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8079"/>
      </w:tblGrid>
      <w:tr w:rsidR="00AA37DE" w:rsidTr="00AA37DE">
        <w:trPr>
          <w:trHeight w:val="2694"/>
        </w:trPr>
        <w:tc>
          <w:tcPr>
            <w:tcW w:w="10921" w:type="dxa"/>
            <w:gridSpan w:val="2"/>
            <w:tcBorders>
              <w:bottom w:val="single" w:sz="12" w:space="0" w:color="5B9BD5" w:themeColor="accent1"/>
            </w:tcBorders>
            <w:shd w:val="clear" w:color="auto" w:fill="auto"/>
            <w:vAlign w:val="center"/>
          </w:tcPr>
          <w:p w:rsidR="00AA37DE" w:rsidRPr="005426EE" w:rsidRDefault="00FC33D7" w:rsidP="00AA37DE">
            <w:pPr>
              <w:spacing w:beforeLines="100" w:before="360"/>
              <w:ind w:leftChars="-42" w:left="0" w:hangingChars="42" w:hanging="101"/>
              <w:jc w:val="center"/>
              <w:rPr>
                <w:rFonts w:ascii="微軟正黑體" w:eastAsia="微軟正黑體" w:hAnsi="微軟正黑體" w:cs="Arial"/>
                <w:b/>
                <w:bCs/>
                <w:color w:val="000000"/>
                <w:sz w:val="3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6782435" cy="1487170"/>
                  <wp:effectExtent l="0" t="0" r="0" b="0"/>
                  <wp:docPr id="9" name="圖片 9" descr="C:\Users\dabaowu\Desktop\電子書\電子書banner-0525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baowu\Desktop\電子書\電子書banner-0525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243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DE" w:rsidTr="00C72078">
        <w:tc>
          <w:tcPr>
            <w:tcW w:w="10921" w:type="dxa"/>
            <w:gridSpan w:val="2"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:rsidR="00AA37DE" w:rsidRPr="00C72078" w:rsidRDefault="00AA37DE" w:rsidP="00AA37DE">
            <w:pPr>
              <w:spacing w:beforeLines="100" w:before="360"/>
              <w:ind w:left="-2"/>
              <w:rPr>
                <w:rFonts w:ascii="微軟正黑體" w:eastAsia="微軟正黑體" w:hAnsi="微軟正黑體"/>
                <w:sz w:val="36"/>
              </w:rPr>
            </w:pPr>
            <w:r w:rsidRPr="00C72078">
              <w:rPr>
                <w:rFonts w:ascii="微軟正黑體" w:eastAsia="微軟正黑體" w:hAnsi="微軟正黑體" w:cs="Arial"/>
                <w:b/>
                <w:bCs/>
                <w:color w:val="000000"/>
                <w:sz w:val="36"/>
                <w:shd w:val="clear" w:color="auto" w:fill="FFFFFF"/>
              </w:rPr>
              <w:t>Fintech Trends Weekly ：三大行動支付品牌 在台全面開戰</w:t>
            </w:r>
          </w:p>
          <w:p w:rsidR="00AA37DE" w:rsidRDefault="00AA37DE" w:rsidP="00AA37DE">
            <w:pPr>
              <w:snapToGrid w:val="0"/>
              <w:ind w:left="-2"/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</w:pPr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本周國際品牌行動支付大戰持續延燒。繼 Apple Pay 登台滿月創下綁定信用卡數逾60萬張的成績後，Samsung Pay 也在22日於台灣上線，首波將與 7 家銀行合作。而接下來 6 月 1 日Android Pay也即將登台。三大國際行動支付如今在台灣全面到位，各銀行與特約商店也已掀起一波優惠大戰。而虛擬貨幣龍頭彼</w:t>
            </w:r>
            <w:proofErr w:type="gramStart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特</w:t>
            </w:r>
            <w:proofErr w:type="gramEnd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幣本</w:t>
            </w:r>
            <w:proofErr w:type="gramStart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週</w:t>
            </w:r>
            <w:proofErr w:type="gramEnd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漲勢依舊驚人，已衝破2200美元大關。若你7年前花100美元投資比</w:t>
            </w:r>
            <w:proofErr w:type="gramStart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特</w:t>
            </w:r>
            <w:proofErr w:type="gramEnd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幣，換算現在即擁有相當於7500萬美元的財富。還有更</w:t>
            </w:r>
            <w:proofErr w:type="gramStart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多基榮科技</w:t>
            </w:r>
            <w:proofErr w:type="gramEnd"/>
            <w:r w:rsidRPr="00C72078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最新動態，請看本期週報。</w:t>
            </w:r>
          </w:p>
          <w:p w:rsidR="00AA37DE" w:rsidRPr="00AA37DE" w:rsidRDefault="00AA37DE" w:rsidP="00AA37DE">
            <w:pPr>
              <w:snapToGrid w:val="0"/>
              <w:ind w:leftChars="0" w:left="-2"/>
              <w:rPr>
                <w:rFonts w:ascii="Arial Unicode MS" w:eastAsia="Arial Unicode MS" w:hAnsi="Arial Unicode MS" w:cs="Arial Unicode MS"/>
                <w:b/>
                <w:color w:val="000000"/>
                <w:sz w:val="28"/>
                <w:szCs w:val="20"/>
                <w:shd w:val="clear" w:color="auto" w:fill="FFFFFF"/>
              </w:rPr>
            </w:pPr>
          </w:p>
        </w:tc>
      </w:tr>
      <w:tr w:rsidR="008B07C1" w:rsidTr="00AA37DE">
        <w:tc>
          <w:tcPr>
            <w:tcW w:w="2842" w:type="dxa"/>
            <w:tcBorders>
              <w:top w:val="single" w:sz="12" w:space="0" w:color="5B9BD5" w:themeColor="accent1"/>
            </w:tcBorders>
            <w:vAlign w:val="center"/>
          </w:tcPr>
          <w:p w:rsidR="00204AE1" w:rsidRDefault="00204AE1" w:rsidP="00C02071">
            <w:pPr>
              <w:snapToGrid w:val="0"/>
              <w:ind w:leftChars="0"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99060</wp:posOffset>
                  </wp:positionV>
                  <wp:extent cx="1718945" cy="987425"/>
                  <wp:effectExtent l="0" t="0" r="0" b="3175"/>
                  <wp:wrapSquare wrapText="bothSides"/>
                  <wp:docPr id="3" name="圖片 3" descr="http://imgapi.nownews.com/?w=800&amp;q=60&amp;src=http%3A%2F%2Fs.nownews.com%2F8a%2F3b%2F8a3bc010109e9f67d32bbdd609eab9a8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api.nownews.com/?w=800&amp;q=60&amp;src=http%3A%2F%2Fs.nownews.com%2F8a%2F3b%2F8a3bc010109e9f67d32bbdd609eab9a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83" t="4803" b="26295"/>
                          <a:stretch/>
                        </pic:blipFill>
                        <pic:spPr bwMode="auto">
                          <a:xfrm>
                            <a:off x="0" y="0"/>
                            <a:ext cx="1718945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oBack"/>
            <w:bookmarkEnd w:id="0"/>
            <w:r w:rsidR="005F02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5F0283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照片要用網路新聞連結過來</w:t>
            </w:r>
            <w:r w:rsidR="005F02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079" w:type="dxa"/>
            <w:tcBorders>
              <w:top w:val="single" w:sz="12" w:space="0" w:color="5B9BD5" w:themeColor="accent1"/>
            </w:tcBorders>
            <w:vAlign w:val="center"/>
          </w:tcPr>
          <w:p w:rsidR="00107C19" w:rsidRPr="00AA37DE" w:rsidRDefault="00204AE1" w:rsidP="00AA37DE">
            <w:pPr>
              <w:snapToGrid w:val="0"/>
              <w:ind w:leftChars="0" w:left="-2"/>
              <w:rPr>
                <w:rFonts w:ascii="Arial Unicode MS" w:eastAsia="Arial Unicode MS" w:hAnsi="Arial Unicode MS" w:cs="Arial Unicode MS"/>
                <w:color w:val="000000"/>
                <w:sz w:val="28"/>
                <w:szCs w:val="20"/>
                <w:shd w:val="clear" w:color="auto" w:fill="FFFFFF"/>
              </w:rPr>
            </w:pPr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Android Pay將在六月來台 電子支付戰火引爆</w:t>
            </w:r>
            <w:r w:rsidR="00107C19" w:rsidRPr="00AA37DE">
              <w:rPr>
                <w:rFonts w:ascii="Arial Unicode MS" w:eastAsia="Arial Unicode MS" w:hAnsi="Arial Unicode MS" w:cs="Arial Unicode MS" w:hint="eastAsia"/>
                <w:color w:val="000000"/>
                <w:sz w:val="28"/>
                <w:szCs w:val="20"/>
                <w:shd w:val="clear" w:color="auto" w:fill="FFFFFF"/>
              </w:rPr>
              <w:t xml:space="preserve"> </w:t>
            </w:r>
          </w:p>
          <w:p w:rsidR="008B07C1" w:rsidRPr="00AA37DE" w:rsidRDefault="008B07C1" w:rsidP="00204AE1">
            <w:pPr>
              <w:snapToGrid w:val="0"/>
              <w:ind w:left="-2"/>
              <w:rPr>
                <w:rFonts w:ascii="Arial" w:eastAsia="微軟正黑體" w:hAnsi="Arial" w:cs="Arial"/>
                <w:color w:val="000000"/>
                <w:sz w:val="18"/>
                <w:szCs w:val="20"/>
                <w:shd w:val="clear" w:color="auto" w:fill="FFFFFF"/>
              </w:rPr>
            </w:pPr>
            <w:r w:rsidRPr="00AA37DE">
              <w:rPr>
                <w:rFonts w:ascii="Arial" w:eastAsia="微軟正黑體" w:hAnsi="Arial" w:cs="Arial"/>
                <w:color w:val="000000"/>
                <w:sz w:val="18"/>
                <w:szCs w:val="20"/>
                <w:shd w:val="clear" w:color="auto" w:fill="FFFFFF"/>
              </w:rPr>
              <w:t>|</w:t>
            </w:r>
            <w:r w:rsidRPr="00AA37DE">
              <w:rPr>
                <w:rFonts w:ascii="微軟正黑體" w:eastAsia="微軟正黑體" w:hAnsi="微軟正黑體" w:cs="Arial Unicode MS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proofErr w:type="spellStart"/>
            <w:r w:rsidRPr="00AA37DE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NOWnews</w:t>
            </w:r>
            <w:proofErr w:type="spellEnd"/>
            <w:r w:rsidRPr="00AA37DE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r w:rsidRPr="00AA37DE">
              <w:rPr>
                <w:rFonts w:ascii="Arial" w:eastAsia="微軟正黑體" w:hAnsi="Arial" w:cs="Arial"/>
                <w:color w:val="000000"/>
                <w:sz w:val="18"/>
                <w:szCs w:val="20"/>
                <w:shd w:val="clear" w:color="auto" w:fill="FFFFFF"/>
              </w:rPr>
              <w:t>|</w:t>
            </w:r>
          </w:p>
          <w:p w:rsidR="00204AE1" w:rsidRPr="00AA37DE" w:rsidRDefault="00204AE1" w:rsidP="00107C19">
            <w:pPr>
              <w:snapToGrid w:val="0"/>
              <w:ind w:left="-2"/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</w:pPr>
            <w:r w:rsidRPr="00AA37DE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Apple Pay</w:t>
            </w:r>
            <w:proofErr w:type="gramStart"/>
            <w:r w:rsidRPr="00AA37DE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一</w:t>
            </w:r>
            <w:proofErr w:type="gramEnd"/>
            <w:r w:rsidRPr="00AA37DE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在台灣開放，就造成手機刷卡討論風潮，5月26日Samsung Pay也將在台灣宣布啟用，最新國際消息指出，Google在I/O開發者大會宣布，6月包含台灣與加拿大等地區，將會開通Android Pay服務。</w:t>
            </w:r>
            <w:r w:rsidRPr="00AA37DE">
              <w:rPr>
                <w:rFonts w:ascii="微軟正黑體" w:eastAsia="微軟正黑體" w:hAnsi="微軟正黑體" w:cs="Arial" w:hint="eastAsia"/>
                <w:color w:val="000000"/>
                <w:sz w:val="20"/>
                <w:szCs w:val="20"/>
                <w:shd w:val="clear" w:color="auto" w:fill="FFFFFF"/>
              </w:rPr>
              <w:t>&lt;</w:t>
            </w:r>
            <w:hyperlink r:id="rId10" w:history="1">
              <w:r w:rsidRPr="00AA37DE">
                <w:rPr>
                  <w:rStyle w:val="a4"/>
                  <w:rFonts w:ascii="微軟正黑體" w:eastAsia="微軟正黑體" w:hAnsi="微軟正黑體" w:cs="Arial"/>
                  <w:sz w:val="20"/>
                  <w:szCs w:val="20"/>
                  <w:shd w:val="clear" w:color="auto" w:fill="FFFFFF"/>
                </w:rPr>
                <w:t>more</w:t>
              </w:r>
            </w:hyperlink>
            <w:r w:rsidRPr="00AA37DE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&gt;</w:t>
            </w:r>
          </w:p>
        </w:tc>
      </w:tr>
      <w:tr w:rsidR="008B07C1" w:rsidTr="00AA37DE">
        <w:trPr>
          <w:trHeight w:val="2808"/>
        </w:trPr>
        <w:tc>
          <w:tcPr>
            <w:tcW w:w="2842" w:type="dxa"/>
            <w:tcBorders>
              <w:top w:val="single" w:sz="12" w:space="0" w:color="5B9BD5" w:themeColor="accent1"/>
            </w:tcBorders>
            <w:vAlign w:val="center"/>
          </w:tcPr>
          <w:p w:rsidR="00204AE1" w:rsidRDefault="005F0283" w:rsidP="00107C19">
            <w:pPr>
              <w:tabs>
                <w:tab w:val="left" w:pos="1846"/>
              </w:tabs>
              <w:snapToGrid w:val="0"/>
              <w:ind w:leftChars="0"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照片要用網路新聞連結過來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8B07C1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-88900</wp:posOffset>
                  </wp:positionH>
                  <wp:positionV relativeFrom="margin">
                    <wp:posOffset>-210820</wp:posOffset>
                  </wp:positionV>
                  <wp:extent cx="1814830" cy="1463040"/>
                  <wp:effectExtent l="0" t="0" r="0" b="3810"/>
                  <wp:wrapSquare wrapText="bothSides"/>
                  <wp:docPr id="4" name="圖片 4" descr="Samsung Pay將於明(22)日上線，首波將與7家銀行合作。(圖擷自Samsung網站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msung Pay將於明(22)日上線，首波將與7家銀行合作。(圖擷自Samsung網站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57"/>
                          <a:stretch/>
                        </pic:blipFill>
                        <pic:spPr bwMode="auto">
                          <a:xfrm>
                            <a:off x="0" y="0"/>
                            <a:ext cx="181483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79" w:type="dxa"/>
            <w:tcBorders>
              <w:top w:val="single" w:sz="12" w:space="0" w:color="5B9BD5" w:themeColor="accent1"/>
            </w:tcBorders>
            <w:vAlign w:val="center"/>
          </w:tcPr>
          <w:p w:rsidR="00CF23A9" w:rsidRPr="00AA37DE" w:rsidRDefault="00D713FC" w:rsidP="00AA37DE">
            <w:pPr>
              <w:snapToGrid w:val="0"/>
              <w:ind w:leftChars="0" w:left="0"/>
              <w:rPr>
                <w:rFonts w:ascii="微軟正黑體" w:eastAsia="微軟正黑體" w:hAnsi="微軟正黑體" w:cs="Arial Unicode MS"/>
                <w:color w:val="000000"/>
                <w:sz w:val="18"/>
                <w:szCs w:val="20"/>
                <w:shd w:val="clear" w:color="auto" w:fill="FFFFFF"/>
              </w:rPr>
            </w:pPr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Samsung Pay明上線 Android Pay祭出這項</w:t>
            </w:r>
            <w:proofErr w:type="gramStart"/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祕</w:t>
            </w:r>
            <w:proofErr w:type="gramEnd"/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密武器</w:t>
            </w:r>
            <w:r w:rsidR="00107C19" w:rsidRPr="00AA37DE">
              <w:rPr>
                <w:rFonts w:ascii="Arial Unicode MS" w:eastAsia="Arial Unicode MS" w:hAnsi="Arial Unicode MS" w:cs="Arial Unicode MS" w:hint="eastAsia"/>
                <w:color w:val="000000"/>
                <w:sz w:val="32"/>
                <w:szCs w:val="20"/>
                <w:shd w:val="clear" w:color="auto" w:fill="FFFFFF"/>
              </w:rPr>
              <w:t xml:space="preserve"> </w:t>
            </w:r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6月緊接登台</w:t>
            </w:r>
            <w:r w:rsidR="00107C19" w:rsidRPr="00AA37DE">
              <w:rPr>
                <w:rFonts w:ascii="Arial Unicode MS" w:eastAsia="Arial Unicode MS" w:hAnsi="Arial Unicode MS" w:cs="Arial Unicode MS" w:hint="eastAsia"/>
                <w:color w:val="000000"/>
                <w:sz w:val="28"/>
                <w:szCs w:val="20"/>
                <w:shd w:val="clear" w:color="auto" w:fill="FFFFFF"/>
              </w:rPr>
              <w:t xml:space="preserve"> </w:t>
            </w:r>
            <w:r w:rsidR="008B07C1" w:rsidRPr="00AA37DE">
              <w:rPr>
                <w:rFonts w:ascii="Arial" w:eastAsia="微軟正黑體" w:hAnsi="Arial" w:cs="Arial"/>
                <w:color w:val="000000"/>
                <w:sz w:val="18"/>
                <w:szCs w:val="20"/>
                <w:shd w:val="clear" w:color="auto" w:fill="FFFFFF"/>
              </w:rPr>
              <w:t>|</w:t>
            </w:r>
            <w:r w:rsidR="008B07C1" w:rsidRPr="00AA37DE">
              <w:rPr>
                <w:rFonts w:ascii="微軟正黑體" w:eastAsia="微軟正黑體" w:hAnsi="微軟正黑體" w:cs="Arial Unicode MS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proofErr w:type="gramStart"/>
            <w:r w:rsidR="008B07C1" w:rsidRPr="00AA37DE">
              <w:rPr>
                <w:rFonts w:ascii="微軟正黑體" w:eastAsia="微軟正黑體" w:hAnsi="微軟正黑體" w:cs="Arial Unicode MS"/>
                <w:color w:val="000000"/>
                <w:sz w:val="18"/>
                <w:szCs w:val="20"/>
                <w:shd w:val="clear" w:color="auto" w:fill="FFFFFF"/>
              </w:rPr>
              <w:t>鉅</w:t>
            </w:r>
            <w:proofErr w:type="gramEnd"/>
            <w:r w:rsidR="008B07C1" w:rsidRPr="00AA37DE">
              <w:rPr>
                <w:rFonts w:ascii="微軟正黑體" w:eastAsia="微軟正黑體" w:hAnsi="微軟正黑體" w:cs="Arial Unicode MS"/>
                <w:color w:val="000000"/>
                <w:sz w:val="18"/>
                <w:szCs w:val="20"/>
                <w:shd w:val="clear" w:color="auto" w:fill="FFFFFF"/>
              </w:rPr>
              <w:t>亨網</w:t>
            </w:r>
            <w:r w:rsidR="008B07C1" w:rsidRPr="00AA37DE">
              <w:rPr>
                <w:rFonts w:ascii="微軟正黑體" w:eastAsia="微軟正黑體" w:hAnsi="微軟正黑體" w:cs="Arial Unicode MS" w:hint="eastAsia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r w:rsidR="008B07C1" w:rsidRPr="00AA37DE">
              <w:rPr>
                <w:rFonts w:ascii="Arial" w:eastAsia="微軟正黑體" w:hAnsi="Arial" w:cs="Arial"/>
                <w:color w:val="000000"/>
                <w:sz w:val="18"/>
                <w:szCs w:val="20"/>
                <w:shd w:val="clear" w:color="auto" w:fill="FFFFFF"/>
              </w:rPr>
              <w:t>|</w:t>
            </w:r>
          </w:p>
          <w:p w:rsidR="00D047A7" w:rsidRPr="00AA37DE" w:rsidRDefault="007F192C" w:rsidP="00107C19">
            <w:pPr>
              <w:snapToGrid w:val="0"/>
              <w:ind w:leftChars="0" w:left="0"/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</w:pPr>
            <w:r w:rsidRPr="00AA37DE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繼 Apple Pay 登台之後，Samsung Pay 將於明 (22) 日於台灣上線，首波將與 7 家銀行合作；而 Android Pay 傳將於 6 月 1 日登台，意味三大國際行動支付在台灣全面到位，各銀行與特約商店的優惠戰，將隨著各手機族皆能利用行動支付快速消費而崛起，其中，Android Pay 更盛傳將串連 Google 地圖服務，將是超越另兩大支付「後發先至」的重要服務。</w:t>
            </w:r>
            <w:r w:rsidR="00CF23A9" w:rsidRPr="00AA37DE">
              <w:rPr>
                <w:rFonts w:ascii="微軟正黑體" w:eastAsia="微軟正黑體" w:hAnsi="微軟正黑體" w:cs="Arial" w:hint="eastAsia"/>
                <w:color w:val="000000"/>
                <w:sz w:val="20"/>
                <w:szCs w:val="20"/>
                <w:shd w:val="clear" w:color="auto" w:fill="FFFFFF"/>
              </w:rPr>
              <w:t>&lt;</w:t>
            </w:r>
            <w:hyperlink r:id="rId12" w:history="1">
              <w:r w:rsidR="00CF23A9" w:rsidRPr="00AA37DE">
                <w:rPr>
                  <w:rStyle w:val="a4"/>
                  <w:rFonts w:ascii="微軟正黑體" w:eastAsia="微軟正黑體" w:hAnsi="微軟正黑體" w:cs="Arial"/>
                  <w:sz w:val="20"/>
                  <w:szCs w:val="20"/>
                  <w:shd w:val="clear" w:color="auto" w:fill="FFFFFF"/>
                </w:rPr>
                <w:t>more</w:t>
              </w:r>
            </w:hyperlink>
            <w:r w:rsidR="00CF23A9" w:rsidRPr="00AA37DE">
              <w:rPr>
                <w:rFonts w:ascii="微軟正黑體" w:eastAsia="微軟正黑體" w:hAnsi="微軟正黑體" w:cs="Arial" w:hint="eastAsia"/>
                <w:color w:val="000000"/>
                <w:sz w:val="20"/>
                <w:szCs w:val="20"/>
                <w:shd w:val="clear" w:color="auto" w:fill="FFFFFF"/>
              </w:rPr>
              <w:t>&gt;</w:t>
            </w:r>
          </w:p>
          <w:p w:rsidR="00CF23A9" w:rsidRPr="00AA37DE" w:rsidRDefault="00CF23A9" w:rsidP="002D7C42">
            <w:pPr>
              <w:snapToGrid w:val="0"/>
              <w:ind w:leftChars="0"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07C19" w:rsidTr="00AA37DE">
        <w:trPr>
          <w:trHeight w:val="2477"/>
        </w:trPr>
        <w:tc>
          <w:tcPr>
            <w:tcW w:w="10921" w:type="dxa"/>
            <w:gridSpan w:val="2"/>
            <w:tcBorders>
              <w:top w:val="single" w:sz="12" w:space="0" w:color="5B9BD5" w:themeColor="accent1"/>
            </w:tcBorders>
            <w:vAlign w:val="center"/>
          </w:tcPr>
          <w:p w:rsidR="00B15939" w:rsidRPr="00AA37DE" w:rsidRDefault="00107C19" w:rsidP="00AA37DE">
            <w:pPr>
              <w:snapToGrid w:val="0"/>
              <w:ind w:leftChars="0" w:left="0"/>
              <w:rPr>
                <w:rFonts w:ascii="Arial Unicode MS" w:eastAsia="Arial Unicode MS" w:hAnsi="Arial Unicode MS" w:cs="Arial Unicode MS"/>
                <w:color w:val="000000"/>
                <w:sz w:val="28"/>
                <w:szCs w:val="20"/>
                <w:shd w:val="clear" w:color="auto" w:fill="FFFFFF"/>
              </w:rPr>
            </w:pPr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lastRenderedPageBreak/>
              <w:t>後悔沒買！7年前花100美元投資比</w:t>
            </w:r>
            <w:proofErr w:type="gramStart"/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特</w:t>
            </w:r>
            <w:proofErr w:type="gramEnd"/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 xml:space="preserve">幣 </w:t>
            </w:r>
            <w:proofErr w:type="gramStart"/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現擁</w:t>
            </w:r>
            <w:proofErr w:type="gramEnd"/>
            <w:r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>7500萬美元</w:t>
            </w:r>
            <w:r w:rsidRPr="00AA37DE">
              <w:rPr>
                <w:rFonts w:ascii="Arial Unicode MS" w:eastAsia="Arial Unicode MS" w:hAnsi="Arial Unicode MS" w:cs="Arial Unicode MS" w:hint="eastAsia"/>
                <w:color w:val="000000"/>
                <w:sz w:val="32"/>
                <w:szCs w:val="20"/>
                <w:shd w:val="clear" w:color="auto" w:fill="FFFFFF"/>
              </w:rPr>
              <w:t xml:space="preserve"> </w:t>
            </w:r>
            <w:r w:rsidR="00A44DBE" w:rsidRPr="00AA37DE">
              <w:rPr>
                <w:rFonts w:ascii="Arial Unicode MS" w:eastAsia="Arial Unicode MS" w:hAnsi="Arial Unicode MS" w:cs="Arial Unicode MS"/>
                <w:color w:val="000000"/>
                <w:sz w:val="32"/>
                <w:szCs w:val="20"/>
                <w:shd w:val="clear" w:color="auto" w:fill="FFFFFF"/>
              </w:rPr>
              <w:t xml:space="preserve"> </w:t>
            </w:r>
          </w:p>
          <w:p w:rsidR="00107C19" w:rsidRPr="00CE21CB" w:rsidRDefault="00A44DBE" w:rsidP="00107C19">
            <w:pPr>
              <w:snapToGrid w:val="0"/>
              <w:ind w:leftChars="0" w:left="0"/>
              <w:rPr>
                <w:rFonts w:ascii="Arial Unicode MS" w:eastAsia="Arial Unicode MS" w:hAnsi="Arial Unicode MS" w:cs="Arial Unicode MS"/>
                <w:color w:val="000000"/>
                <w:sz w:val="28"/>
                <w:szCs w:val="20"/>
                <w:shd w:val="clear" w:color="auto" w:fill="FFFFFF"/>
              </w:rPr>
            </w:pPr>
            <w:r>
              <w:rPr>
                <w:rFonts w:ascii="Arial" w:eastAsia="微軟正黑體" w:hAnsi="Arial" w:cs="Arial"/>
                <w:color w:val="000000"/>
                <w:sz w:val="18"/>
                <w:szCs w:val="20"/>
                <w:shd w:val="clear" w:color="auto" w:fill="FFFFFF"/>
              </w:rPr>
              <w:t xml:space="preserve">| </w:t>
            </w:r>
            <w:r w:rsidRPr="00A44DBE">
              <w:rPr>
                <w:rFonts w:ascii="微軟正黑體" w:eastAsia="微軟正黑體" w:hAnsi="微軟正黑體" w:cs="Arial Unicode MS" w:hint="eastAsia"/>
                <w:color w:val="000000"/>
                <w:sz w:val="18"/>
                <w:szCs w:val="20"/>
                <w:shd w:val="clear" w:color="auto" w:fill="FFFFFF"/>
              </w:rPr>
              <w:t>財訊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微軟正黑體" w:hAnsi="Arial" w:cs="Arial"/>
                <w:color w:val="000000"/>
                <w:sz w:val="18"/>
                <w:szCs w:val="20"/>
                <w:shd w:val="clear" w:color="auto" w:fill="FFFFFF"/>
              </w:rPr>
              <w:t>|</w:t>
            </w:r>
          </w:p>
          <w:p w:rsidR="00107C19" w:rsidRPr="00D713FC" w:rsidRDefault="00107C19" w:rsidP="00107C19">
            <w:pPr>
              <w:snapToGrid w:val="0"/>
              <w:ind w:leftChars="0" w:left="0"/>
              <w:rPr>
                <w:rFonts w:ascii="Arial Unicode MS" w:eastAsia="Arial Unicode MS" w:hAnsi="Arial Unicode MS" w:cs="Arial Unicode MS"/>
                <w:color w:val="000000"/>
                <w:sz w:val="28"/>
                <w:szCs w:val="20"/>
                <w:shd w:val="clear" w:color="auto" w:fill="FFFFFF"/>
              </w:rPr>
            </w:pPr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數位支付愈來愈盛行，日本最近已立法讓比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特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幣成為能夠支付給零售商的法定貨幣，而比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特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幣一飛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衝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天、5月迄今已暴漲近60%。本週一(5月22日)正好是「比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特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幣披薩日」(Bitcoin Pizza Day)七週年，有人推算，若七年前買進了100美元的比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特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幣，那麼現在將坐擁7,500萬美元！而隨著數位支付愈來愈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普及，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比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特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幣7年前花100美元投資比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特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 xml:space="preserve">幣 </w:t>
            </w:r>
            <w:proofErr w:type="gramStart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現擁</w:t>
            </w:r>
            <w:proofErr w:type="gramEnd"/>
            <w:r w:rsidRPr="00107C19"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7500萬美元</w:t>
            </w:r>
            <w:r>
              <w:rPr>
                <w:rFonts w:ascii="微軟正黑體" w:eastAsia="微軟正黑體" w:hAnsi="微軟正黑體" w:cs="Arial" w:hint="eastAsia"/>
                <w:color w:val="000000"/>
                <w:sz w:val="20"/>
                <w:szCs w:val="20"/>
                <w:shd w:val="clear" w:color="auto" w:fill="FFFFFF"/>
              </w:rPr>
              <w:t>。&lt;</w:t>
            </w:r>
            <w:hyperlink r:id="rId13" w:history="1">
              <w:r w:rsidRPr="00555E2E">
                <w:rPr>
                  <w:rStyle w:val="a4"/>
                  <w:rFonts w:ascii="微軟正黑體" w:eastAsia="微軟正黑體" w:hAnsi="微軟正黑體" w:cs="Arial"/>
                  <w:sz w:val="20"/>
                  <w:szCs w:val="20"/>
                  <w:shd w:val="clear" w:color="auto" w:fill="FFFFFF"/>
                </w:rPr>
                <w:t>more</w:t>
              </w:r>
            </w:hyperlink>
            <w:r>
              <w:rPr>
                <w:rFonts w:ascii="微軟正黑體" w:eastAsia="微軟正黑體" w:hAnsi="微軟正黑體" w:cs="Arial"/>
                <w:color w:val="000000"/>
                <w:sz w:val="20"/>
                <w:szCs w:val="20"/>
                <w:shd w:val="clear" w:color="auto" w:fill="FFFFFF"/>
              </w:rPr>
              <w:t>&gt;</w:t>
            </w:r>
          </w:p>
        </w:tc>
      </w:tr>
      <w:tr w:rsidR="00CE21CB" w:rsidRPr="00CE21CB" w:rsidTr="00AA37DE">
        <w:tblPrEx>
          <w:tblBorders>
            <w:top w:val="single" w:sz="12" w:space="0" w:color="5B9BD5" w:themeColor="accent1"/>
          </w:tblBorders>
        </w:tblPrEx>
        <w:trPr>
          <w:cantSplit/>
          <w:trHeight w:val="6491"/>
        </w:trPr>
        <w:tc>
          <w:tcPr>
            <w:tcW w:w="10921" w:type="dxa"/>
            <w:gridSpan w:val="2"/>
            <w:tcBorders>
              <w:top w:val="single" w:sz="12" w:space="0" w:color="5B9BD5" w:themeColor="accent1"/>
              <w:bottom w:val="nil"/>
            </w:tcBorders>
            <w:vAlign w:val="center"/>
          </w:tcPr>
          <w:p w:rsidR="00DA5C36" w:rsidRPr="00AA37DE" w:rsidRDefault="00804D19" w:rsidP="00DA5C36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Fonts w:ascii="Arial Unicode MS" w:eastAsia="Arial Unicode MS" w:hAnsi="Arial Unicode MS" w:cs="Arial Unicode MS"/>
                <w:sz w:val="28"/>
                <w:szCs w:val="28"/>
                <w:shd w:val="clear" w:color="auto" w:fill="FFFFFF"/>
              </w:rPr>
            </w:pPr>
            <w:hyperlink r:id="rId14" w:history="1">
              <w:r w:rsidR="00EE6FE1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比</w:t>
              </w:r>
              <w:proofErr w:type="gramStart"/>
              <w:r w:rsidR="00EE6FE1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特幣太</w:t>
              </w:r>
              <w:proofErr w:type="gramEnd"/>
              <w:r w:rsidR="00EE6FE1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貴？推薦您3種其他虛擬貨幣！</w:t>
              </w:r>
            </w:hyperlink>
          </w:p>
          <w:p w:rsidR="00DA5C36" w:rsidRPr="00AA37DE" w:rsidRDefault="00804D19" w:rsidP="00DA5C36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Fonts w:ascii="Arial Unicode MS" w:eastAsia="Arial Unicode MS" w:hAnsi="Arial Unicode MS" w:cs="Arial Unicode MS"/>
                <w:sz w:val="28"/>
                <w:szCs w:val="28"/>
                <w:shd w:val="clear" w:color="auto" w:fill="FFFFFF"/>
              </w:rPr>
            </w:pPr>
            <w:hyperlink r:id="rId15" w:history="1">
              <w:r w:rsidR="00DA5C36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台新攜手韓亞銀行 首創「LETSPAY行動錢包」 在</w:t>
              </w:r>
              <w:proofErr w:type="gramStart"/>
              <w:r w:rsidR="00DA5C36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韓國也享優惠</w:t>
              </w:r>
              <w:proofErr w:type="gramEnd"/>
            </w:hyperlink>
          </w:p>
          <w:p w:rsidR="00DA5C36" w:rsidRPr="00AA37DE" w:rsidRDefault="00804D19" w:rsidP="00DA5C36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color w:val="auto"/>
                <w:sz w:val="28"/>
                <w:szCs w:val="28"/>
              </w:rPr>
            </w:pPr>
            <w:hyperlink r:id="rId16" w:history="1">
              <w:r w:rsidR="00DA5C36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李開復：最看好金融領域AI</w:t>
              </w:r>
            </w:hyperlink>
          </w:p>
          <w:p w:rsidR="00DA5C36" w:rsidRPr="00AA37DE" w:rsidRDefault="00804D19" w:rsidP="00DA5C36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color w:val="auto"/>
                <w:sz w:val="28"/>
                <w:szCs w:val="28"/>
              </w:rPr>
            </w:pPr>
            <w:hyperlink r:id="rId17" w:history="1">
              <w:r w:rsidR="00DA5C36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FinTech崛起 巴西經濟新救星</w:t>
              </w:r>
            </w:hyperlink>
          </w:p>
          <w:p w:rsidR="00F776BA" w:rsidRPr="00AA37DE" w:rsidRDefault="00804D19" w:rsidP="00DA5C36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rFonts w:ascii="Arial Unicode MS" w:eastAsia="Arial Unicode MS" w:hAnsi="Arial Unicode MS" w:cs="Arial Unicode MS"/>
                <w:color w:val="auto"/>
                <w:sz w:val="28"/>
                <w:szCs w:val="28"/>
                <w:shd w:val="clear" w:color="auto" w:fill="FFFFFF"/>
              </w:rPr>
            </w:pPr>
            <w:hyperlink r:id="rId18" w:history="1">
              <w:r w:rsidR="00F776BA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  <w:shd w:val="clear" w:color="auto" w:fill="FFFFFF"/>
                </w:rPr>
                <w:t>銀聯金融卡支付率 全球居冠</w:t>
              </w:r>
            </w:hyperlink>
          </w:p>
          <w:p w:rsidR="00F776BA" w:rsidRPr="00AA37DE" w:rsidRDefault="00804D19" w:rsidP="00F776BA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rFonts w:ascii="Arial Unicode MS" w:eastAsia="Arial Unicode MS" w:hAnsi="Arial Unicode MS" w:cs="Arial Unicode MS"/>
                <w:color w:val="auto"/>
                <w:sz w:val="28"/>
                <w:szCs w:val="28"/>
                <w:shd w:val="clear" w:color="auto" w:fill="FFFFFF"/>
              </w:rPr>
            </w:pPr>
            <w:hyperlink r:id="rId19" w:history="1">
              <w:proofErr w:type="gramStart"/>
              <w:r w:rsidR="00F776BA" w:rsidRPr="00AA37DE">
                <w:rPr>
                  <w:rStyle w:val="a4"/>
                  <w:rFonts w:ascii="Arial Unicode MS" w:eastAsia="Arial Unicode MS" w:hAnsi="Arial Unicode MS" w:cs="Arial Unicode MS" w:hint="eastAsia"/>
                  <w:color w:val="auto"/>
                  <w:sz w:val="28"/>
                  <w:szCs w:val="28"/>
                  <w:shd w:val="clear" w:color="auto" w:fill="FFFFFF"/>
                </w:rPr>
                <w:t>計葵生</w:t>
              </w:r>
              <w:proofErr w:type="gramEnd"/>
              <w:r w:rsidR="00F776BA" w:rsidRPr="00AA37DE">
                <w:rPr>
                  <w:rStyle w:val="a4"/>
                  <w:rFonts w:ascii="Arial Unicode MS" w:eastAsia="Arial Unicode MS" w:hAnsi="Arial Unicode MS" w:cs="Arial Unicode MS" w:hint="eastAsia"/>
                  <w:color w:val="auto"/>
                  <w:sz w:val="28"/>
                  <w:szCs w:val="28"/>
                  <w:shd w:val="clear" w:color="auto" w:fill="FFFFFF"/>
                </w:rPr>
                <w:t>：從陸金所看金融科技的發展要點與未來</w:t>
              </w:r>
            </w:hyperlink>
          </w:p>
          <w:p w:rsidR="00F776BA" w:rsidRPr="00AA37DE" w:rsidRDefault="00804D19" w:rsidP="00F776BA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rFonts w:ascii="Arial Unicode MS" w:eastAsia="Arial Unicode MS" w:hAnsi="Arial Unicode MS" w:cs="Arial Unicode MS"/>
                <w:color w:val="auto"/>
                <w:sz w:val="28"/>
                <w:szCs w:val="28"/>
              </w:rPr>
            </w:pPr>
            <w:hyperlink r:id="rId20" w:history="1">
              <w:r w:rsidR="00F40F33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</w:rPr>
                <w:t>Robo-Advisers Battle Wall Street for Rich Investors</w:t>
              </w:r>
            </w:hyperlink>
          </w:p>
          <w:p w:rsidR="00F40F33" w:rsidRPr="00AA37DE" w:rsidRDefault="00804D19" w:rsidP="00F40F33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rFonts w:ascii="Arial Unicode MS" w:eastAsia="Arial Unicode MS" w:hAnsi="Arial Unicode MS" w:cs="Arial Unicode MS"/>
                <w:color w:val="auto"/>
                <w:sz w:val="28"/>
                <w:szCs w:val="28"/>
              </w:rPr>
            </w:pPr>
            <w:hyperlink r:id="rId21" w:history="1">
              <w:r w:rsidR="00F40F33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</w:rPr>
                <w:t>Paytm Raises $1.4 Billion From SoftBank to Expand User Base</w:t>
              </w:r>
            </w:hyperlink>
          </w:p>
          <w:p w:rsidR="00293A42" w:rsidRPr="00AA37DE" w:rsidRDefault="00804D19" w:rsidP="00F40F33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rFonts w:ascii="Arial Unicode MS" w:eastAsia="Arial Unicode MS" w:hAnsi="Arial Unicode MS" w:cs="Arial Unicode MS"/>
                <w:color w:val="auto"/>
                <w:sz w:val="28"/>
                <w:szCs w:val="28"/>
              </w:rPr>
            </w:pPr>
            <w:hyperlink r:id="rId22" w:history="1">
              <w:r w:rsidR="00293A42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</w:rPr>
                <w:t>ING Robot goes on tour to teach kids about money</w:t>
              </w:r>
            </w:hyperlink>
          </w:p>
          <w:p w:rsidR="00293A42" w:rsidRPr="00AA37DE" w:rsidRDefault="00804D19" w:rsidP="00F40F33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rFonts w:ascii="Arial Unicode MS" w:eastAsia="Arial Unicode MS" w:hAnsi="Arial Unicode MS" w:cs="Arial Unicode MS"/>
                <w:color w:val="auto"/>
                <w:sz w:val="28"/>
                <w:szCs w:val="28"/>
              </w:rPr>
            </w:pPr>
            <w:hyperlink r:id="rId23" w:history="1">
              <w:r w:rsidR="005A480F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</w:rPr>
                <w:t>Silicon Valley's Romance With FinTech Startups Is Dwindling</w:t>
              </w:r>
            </w:hyperlink>
          </w:p>
          <w:p w:rsidR="005A480F" w:rsidRPr="00AA37DE" w:rsidRDefault="00804D19" w:rsidP="00F40F33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Style w:val="a4"/>
                <w:rFonts w:ascii="Arial Unicode MS" w:eastAsia="Arial Unicode MS" w:hAnsi="Arial Unicode MS" w:cs="Arial Unicode MS"/>
                <w:color w:val="auto"/>
                <w:sz w:val="28"/>
                <w:szCs w:val="28"/>
              </w:rPr>
            </w:pPr>
            <w:hyperlink r:id="rId24" w:history="1">
              <w:r w:rsidR="005B4FD5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</w:rPr>
                <w:t>TransferWise to offer cross-border bank accounts</w:t>
              </w:r>
            </w:hyperlink>
          </w:p>
          <w:p w:rsidR="00A17D09" w:rsidRPr="00CE21CB" w:rsidRDefault="00804D19" w:rsidP="00D67CD6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rFonts w:ascii="Arial Unicode MS" w:eastAsia="Arial Unicode MS" w:hAnsi="Arial Unicode MS" w:cs="Arial Unicode MS"/>
                <w:color w:val="000000"/>
                <w:sz w:val="28"/>
                <w:szCs w:val="20"/>
                <w:shd w:val="clear" w:color="auto" w:fill="FFFFFF"/>
              </w:rPr>
            </w:pPr>
            <w:hyperlink r:id="rId25" w:history="1">
              <w:r w:rsidR="00595308" w:rsidRPr="00AA37DE">
                <w:rPr>
                  <w:rStyle w:val="a4"/>
                  <w:rFonts w:ascii="Arial Unicode MS" w:eastAsia="Arial Unicode MS" w:hAnsi="Arial Unicode MS" w:cs="Arial Unicode MS"/>
                  <w:color w:val="auto"/>
                  <w:sz w:val="28"/>
                  <w:szCs w:val="28"/>
                </w:rPr>
                <w:t>Dubai encourages fintech with temporary financial services licence</w:t>
              </w:r>
            </w:hyperlink>
          </w:p>
        </w:tc>
      </w:tr>
      <w:tr w:rsidR="009E1BFA" w:rsidRPr="00CE21CB" w:rsidTr="00AA37DE">
        <w:tblPrEx>
          <w:tblBorders>
            <w:top w:val="single" w:sz="12" w:space="0" w:color="5B9BD5" w:themeColor="accent1"/>
          </w:tblBorders>
        </w:tblPrEx>
        <w:trPr>
          <w:cantSplit/>
        </w:trPr>
        <w:tc>
          <w:tcPr>
            <w:tcW w:w="10921" w:type="dxa"/>
            <w:gridSpan w:val="2"/>
            <w:tcBorders>
              <w:top w:val="nil"/>
              <w:bottom w:val="nil"/>
            </w:tcBorders>
            <w:shd w:val="clear" w:color="auto" w:fill="FF0066"/>
            <w:vAlign w:val="center"/>
          </w:tcPr>
          <w:p w:rsidR="009E1BFA" w:rsidRPr="009E1BFA" w:rsidRDefault="009E1BFA" w:rsidP="009E1BFA">
            <w:pPr>
              <w:snapToGrid w:val="0"/>
              <w:ind w:leftChars="0" w:left="0"/>
              <w:jc w:val="center"/>
              <w:rPr>
                <w:rFonts w:ascii="微軟正黑體" w:eastAsia="微軟正黑體" w:hAnsi="微軟正黑體" w:cs="Arial Unicode MS"/>
                <w:color w:val="FFFFFF" w:themeColor="background1"/>
                <w:sz w:val="28"/>
                <w:szCs w:val="20"/>
                <w:shd w:val="clear" w:color="auto" w:fill="FFFFFF"/>
              </w:rPr>
            </w:pPr>
            <w:r w:rsidRPr="009E1BFA">
              <w:rPr>
                <w:rFonts w:ascii="微軟正黑體" w:eastAsia="微軟正黑體" w:hAnsi="微軟正黑體" w:cs="Arial Unicode MS" w:hint="eastAsia"/>
                <w:color w:val="FFFFFF" w:themeColor="background1"/>
                <w:sz w:val="28"/>
                <w:szCs w:val="20"/>
                <w:highlight w:val="red"/>
                <w:shd w:val="clear" w:color="auto" w:fill="FFFFFF"/>
              </w:rPr>
              <w:t>活動快報</w:t>
            </w:r>
          </w:p>
        </w:tc>
      </w:tr>
      <w:tr w:rsidR="009E1BFA" w:rsidRPr="00CE21CB" w:rsidTr="00AA37DE">
        <w:tblPrEx>
          <w:tblBorders>
            <w:top w:val="single" w:sz="12" w:space="0" w:color="5B9BD5" w:themeColor="accent1"/>
          </w:tblBorders>
        </w:tblPrEx>
        <w:trPr>
          <w:cantSplit/>
          <w:trHeight w:val="3062"/>
        </w:trPr>
        <w:tc>
          <w:tcPr>
            <w:tcW w:w="10921" w:type="dxa"/>
            <w:gridSpan w:val="2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:rsidR="009E1BFA" w:rsidRPr="009E1BFA" w:rsidRDefault="00841E96" w:rsidP="00624842">
            <w:pPr>
              <w:snapToGrid w:val="0"/>
              <w:ind w:leftChars="0" w:left="0"/>
              <w:jc w:val="center"/>
              <w:rPr>
                <w:rFonts w:ascii="微軟正黑體" w:eastAsia="微軟正黑體" w:hAnsi="微軟正黑體" w:cs="Arial Unicode MS"/>
                <w:color w:val="FFFFFF" w:themeColor="background1"/>
                <w:sz w:val="28"/>
                <w:szCs w:val="20"/>
                <w:highlight w:val="red"/>
                <w:shd w:val="clear" w:color="auto" w:fill="FFFFFF"/>
              </w:rPr>
            </w:pPr>
            <w:r>
              <w:rPr>
                <w:rFonts w:ascii="微軟正黑體" w:eastAsia="微軟正黑體" w:hAnsi="微軟正黑體" w:cs="Arial Unicode MS" w:hint="eastAsia"/>
                <w:noProof/>
                <w:color w:val="FFFFFF" w:themeColor="background1"/>
                <w:sz w:val="28"/>
                <w:szCs w:val="20"/>
                <w:shd w:val="clear" w:color="auto" w:fill="FFFFFF"/>
              </w:rPr>
              <w:drawing>
                <wp:inline distT="0" distB="0" distL="0" distR="0">
                  <wp:extent cx="6708140" cy="1751330"/>
                  <wp:effectExtent l="0" t="0" r="0" b="1270"/>
                  <wp:docPr id="6" name="圖片 6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nner-2017金融科技系列創新講座-20170526-01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14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E96" w:rsidRPr="00CE21CB" w:rsidTr="00AA37DE">
        <w:tblPrEx>
          <w:tblBorders>
            <w:top w:val="single" w:sz="12" w:space="0" w:color="5B9BD5" w:themeColor="accent1"/>
          </w:tblBorders>
        </w:tblPrEx>
        <w:trPr>
          <w:cantSplit/>
          <w:trHeight w:val="539"/>
        </w:trPr>
        <w:tc>
          <w:tcPr>
            <w:tcW w:w="10921" w:type="dxa"/>
            <w:gridSpan w:val="2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:rsidR="00841E96" w:rsidRDefault="00841E96" w:rsidP="00624842">
            <w:pPr>
              <w:snapToGrid w:val="0"/>
              <w:ind w:leftChars="0" w:left="0"/>
              <w:jc w:val="center"/>
              <w:rPr>
                <w:rFonts w:ascii="微軟正黑體" w:eastAsia="微軟正黑體" w:hAnsi="微軟正黑體" w:cs="Arial Unicode MS"/>
                <w:noProof/>
                <w:color w:val="FFFFFF" w:themeColor="background1"/>
                <w:sz w:val="28"/>
                <w:szCs w:val="20"/>
                <w:shd w:val="clear" w:color="auto" w:fill="FFFFFF"/>
              </w:rPr>
            </w:pPr>
          </w:p>
        </w:tc>
      </w:tr>
      <w:tr w:rsidR="00F23365" w:rsidRPr="00CE21CB" w:rsidTr="00AA37DE">
        <w:tblPrEx>
          <w:tblBorders>
            <w:top w:val="single" w:sz="12" w:space="0" w:color="5B9BD5" w:themeColor="accent1"/>
          </w:tblBorders>
        </w:tblPrEx>
        <w:trPr>
          <w:cantSplit/>
          <w:trHeight w:val="539"/>
        </w:trPr>
        <w:tc>
          <w:tcPr>
            <w:tcW w:w="10921" w:type="dxa"/>
            <w:gridSpan w:val="2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:rsidR="005B3D3D" w:rsidRDefault="00804D19" w:rsidP="00624842">
            <w:pPr>
              <w:snapToGrid w:val="0"/>
              <w:ind w:leftChars="0" w:left="0"/>
              <w:jc w:val="center"/>
              <w:rPr>
                <w:rFonts w:ascii="微軟正黑體" w:eastAsia="微軟正黑體" w:hAnsi="微軟正黑體" w:cs="Arial"/>
                <w:color w:val="000000"/>
                <w:sz w:val="20"/>
                <w:szCs w:val="21"/>
              </w:rPr>
            </w:pPr>
            <w:hyperlink r:id="rId28" w:history="1">
              <w:r w:rsidR="005B3D3D" w:rsidRPr="008D2394">
                <w:rPr>
                  <w:rStyle w:val="a4"/>
                  <w:rFonts w:ascii="微軟正黑體" w:eastAsia="微軟正黑體" w:hAnsi="微軟正黑體" w:cs="Arial" w:hint="eastAsia"/>
                  <w:sz w:val="20"/>
                  <w:szCs w:val="21"/>
                </w:rPr>
                <w:t>服務信箱fintechbase@iii.org.tw</w:t>
              </w:r>
            </w:hyperlink>
          </w:p>
          <w:p w:rsidR="00F23365" w:rsidRDefault="00804D19" w:rsidP="00624842">
            <w:pPr>
              <w:snapToGrid w:val="0"/>
              <w:ind w:leftChars="0" w:left="0"/>
              <w:jc w:val="center"/>
              <w:rPr>
                <w:rFonts w:ascii="微軟正黑體" w:eastAsia="微軟正黑體" w:hAnsi="微軟正黑體" w:cs="Arial Unicode MS"/>
                <w:noProof/>
                <w:color w:val="FFFFFF" w:themeColor="background1"/>
                <w:sz w:val="28"/>
                <w:szCs w:val="20"/>
                <w:shd w:val="clear" w:color="auto" w:fill="FFFFFF"/>
              </w:rPr>
            </w:pPr>
            <w:hyperlink r:id="rId29" w:tgtFrame="_blank" w:history="1">
              <w:r w:rsidR="005B3D3D" w:rsidRPr="005B3D3D">
                <w:rPr>
                  <w:rStyle w:val="acymailingunsub"/>
                  <w:rFonts w:ascii="微軟正黑體" w:eastAsia="微軟正黑體" w:hAnsi="微軟正黑體"/>
                  <w:sz w:val="20"/>
                  <w:szCs w:val="20"/>
                  <w:shd w:val="clear" w:color="auto" w:fill="DC2158"/>
                </w:rPr>
                <w:t>取消訂閱</w:t>
              </w:r>
            </w:hyperlink>
            <w:r w:rsidR="005B3D3D" w:rsidRPr="005B3D3D">
              <w:rPr>
                <w:rFonts w:ascii="微軟正黑體" w:eastAsia="微軟正黑體" w:hAnsi="微軟正黑體"/>
                <w:sz w:val="20"/>
                <w:szCs w:val="20"/>
                <w:shd w:val="clear" w:color="auto" w:fill="DC2158"/>
              </w:rPr>
              <w:t>   </w:t>
            </w:r>
            <w:hyperlink r:id="rId30" w:history="1">
              <w:r w:rsidR="005B3D3D" w:rsidRPr="005B3D3D">
                <w:rPr>
                  <w:rStyle w:val="a4"/>
                  <w:rFonts w:ascii="微軟正黑體" w:eastAsia="微軟正黑體" w:hAnsi="微軟正黑體"/>
                  <w:color w:val="auto"/>
                  <w:sz w:val="20"/>
                  <w:szCs w:val="20"/>
                  <w:shd w:val="clear" w:color="auto" w:fill="DC2158"/>
                </w:rPr>
                <w:t>連接至官網</w:t>
              </w:r>
            </w:hyperlink>
            <w:r w:rsidR="00F23365" w:rsidRPr="00E81B92">
              <w:rPr>
                <w:rFonts w:ascii="Arial" w:hAnsi="Arial" w:cs="Arial"/>
                <w:color w:val="000000"/>
                <w:sz w:val="20"/>
              </w:rPr>
              <w:br/>
            </w:r>
            <w:r w:rsidR="00F23365" w:rsidRPr="00475D45">
              <w:rPr>
                <w:rFonts w:ascii="微軟正黑體" w:eastAsia="微軟正黑體" w:hAnsi="微軟正黑體" w:cs="Arial" w:hint="eastAsia"/>
                <w:color w:val="000000"/>
                <w:sz w:val="20"/>
                <w:szCs w:val="18"/>
              </w:rPr>
              <w:t>Copyright © 2017 金融科技創新創業及人才培育計畫. 版權所有。</w:t>
            </w:r>
          </w:p>
        </w:tc>
      </w:tr>
    </w:tbl>
    <w:p w:rsidR="00CE21CB" w:rsidRPr="00F23365" w:rsidRDefault="00CE21CB" w:rsidP="00F23365">
      <w:pPr>
        <w:snapToGrid w:val="0"/>
        <w:ind w:leftChars="0" w:left="0"/>
        <w:rPr>
          <w:rFonts w:ascii="Arial Unicode MS" w:eastAsia="Arial Unicode MS" w:hAnsi="Arial Unicode MS" w:cs="Arial Unicode MS"/>
          <w:color w:val="000000"/>
          <w:sz w:val="28"/>
          <w:szCs w:val="20"/>
          <w:shd w:val="clear" w:color="auto" w:fill="FFFFFF"/>
        </w:rPr>
      </w:pPr>
    </w:p>
    <w:sectPr w:rsidR="00CE21CB" w:rsidRPr="00F23365" w:rsidSect="009E1BF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566" w:bottom="993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D19" w:rsidRDefault="00804D19" w:rsidP="005426EE">
      <w:pPr>
        <w:ind w:left="-2"/>
      </w:pPr>
      <w:r>
        <w:separator/>
      </w:r>
    </w:p>
  </w:endnote>
  <w:endnote w:type="continuationSeparator" w:id="0">
    <w:p w:rsidR="00804D19" w:rsidRDefault="00804D19" w:rsidP="005426EE">
      <w:pPr>
        <w:ind w:left="-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6EE" w:rsidRDefault="005426EE">
    <w:pPr>
      <w:pStyle w:val="a8"/>
      <w:ind w:left="-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6EE" w:rsidRDefault="005426EE">
    <w:pPr>
      <w:pStyle w:val="a8"/>
      <w:ind w:left="-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6EE" w:rsidRDefault="005426EE">
    <w:pPr>
      <w:pStyle w:val="a8"/>
      <w:ind w:left="-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D19" w:rsidRDefault="00804D19" w:rsidP="005426EE">
      <w:pPr>
        <w:ind w:left="-2"/>
      </w:pPr>
      <w:r>
        <w:separator/>
      </w:r>
    </w:p>
  </w:footnote>
  <w:footnote w:type="continuationSeparator" w:id="0">
    <w:p w:rsidR="00804D19" w:rsidRDefault="00804D19" w:rsidP="005426EE">
      <w:pPr>
        <w:ind w:left="-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6EE" w:rsidRDefault="005426EE">
    <w:pPr>
      <w:pStyle w:val="a6"/>
      <w:ind w:left="-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6EE" w:rsidRDefault="005426EE">
    <w:pPr>
      <w:pStyle w:val="a6"/>
      <w:ind w:left="-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6EE" w:rsidRDefault="005426EE">
    <w:pPr>
      <w:pStyle w:val="a6"/>
      <w:ind w:left="-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44A53"/>
    <w:multiLevelType w:val="hybridMultilevel"/>
    <w:tmpl w:val="525CE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0B2816"/>
    <w:multiLevelType w:val="hybridMultilevel"/>
    <w:tmpl w:val="293AE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AB1985"/>
    <w:multiLevelType w:val="hybridMultilevel"/>
    <w:tmpl w:val="7570AF5A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3" w15:restartNumberingAfterBreak="0">
    <w:nsid w:val="761841EF"/>
    <w:multiLevelType w:val="hybridMultilevel"/>
    <w:tmpl w:val="3C781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D5"/>
    <w:rsid w:val="0009542C"/>
    <w:rsid w:val="00107C19"/>
    <w:rsid w:val="00204AE1"/>
    <w:rsid w:val="00293A42"/>
    <w:rsid w:val="002C50D5"/>
    <w:rsid w:val="002D7C42"/>
    <w:rsid w:val="00374A18"/>
    <w:rsid w:val="00437CA3"/>
    <w:rsid w:val="00450273"/>
    <w:rsid w:val="005426EE"/>
    <w:rsid w:val="00555E2E"/>
    <w:rsid w:val="00595308"/>
    <w:rsid w:val="005A480F"/>
    <w:rsid w:val="005B3D3D"/>
    <w:rsid w:val="005B4FD5"/>
    <w:rsid w:val="005F0283"/>
    <w:rsid w:val="00624842"/>
    <w:rsid w:val="00626197"/>
    <w:rsid w:val="00687D70"/>
    <w:rsid w:val="007F192C"/>
    <w:rsid w:val="00804D19"/>
    <w:rsid w:val="00841E96"/>
    <w:rsid w:val="008B07C1"/>
    <w:rsid w:val="008C7415"/>
    <w:rsid w:val="009E1BFA"/>
    <w:rsid w:val="00A17D09"/>
    <w:rsid w:val="00A44DBE"/>
    <w:rsid w:val="00AA37DE"/>
    <w:rsid w:val="00AB71D0"/>
    <w:rsid w:val="00B15939"/>
    <w:rsid w:val="00B61158"/>
    <w:rsid w:val="00BD2504"/>
    <w:rsid w:val="00BD64AF"/>
    <w:rsid w:val="00C02071"/>
    <w:rsid w:val="00C72078"/>
    <w:rsid w:val="00CE21CB"/>
    <w:rsid w:val="00CF23A9"/>
    <w:rsid w:val="00D047A7"/>
    <w:rsid w:val="00D46345"/>
    <w:rsid w:val="00D67CD6"/>
    <w:rsid w:val="00D713FC"/>
    <w:rsid w:val="00DA5C36"/>
    <w:rsid w:val="00E672A7"/>
    <w:rsid w:val="00EE6FE1"/>
    <w:rsid w:val="00F23365"/>
    <w:rsid w:val="00F40F33"/>
    <w:rsid w:val="00F776BA"/>
    <w:rsid w:val="00F83634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FD35C-DBF8-4905-8460-572C3B5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Chars="-1" w:left="-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3365"/>
    <w:pPr>
      <w:spacing w:before="100" w:beforeAutospacing="1" w:after="100" w:afterAutospacing="1"/>
      <w:ind w:leftChars="0" w:left="0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F23365"/>
    <w:pPr>
      <w:spacing w:before="100" w:beforeAutospacing="1" w:after="100" w:afterAutospacing="1"/>
      <w:ind w:leftChars="0" w:left="0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04AE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F23A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426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26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26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26EE"/>
    <w:rPr>
      <w:sz w:val="20"/>
      <w:szCs w:val="20"/>
    </w:rPr>
  </w:style>
  <w:style w:type="paragraph" w:styleId="aa">
    <w:name w:val="List Paragraph"/>
    <w:basedOn w:val="a"/>
    <w:uiPriority w:val="34"/>
    <w:qFormat/>
    <w:rsid w:val="00DA5C3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2336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F23365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customStyle="1" w:styleId="wffiletext">
    <w:name w:val="wf_file_text"/>
    <w:basedOn w:val="a0"/>
    <w:rsid w:val="00F23365"/>
  </w:style>
  <w:style w:type="paragraph" w:styleId="Web">
    <w:name w:val="Normal (Web)"/>
    <w:basedOn w:val="a"/>
    <w:uiPriority w:val="99"/>
    <w:semiHidden/>
    <w:unhideWhenUsed/>
    <w:rsid w:val="00F23365"/>
    <w:pPr>
      <w:spacing w:before="100" w:beforeAutospacing="1" w:after="100" w:afterAutospacing="1"/>
      <w:ind w:leftChars="0" w:left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cymailingunsub">
    <w:name w:val="acymailing_unsub"/>
    <w:basedOn w:val="a0"/>
    <w:rsid w:val="005B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9800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news.com/p/2016/08/04/2193662" TargetMode="External"/><Relationship Id="rId13" Type="http://schemas.openxmlformats.org/officeDocument/2006/relationships/hyperlink" Target="http://www.wealth.com.tw/article_in.aspx?nid=10775" TargetMode="External"/><Relationship Id="rId18" Type="http://schemas.openxmlformats.org/officeDocument/2006/relationships/hyperlink" Target="http://www.chinatimes.com/newspapers/20170523000083-260203" TargetMode="External"/><Relationship Id="rId26" Type="http://schemas.openxmlformats.org/officeDocument/2006/relationships/hyperlink" Target="http://fintechbase.com.tw/tw/demo-submenu/143-2017-series-of-innovative-financial-technology-semina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oomberg.com/news/articles/2017-05-18/paytm-raises-1-4-billion-from-softbank-to-expand-user-base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://news.cnyes.com/news/id/3817180" TargetMode="External"/><Relationship Id="rId17" Type="http://schemas.openxmlformats.org/officeDocument/2006/relationships/hyperlink" Target="https://money.udn.com/money/story/5599/2476986" TargetMode="External"/><Relationship Id="rId25" Type="http://schemas.openxmlformats.org/officeDocument/2006/relationships/hyperlink" Target="https://www.finextra.com/newsarticle/30617/dubai-encourages-fintech-with-temporary-financial-service-licence?utm_medium=newsflash&amp;utm_source=2017-5-24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hinatimes.com/newspapers/20170525000087-260203" TargetMode="External"/><Relationship Id="rId20" Type="http://schemas.openxmlformats.org/officeDocument/2006/relationships/hyperlink" Target="https://www.bloomberg.com/news/articles/2017-05-24/robo-advisers-battle-wall-street-for-rich-investors" TargetMode="External"/><Relationship Id="rId29" Type="http://schemas.openxmlformats.org/officeDocument/2006/relationships/hyperlink" Target="http://fintech.robin.simular.in/index.php?subid=23&amp;option=com_acymailing&amp;ctrl=user&amp;task=out&amp;mailid=56&amp;key=YbQo1T1NBeGyH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www.ft.com/content/29adbe9a-3efd-11e7-82b6-896b95f30f58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m.cnyes.com/news/id/3817253" TargetMode="External"/><Relationship Id="rId23" Type="http://schemas.openxmlformats.org/officeDocument/2006/relationships/hyperlink" Target="https://www.inc.com/business-insider/financial-technology-fintech-investment-venture-capital-changes.html" TargetMode="External"/><Relationship Id="rId28" Type="http://schemas.openxmlformats.org/officeDocument/2006/relationships/hyperlink" Target="mailto:&#26381;&#21209;&#20449;&#31665;fintechbase@iii.org.tw" TargetMode="External"/><Relationship Id="rId36" Type="http://schemas.openxmlformats.org/officeDocument/2006/relationships/footer" Target="footer3.xml"/><Relationship Id="rId10" Type="http://schemas.openxmlformats.org/officeDocument/2006/relationships/hyperlink" Target="http://www.nownews.com/n/2017/05/18/2528268" TargetMode="External"/><Relationship Id="rId19" Type="http://schemas.openxmlformats.org/officeDocument/2006/relationships/hyperlink" Target="http://it.sohu.com/20170522/n494008925.shtml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news.cnyes.com/news/id/3818214" TargetMode="External"/><Relationship Id="rId22" Type="http://schemas.openxmlformats.org/officeDocument/2006/relationships/hyperlink" Target="https://www.finextra.com/newsarticle/30609/ing-robot-goes-on-tour-to-teach-kids-about-money?utm_medium=newsflash&amp;utm_source=2017-5-24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://fintech.robin.simular.in/index.php?subid=23&amp;option=com_acymailing&amp;ctrl=url&amp;urlid=10&amp;mailid=56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吳至鈺</dc:creator>
  <cp:keywords/>
  <dc:description/>
  <cp:lastModifiedBy>吳至鈺</cp:lastModifiedBy>
  <cp:revision>43</cp:revision>
  <dcterms:created xsi:type="dcterms:W3CDTF">2017-05-26T06:45:00Z</dcterms:created>
  <dcterms:modified xsi:type="dcterms:W3CDTF">2017-06-05T09:53:00Z</dcterms:modified>
</cp:coreProperties>
</file>