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0B" w:rsidRPr="00D00744" w:rsidRDefault="002215FF" w:rsidP="00D00744">
      <w:pPr>
        <w:pStyle w:val="Ttulo"/>
        <w:rPr>
          <w:sz w:val="36"/>
          <w:szCs w:val="36"/>
        </w:rPr>
      </w:pPr>
      <w:bookmarkStart w:id="0" w:name="_GoBack"/>
      <w:r w:rsidRPr="00D00744">
        <w:rPr>
          <w:sz w:val="36"/>
          <w:szCs w:val="36"/>
        </w:rPr>
        <w:t>Plantilla de  plan de  aseguramiento de la calidad</w:t>
      </w:r>
    </w:p>
    <w:p w:rsidR="002215FF" w:rsidRDefault="002215FF">
      <w:r>
        <w:t>El plan de aseguramiento de la calidad deberá contener las secciones y apartados que se listan a continuación.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510"/>
        <w:gridCol w:w="5468"/>
      </w:tblGrid>
      <w:tr w:rsidR="002215FF" w:rsidTr="001F0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2215FF" w:rsidRDefault="000E2B44">
            <w:r>
              <w:t>Plantilla de Plan de Aseguramiento de calidad</w:t>
            </w:r>
          </w:p>
        </w:tc>
        <w:tc>
          <w:tcPr>
            <w:tcW w:w="5468" w:type="dxa"/>
          </w:tcPr>
          <w:p w:rsidR="002215FF" w:rsidRDefault="00221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B44" w:rsidTr="000E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0E2B44" w:rsidRDefault="000E2B44">
            <w:pPr>
              <w:rPr>
                <w:b w:val="0"/>
                <w:bCs w:val="0"/>
              </w:rPr>
            </w:pPr>
            <w:r>
              <w:t>1. Propósito y Alcance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2. Definiciones, Acrónimos y Abreviaturas.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3. Documentos de referencia.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4 Administración gerencial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4.1Organización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4.2 Tareas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4.3 Responsabilidades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4. Panorama general de SQA.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4.1 Productos a revisar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4.2 Estándares, Prácticas  y convenciones.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4.3 Herramientas.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5. Actividades y tareas de SQA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5.1 Aseguramiento  del proceso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6 Reporte de problemas y acciones correctivas.</w:t>
            </w:r>
          </w:p>
          <w:p w:rsidR="000E2B44" w:rsidRDefault="000E2B44">
            <w:pPr>
              <w:rPr>
                <w:b w:val="0"/>
                <w:bCs w:val="0"/>
              </w:rPr>
            </w:pPr>
            <w:r>
              <w:t>7 Mantención, retención y colección de registros de Calidad.</w:t>
            </w:r>
          </w:p>
          <w:p w:rsidR="000E2B44" w:rsidRDefault="000E2B44" w:rsidP="000E61E4">
            <w:r>
              <w:t>8 Riesgos.</w:t>
            </w:r>
          </w:p>
          <w:p w:rsidR="000E2B44" w:rsidRDefault="000E2B44" w:rsidP="000E61E4">
            <w:r>
              <w:t>9 Anexos</w:t>
            </w:r>
          </w:p>
        </w:tc>
      </w:tr>
    </w:tbl>
    <w:p w:rsidR="002215FF" w:rsidRPr="002215FF" w:rsidRDefault="002215FF"/>
    <w:bookmarkEnd w:id="0"/>
    <w:p w:rsidR="002215FF" w:rsidRPr="002215FF" w:rsidRDefault="002215FF">
      <w:pPr>
        <w:rPr>
          <w:b/>
        </w:rPr>
      </w:pPr>
    </w:p>
    <w:sectPr w:rsidR="002215FF" w:rsidRPr="00221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33B6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B4"/>
    <w:rsid w:val="000E2B44"/>
    <w:rsid w:val="001F0C9C"/>
    <w:rsid w:val="002215FF"/>
    <w:rsid w:val="002A0772"/>
    <w:rsid w:val="002D373E"/>
    <w:rsid w:val="003726D3"/>
    <w:rsid w:val="003E626D"/>
    <w:rsid w:val="006C2152"/>
    <w:rsid w:val="00A77D5D"/>
    <w:rsid w:val="00B66E91"/>
    <w:rsid w:val="00D00744"/>
    <w:rsid w:val="00D144F9"/>
    <w:rsid w:val="00DD41B4"/>
    <w:rsid w:val="00FA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1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15FF"/>
    <w:pPr>
      <w:ind w:left="720"/>
      <w:contextualSpacing/>
    </w:pPr>
  </w:style>
  <w:style w:type="table" w:styleId="Sombreadoclaro">
    <w:name w:val="Light Shading"/>
    <w:basedOn w:val="Tablanormal"/>
    <w:uiPriority w:val="60"/>
    <w:rsid w:val="00A77D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A77D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D007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007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1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15FF"/>
    <w:pPr>
      <w:ind w:left="720"/>
      <w:contextualSpacing/>
    </w:pPr>
  </w:style>
  <w:style w:type="table" w:styleId="Sombreadoclaro">
    <w:name w:val="Light Shading"/>
    <w:basedOn w:val="Tablanormal"/>
    <w:uiPriority w:val="60"/>
    <w:rsid w:val="00A77D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A77D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D007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007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4</cp:revision>
  <dcterms:created xsi:type="dcterms:W3CDTF">2014-11-21T21:47:00Z</dcterms:created>
  <dcterms:modified xsi:type="dcterms:W3CDTF">2014-12-02T10:01:00Z</dcterms:modified>
</cp:coreProperties>
</file>