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#9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27/10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Sala da AETTUA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11:00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1 hora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Simões, Daniel Ferreira (Orientador)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Revisão dos mockups na aula de PEI.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Referências para o design de formulários.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Licenças das frameworks utilizadas.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Orientações para a apresentação.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Acordo de utilização e níveis de serviço.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Feedback dos Mockups da Aula de PEI: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Formulários: devem ocupar toda a largura disponível do ecrã.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Painel geral (dashboard):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as tabelas tornam-se um pouco confusas. Sugere-se acrescentar elementos gráficos e oferecer diferentes vistas da mesma informação, por exemplo em tabela e em formato de calendário, como no calendário do iPhone;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no painel do Gestor de Elevadores, o título e os resultados estão demasiado afastados, o que pode levar a confundir valores. Devem ficar mais próximos e bem separados dos restantes blocos.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Tamanho do texto: deve ser de, pelo menos, 16 px, para melhorar a legibilidade, sobretudo para pessoas com dificuldades de visão.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Cores: a paleta de cores foi elogiada.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 para o Design de Formulários: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Daniel apresentou um site de referência de frontend, que reúne exemplos de formulários de grandes empresas. Servirá de base para melhorar os formulários da plataforma, nomeadamente o registo de elevadores, o registo de queixas e a submissão de resultados de inspeção.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Licenças das Frameworks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Foi referida a necessidade de identificar as licenças de todas as frameworks e bibliotecas utilizadas no projeto e de as registar no ficheiro LICENSE.md do repositório. Caso alguma licença não seja compatível com o projeto, que será open source, terão de ser encontradas alternativas.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Orientações para a Apresentação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Ficou definido que a apresentação deve incluir: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slide com a arquitetura do sistema;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slide com as frameworks utilizadas;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slide com as licenças de cada framework.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7. Acordo de Utilização e Níveis de Serviço: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Foi indicada a necessidade de definir: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um acordo de utilização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User Agreement</w:t>
      </w:r>
      <w:r w:rsidDel="00000000" w:rsidR="00000000" w:rsidRPr="00000000">
        <w:rPr>
          <w:sz w:val="20"/>
          <w:szCs w:val="20"/>
          <w:rtl w:val="0"/>
        </w:rPr>
        <w:t xml:space="preserve">), com as condições de uso da plataforma;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os níveis de serviço, através dos conceitos de SLA, SLO e SLI.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vAjVjRkHrC/IMEddNPZ0+Ujiw==">CgMxLjA4AHIhMWZBbGRMSDNjZHlMdjFSaHhNaDNEc0JmOUJUVGZYWGRt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