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Display" w:hAnsi="Aptos Display"/>
          <w:b/>
          <w:color w:val="1F4E79"/>
          <w:sz w:val="52"/>
        </w:rPr>
        <w:t>Solution Design</w:t>
      </w:r>
    </w:p>
    <w:p>
      <w:r>
        <w:rPr>
          <w:color w:val="5A5A5A"/>
          <w:sz w:val="26"/>
        </w:rPr>
        <w:t>Event-driven loan application platform with React, Node.js, GraphQL, PostgreSQL, Kafka, OpenSearch, and AWS</w:t>
      </w:r>
    </w:p>
    <w:tbl>
      <w:tblPr>
        <w:tblStyle w:val="TableGrid"/>
        <w:tblW w:type="auto" w:w="0"/>
        <w:jc w:val="center"/>
        <w:tblLook w:firstColumn="1" w:firstRow="1" w:lastColumn="0" w:lastRow="0" w:noHBand="0" w:noVBand="1" w:val="04A0"/>
      </w:tblPr>
      <w:tblGrid>
        <w:gridCol w:w="4968"/>
        <w:gridCol w:w="4968"/>
      </w:tblGrid>
      <w:tr>
        <w:tc>
          <w:tcPr>
            <w:tcW w:type="dxa" w:w="4968"/>
            <w:tcMar>
              <w:top w:w="80" w:type="dxa"/>
              <w:start w:w="90" w:type="dxa"/>
              <w:bottom w:w="80" w:type="dxa"/>
              <w:end w:w="90" w:type="dxa"/>
            </w:tcMar>
            <w:vAlign w:val="center"/>
            <w:shd w:fill="D9EAF7"/>
            <w:shd w:fill="EDF4FA"/>
          </w:tcPr>
          <w:p>
            <w:pPr>
              <w:spacing w:before="20" w:after="20" w:line="240" w:lineRule="auto"/>
            </w:pPr>
            <w:r>
              <w:rPr>
                <w:rFonts w:ascii="Aptos" w:hAnsi="Aptos"/>
                <w:b/>
                <w:color w:val="1F4E79"/>
                <w:sz w:val="19"/>
              </w:rPr>
              <w:t>Purpose</w:t>
            </w:r>
          </w:p>
        </w:tc>
        <w:tc>
          <w:tcPr>
            <w:tcW w:type="dxa" w:w="4968"/>
            <w:tcMar>
              <w:top w:w="80" w:type="dxa"/>
              <w:start w:w="90" w:type="dxa"/>
              <w:bottom w:w="80" w:type="dxa"/>
              <w:end w:w="90" w:type="dxa"/>
            </w:tcMar>
            <w:vAlign w:val="center"/>
            <w:shd w:fill="D9EAF7"/>
          </w:tcPr>
          <w:p>
            <w:pPr>
              <w:spacing w:before="20" w:after="20" w:line="240" w:lineRule="auto"/>
            </w:pPr>
            <w:r>
              <w:rPr>
                <w:rFonts w:ascii="Aptos" w:hAnsi="Aptos"/>
                <w:b/>
                <w:color w:val="1F4E79"/>
                <w:sz w:val="19"/>
              </w:rPr>
              <w:t>Portfolio-grade enterprise-style project and AI / backend transition showcase</w:t>
            </w:r>
          </w:p>
        </w:tc>
      </w:tr>
      <w:tr>
        <w:tc>
          <w:tcPr>
            <w:tcW w:type="dxa" w:w="4968"/>
            <w:tcMar>
              <w:top w:w="80" w:type="dxa"/>
              <w:start w:w="90" w:type="dxa"/>
              <w:bottom w:w="80" w:type="dxa"/>
              <w:end w:w="90" w:type="dxa"/>
            </w:tcMar>
            <w:vAlign w:val="center"/>
            <w:shd w:fill="EDF4FA"/>
          </w:tcPr>
          <w:p>
            <w:pPr>
              <w:spacing w:before="20" w:after="20" w:line="240" w:lineRule="auto"/>
            </w:pPr>
            <w:r>
              <w:rPr>
                <w:rFonts w:ascii="Aptos" w:hAnsi="Aptos"/>
                <w:sz w:val="19"/>
              </w:rPr>
              <w:t>Primary Domain</w:t>
            </w:r>
          </w:p>
        </w:tc>
        <w:tc>
          <w:tcPr>
            <w:tcW w:type="dxa" w:w="4968"/>
            <w:tcMar>
              <w:top w:w="80" w:type="dxa"/>
              <w:start w:w="90" w:type="dxa"/>
              <w:bottom w:w="80" w:type="dxa"/>
              <w:end w:w="90" w:type="dxa"/>
            </w:tcMar>
            <w:vAlign w:val="center"/>
          </w:tcPr>
          <w:p>
            <w:pPr>
              <w:spacing w:before="20" w:after="20" w:line="240" w:lineRule="auto"/>
            </w:pPr>
            <w:r>
              <w:rPr>
                <w:rFonts w:ascii="Aptos" w:hAnsi="Aptos"/>
                <w:sz w:val="19"/>
              </w:rPr>
              <w:t>Bank-style loan origination workflow with async downstream processing</w:t>
            </w:r>
          </w:p>
        </w:tc>
      </w:tr>
      <w:tr>
        <w:tc>
          <w:tcPr>
            <w:tcW w:type="dxa" w:w="4968"/>
            <w:tcMar>
              <w:top w:w="80" w:type="dxa"/>
              <w:start w:w="90" w:type="dxa"/>
              <w:bottom w:w="80" w:type="dxa"/>
              <w:end w:w="90" w:type="dxa"/>
            </w:tcMar>
            <w:vAlign w:val="center"/>
            <w:shd w:fill="EDF4FA"/>
          </w:tcPr>
          <w:p>
            <w:pPr>
              <w:spacing w:before="20" w:after="20" w:line="240" w:lineRule="auto"/>
            </w:pPr>
            <w:r>
              <w:rPr>
                <w:rFonts w:ascii="Aptos" w:hAnsi="Aptos"/>
                <w:sz w:val="19"/>
              </w:rPr>
              <w:t>Suggested Owner</w:t>
            </w:r>
          </w:p>
        </w:tc>
        <w:tc>
          <w:tcPr>
            <w:tcW w:type="dxa" w:w="4968"/>
            <w:tcMar>
              <w:top w:w="80" w:type="dxa"/>
              <w:start w:w="90" w:type="dxa"/>
              <w:bottom w:w="80" w:type="dxa"/>
              <w:end w:w="90" w:type="dxa"/>
            </w:tcMar>
            <w:vAlign w:val="center"/>
          </w:tcPr>
          <w:p>
            <w:pPr>
              <w:spacing w:before="20" w:after="20" w:line="240" w:lineRule="auto"/>
            </w:pPr>
            <w:r>
              <w:rPr>
                <w:rFonts w:ascii="Aptos" w:hAnsi="Aptos"/>
                <w:sz w:val="19"/>
              </w:rPr>
              <w:t>Steven</w:t>
            </w:r>
          </w:p>
        </w:tc>
      </w:tr>
      <w:tr>
        <w:tc>
          <w:tcPr>
            <w:tcW w:type="dxa" w:w="4968"/>
            <w:tcMar>
              <w:top w:w="80" w:type="dxa"/>
              <w:start w:w="90" w:type="dxa"/>
              <w:bottom w:w="80" w:type="dxa"/>
              <w:end w:w="90" w:type="dxa"/>
            </w:tcMar>
            <w:vAlign w:val="center"/>
            <w:shd w:fill="EDF4FA"/>
          </w:tcPr>
          <w:p>
            <w:pPr>
              <w:spacing w:before="20" w:after="20" w:line="240" w:lineRule="auto"/>
            </w:pPr>
            <w:r>
              <w:rPr>
                <w:rFonts w:ascii="Aptos" w:hAnsi="Aptos"/>
                <w:sz w:val="19"/>
              </w:rPr>
              <w:t>Version</w:t>
            </w:r>
          </w:p>
        </w:tc>
        <w:tc>
          <w:tcPr>
            <w:tcW w:type="dxa" w:w="4968"/>
            <w:tcMar>
              <w:top w:w="80" w:type="dxa"/>
              <w:start w:w="90" w:type="dxa"/>
              <w:bottom w:w="80" w:type="dxa"/>
              <w:end w:w="90" w:type="dxa"/>
            </w:tcMar>
            <w:vAlign w:val="center"/>
          </w:tcPr>
          <w:p>
            <w:pPr>
              <w:spacing w:before="20" w:after="20" w:line="240" w:lineRule="auto"/>
            </w:pPr>
            <w:r>
              <w:rPr>
                <w:rFonts w:ascii="Aptos" w:hAnsi="Aptos"/>
                <w:sz w:val="19"/>
              </w:rPr>
              <w:t>v1.0 - Initial solution design</w:t>
            </w:r>
          </w:p>
        </w:tc>
      </w:tr>
    </w:tbl>
    <w:p/>
    <w:p>
      <w:pPr>
        <w:pStyle w:val="SmallCapsNote"/>
      </w:pPr>
      <w:r>
        <w:rPr>
          <w:b/>
        </w:rPr>
        <w:t xml:space="preserve">Design intent: </w:t>
      </w:r>
      <w:r>
        <w:t>Keep local development near-zero cost with Docker, while making the architecture cloud-ready for AWS deployment and discussion in interviews.</w:t>
      </w:r>
    </w:p>
    <w:p>
      <w:r>
        <w:br w:type="page"/>
      </w:r>
    </w:p>
    <w:p>
      <w:pPr>
        <w:pStyle w:val="Heading1"/>
      </w:pPr>
      <w:r>
        <w:t>1. Executive summary</w:t>
      </w:r>
    </w:p>
    <w:p>
      <w:r>
        <w:t xml:space="preserve">This solution designs a cloud-ready, event-driven platform that simulates multiple bankers processing loan applications in near real time. </w:t>
      </w:r>
      <w:r>
        <w:t>The system uses React for the user interface, a Node.js GraphQL API as the frontend-facing aggregation layer, PostgreSQL as the source of truth, Kafka for asynchronous event distribution, OpenSearch for search and operational dashboards, and AWS as the target deployment platform.</w:t>
      </w:r>
    </w:p>
    <w:p>
      <w:pPr>
        <w:spacing w:after="40"/>
        <w:ind w:left="317" w:hanging="259"/>
      </w:pPr>
      <w:r>
        <w:rPr>
          <w:b/>
        </w:rPr>
        <w:t xml:space="preserve">• </w:t>
      </w:r>
      <w:r>
        <w:t>GraphQL is used as a BFF layer for web clients; it is not the internal integration backbone.</w:t>
      </w:r>
    </w:p>
    <w:p>
      <w:pPr>
        <w:spacing w:after="40"/>
        <w:ind w:left="317" w:hanging="259"/>
      </w:pPr>
      <w:r>
        <w:rPr>
          <w:b/>
        </w:rPr>
        <w:t xml:space="preserve">• </w:t>
      </w:r>
      <w:r>
        <w:t>Kafka decouples core application submission from downstream functions such as audit logging, notification, risk scoring, AI enrichment, and search indexing.</w:t>
      </w:r>
    </w:p>
    <w:p>
      <w:pPr>
        <w:spacing w:after="40"/>
        <w:ind w:left="317" w:hanging="259"/>
      </w:pPr>
      <w:r>
        <w:rPr>
          <w:b/>
        </w:rPr>
        <w:t xml:space="preserve">• </w:t>
      </w:r>
      <w:r>
        <w:t>OpenSearch is used for event traceability, operational dashboards, and application-level search; PostgreSQL remains the authoritative transactional store.</w:t>
      </w:r>
    </w:p>
    <w:p>
      <w:pPr>
        <w:spacing w:after="40"/>
        <w:ind w:left="317" w:hanging="259"/>
      </w:pPr>
      <w:r>
        <w:rPr>
          <w:b/>
        </w:rPr>
        <w:t xml:space="preserve">• </w:t>
      </w:r>
      <w:r>
        <w:t>A simulation service continuously produces realistic banker activity so the platform feels live during demos and supports dashboard validation.</w:t>
      </w:r>
    </w:p>
    <w:p>
      <w:pPr>
        <w:spacing w:after="40"/>
        <w:ind w:left="317" w:hanging="259"/>
      </w:pPr>
      <w:r>
        <w:rPr>
          <w:b/>
        </w:rPr>
        <w:t xml:space="preserve">• </w:t>
      </w:r>
      <w:r>
        <w:t>The project can be built locally with Docker first, then partially or fully mapped to AWS services for deployment.</w:t>
      </w:r>
    </w:p>
    <w:p>
      <w:pPr>
        <w:pStyle w:val="Heading1"/>
      </w:pPr>
      <w:r>
        <w:t>2. Goals and non-goals</w:t>
      </w:r>
    </w:p>
    <w:tbl>
      <w:tblPr>
        <w:tblStyle w:val="TableGrid"/>
        <w:tblW w:type="auto" w:w="0"/>
        <w:jc w:val="center"/>
        <w:tblLook w:firstColumn="1" w:firstRow="1" w:lastColumn="0" w:lastRow="0" w:noHBand="0" w:noVBand="1" w:val="04A0"/>
      </w:tblPr>
      <w:tblGrid>
        <w:gridCol w:w="4968"/>
        <w:gridCol w:w="4968"/>
      </w:tblGrid>
      <w:tr>
        <w:tc>
          <w:tcPr>
            <w:tcW w:type="dxa" w:w="4968"/>
            <w:tcMar>
              <w:top w:w="80" w:type="dxa"/>
              <w:start w:w="90" w:type="dxa"/>
              <w:bottom w:w="80" w:type="dxa"/>
              <w:end w:w="90" w:type="dxa"/>
            </w:tcMar>
            <w:vAlign w:val="center"/>
            <w:shd w:fill="D9EAF7"/>
          </w:tcPr>
          <w:p>
            <w:pPr>
              <w:spacing w:before="20" w:after="20" w:line="240" w:lineRule="auto"/>
            </w:pPr>
            <w:r>
              <w:rPr>
                <w:rFonts w:ascii="Aptos" w:hAnsi="Aptos"/>
                <w:b/>
                <w:color w:val="1F4E79"/>
                <w:sz w:val="19"/>
              </w:rPr>
              <w:t>In scope</w:t>
            </w:r>
          </w:p>
        </w:tc>
        <w:tc>
          <w:tcPr>
            <w:tcW w:type="dxa" w:w="4968"/>
            <w:tcMar>
              <w:top w:w="80" w:type="dxa"/>
              <w:start w:w="90" w:type="dxa"/>
              <w:bottom w:w="80" w:type="dxa"/>
              <w:end w:w="90" w:type="dxa"/>
            </w:tcMar>
            <w:vAlign w:val="center"/>
            <w:shd w:fill="D9EAF7"/>
          </w:tcPr>
          <w:p>
            <w:pPr>
              <w:spacing w:before="20" w:after="20" w:line="240" w:lineRule="auto"/>
            </w:pPr>
            <w:r>
              <w:rPr>
                <w:rFonts w:ascii="Aptos" w:hAnsi="Aptos"/>
                <w:b/>
                <w:color w:val="1F4E79"/>
                <w:sz w:val="19"/>
              </w:rPr>
              <w:t>Out of scope for MVP</w:t>
            </w:r>
          </w:p>
        </w:tc>
      </w:tr>
      <w:tr>
        <w:tc>
          <w:tcPr>
            <w:tcW w:type="dxa" w:w="4968"/>
            <w:tcMar>
              <w:top w:w="80" w:type="dxa"/>
              <w:start w:w="90" w:type="dxa"/>
              <w:bottom w:w="80" w:type="dxa"/>
              <w:end w:w="90" w:type="dxa"/>
            </w:tcMar>
            <w:vAlign w:val="center"/>
          </w:tcPr>
          <w:p>
            <w:pPr>
              <w:spacing w:before="20" w:after="20" w:line="240" w:lineRule="auto"/>
            </w:pPr>
            <w:r>
              <w:rPr>
                <w:rFonts w:ascii="Aptos" w:hAnsi="Aptos"/>
                <w:sz w:val="19"/>
              </w:rPr>
              <w:t>End-to-end loan submission workflow</w:t>
            </w:r>
          </w:p>
        </w:tc>
        <w:tc>
          <w:tcPr>
            <w:tcW w:type="dxa" w:w="4968"/>
            <w:tcMar>
              <w:top w:w="80" w:type="dxa"/>
              <w:start w:w="90" w:type="dxa"/>
              <w:bottom w:w="80" w:type="dxa"/>
              <w:end w:w="90" w:type="dxa"/>
            </w:tcMar>
            <w:vAlign w:val="center"/>
          </w:tcPr>
          <w:p>
            <w:pPr>
              <w:spacing w:before="20" w:after="20" w:line="240" w:lineRule="auto"/>
            </w:pPr>
            <w:r>
              <w:rPr>
                <w:rFonts w:ascii="Aptos" w:hAnsi="Aptos"/>
                <w:sz w:val="19"/>
              </w:rPr>
              <w:t>Production-grade authentication / IAM federation</w:t>
            </w:r>
          </w:p>
        </w:tc>
      </w:tr>
      <w:tr>
        <w:tc>
          <w:tcPr>
            <w:tcW w:type="dxa" w:w="4968"/>
            <w:tcMar>
              <w:top w:w="80" w:type="dxa"/>
              <w:start w:w="90" w:type="dxa"/>
              <w:bottom w:w="80" w:type="dxa"/>
              <w:end w:w="90" w:type="dxa"/>
            </w:tcMar>
            <w:vAlign w:val="center"/>
          </w:tcPr>
          <w:p>
            <w:pPr>
              <w:spacing w:before="20" w:after="20" w:line="240" w:lineRule="auto"/>
            </w:pPr>
            <w:r>
              <w:rPr>
                <w:rFonts w:ascii="Aptos" w:hAnsi="Aptos"/>
                <w:sz w:val="19"/>
              </w:rPr>
              <w:t>Event-driven downstream processing</w:t>
            </w:r>
          </w:p>
        </w:tc>
        <w:tc>
          <w:tcPr>
            <w:tcW w:type="dxa" w:w="4968"/>
            <w:tcMar>
              <w:top w:w="80" w:type="dxa"/>
              <w:start w:w="90" w:type="dxa"/>
              <w:bottom w:w="80" w:type="dxa"/>
              <w:end w:w="90" w:type="dxa"/>
            </w:tcMar>
            <w:vAlign w:val="center"/>
          </w:tcPr>
          <w:p>
            <w:pPr>
              <w:spacing w:before="20" w:after="20" w:line="240" w:lineRule="auto"/>
            </w:pPr>
            <w:r>
              <w:rPr>
                <w:rFonts w:ascii="Aptos" w:hAnsi="Aptos"/>
                <w:sz w:val="19"/>
              </w:rPr>
              <w:t>Full credit decision engine or real banking integrations</w:t>
            </w:r>
          </w:p>
        </w:tc>
      </w:tr>
      <w:tr>
        <w:tc>
          <w:tcPr>
            <w:tcW w:type="dxa" w:w="4968"/>
            <w:tcMar>
              <w:top w:w="80" w:type="dxa"/>
              <w:start w:w="90" w:type="dxa"/>
              <w:bottom w:w="80" w:type="dxa"/>
              <w:end w:w="90" w:type="dxa"/>
            </w:tcMar>
            <w:vAlign w:val="center"/>
          </w:tcPr>
          <w:p>
            <w:pPr>
              <w:spacing w:before="20" w:after="20" w:line="240" w:lineRule="auto"/>
            </w:pPr>
            <w:r>
              <w:rPr>
                <w:rFonts w:ascii="Aptos" w:hAnsi="Aptos"/>
                <w:sz w:val="19"/>
              </w:rPr>
              <w:t>Searchable event history and dashboards</w:t>
            </w:r>
          </w:p>
        </w:tc>
        <w:tc>
          <w:tcPr>
            <w:tcW w:type="dxa" w:w="4968"/>
            <w:tcMar>
              <w:top w:w="80" w:type="dxa"/>
              <w:start w:w="90" w:type="dxa"/>
              <w:bottom w:w="80" w:type="dxa"/>
              <w:end w:w="90" w:type="dxa"/>
            </w:tcMar>
            <w:vAlign w:val="center"/>
          </w:tcPr>
          <w:p>
            <w:pPr>
              <w:spacing w:before="20" w:after="20" w:line="240" w:lineRule="auto"/>
            </w:pPr>
            <w:r>
              <w:rPr>
                <w:rFonts w:ascii="Aptos" w:hAnsi="Aptos"/>
                <w:sz w:val="19"/>
              </w:rPr>
              <w:t>Complex multi-region HA / disaster recovery</w:t>
            </w:r>
          </w:p>
        </w:tc>
      </w:tr>
      <w:tr>
        <w:tc>
          <w:tcPr>
            <w:tcW w:type="dxa" w:w="4968"/>
            <w:tcMar>
              <w:top w:w="80" w:type="dxa"/>
              <w:start w:w="90" w:type="dxa"/>
              <w:bottom w:w="80" w:type="dxa"/>
              <w:end w:w="90" w:type="dxa"/>
            </w:tcMar>
            <w:vAlign w:val="center"/>
          </w:tcPr>
          <w:p>
            <w:pPr>
              <w:spacing w:before="20" w:after="20" w:line="240" w:lineRule="auto"/>
            </w:pPr>
            <w:r>
              <w:rPr>
                <w:rFonts w:ascii="Aptos" w:hAnsi="Aptos"/>
                <w:sz w:val="19"/>
              </w:rPr>
              <w:t>Mock banker activity and live-like demo flow</w:t>
            </w:r>
          </w:p>
        </w:tc>
        <w:tc>
          <w:tcPr>
            <w:tcW w:type="dxa" w:w="4968"/>
            <w:tcMar>
              <w:top w:w="80" w:type="dxa"/>
              <w:start w:w="90" w:type="dxa"/>
              <w:bottom w:w="80" w:type="dxa"/>
              <w:end w:w="90" w:type="dxa"/>
            </w:tcMar>
            <w:vAlign w:val="center"/>
          </w:tcPr>
          <w:p>
            <w:pPr>
              <w:spacing w:before="20" w:after="20" w:line="240" w:lineRule="auto"/>
            </w:pPr>
            <w:r>
              <w:rPr>
                <w:rFonts w:ascii="Aptos" w:hAnsi="Aptos"/>
                <w:sz w:val="19"/>
              </w:rPr>
              <w:t>Advanced compliance controls beyond portfolio depth</w:t>
            </w:r>
          </w:p>
        </w:tc>
      </w:tr>
    </w:tbl>
    <w:p>
      <w:pPr>
        <w:pStyle w:val="Heading1"/>
      </w:pPr>
      <w:r>
        <w:t>3. Proposed architecture</w:t>
      </w:r>
    </w:p>
    <w:p>
      <w:pPr>
        <w:pStyle w:val="CodeBlock"/>
      </w:pPr>
      <w:r>
        <w:t>React Web App</w:t>
        <w:br/>
        <w:t xml:space="preserve">    |</w:t>
        <w:br/>
        <w:t xml:space="preserve">    v</w:t>
        <w:br/>
        <w:t>Node.js GraphQL API (BFF)</w:t>
        <w:br/>
        <w:t xml:space="preserve">    |---- PostgreSQL (source of truth)</w:t>
        <w:br/>
        <w:t xml:space="preserve">    |---- Kafka Producer</w:t>
        <w:br/>
        <w:t xml:space="preserve">                     |</w:t>
        <w:br/>
        <w:t xml:space="preserve">                     v</w:t>
        <w:br/>
        <w:t xml:space="preserve">               Kafka Topics</w:t>
        <w:br/>
        <w:t xml:space="preserve">                     |</w:t>
        <w:br/>
        <w:t xml:space="preserve">     -------------------------------------------------</w:t>
        <w:br/>
        <w:t xml:space="preserve">     |                 |              |             |</w:t>
        <w:br/>
        <w:t xml:space="preserve">     v                 v              v             v</w:t>
        <w:br/>
        <w:t>Audit Consumer   Notification   Risk / AI      Indexing Consumer</w:t>
        <w:br/>
        <w:t xml:space="preserve">                 Consumer       Consumer             |</w:t>
        <w:br/>
        <w:t xml:space="preserve">                                                     v</w:t>
        <w:br/>
        <w:t xml:space="preserve">                                              OpenSearch</w:t>
        <w:br/>
        <w:t xml:space="preserve">                                                     |</w:t>
        <w:br/>
        <w:t xml:space="preserve">                                                     v</w:t>
        <w:br/>
        <w:t xml:space="preserve">                                         OpenSearch Dashboards</w:t>
      </w:r>
    </w:p>
    <w:p>
      <w:r>
        <w:rPr>
          <w:b/>
        </w:rPr>
        <w:t xml:space="preserve">Key architectural principles: </w:t>
      </w:r>
      <w:r>
        <w:t>separation of concerns, async workflows for non-critical downstream work, clear source-of-truth boundaries, and operational visibility from day one.</w:t>
      </w:r>
    </w:p>
    <w:p>
      <w:pPr>
        <w:pStyle w:val="Heading1"/>
      </w:pPr>
      <w:r>
        <w:t>4. Component responsibilities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Mar>
              <w:top w:w="80" w:type="dxa"/>
              <w:start w:w="90" w:type="dxa"/>
              <w:bottom w:w="80" w:type="dxa"/>
              <w:end w:w="90" w:type="dxa"/>
            </w:tcMar>
            <w:vAlign w:val="center"/>
            <w:shd w:fill="D9EAF7"/>
          </w:tcPr>
          <w:p>
            <w:pPr>
              <w:spacing w:before="20" w:after="20" w:line="240" w:lineRule="auto"/>
            </w:pPr>
            <w:r>
              <w:rPr>
                <w:rFonts w:ascii="Aptos" w:hAnsi="Aptos"/>
                <w:b/>
                <w:color w:val="1F4E79"/>
                <w:sz w:val="19"/>
              </w:rPr>
              <w:t>Component</w:t>
            </w:r>
          </w:p>
        </w:tc>
        <w:tc>
          <w:tcPr>
            <w:tcW w:type="dxa" w:w="2484"/>
            <w:tcMar>
              <w:top w:w="80" w:type="dxa"/>
              <w:start w:w="90" w:type="dxa"/>
              <w:bottom w:w="80" w:type="dxa"/>
              <w:end w:w="90" w:type="dxa"/>
            </w:tcMar>
            <w:vAlign w:val="center"/>
            <w:shd w:fill="D9EAF7"/>
          </w:tcPr>
          <w:p>
            <w:pPr>
              <w:spacing w:before="20" w:after="20" w:line="240" w:lineRule="auto"/>
            </w:pPr>
            <w:r>
              <w:rPr>
                <w:rFonts w:ascii="Aptos" w:hAnsi="Aptos"/>
                <w:b/>
                <w:color w:val="1F4E79"/>
                <w:sz w:val="19"/>
              </w:rPr>
              <w:t>Primary responsibility</w:t>
            </w:r>
          </w:p>
        </w:tc>
        <w:tc>
          <w:tcPr>
            <w:tcW w:type="dxa" w:w="2484"/>
            <w:tcMar>
              <w:top w:w="80" w:type="dxa"/>
              <w:start w:w="90" w:type="dxa"/>
              <w:bottom w:w="80" w:type="dxa"/>
              <w:end w:w="90" w:type="dxa"/>
            </w:tcMar>
            <w:vAlign w:val="center"/>
            <w:shd w:fill="D9EAF7"/>
          </w:tcPr>
          <w:p>
            <w:pPr>
              <w:spacing w:before="20" w:after="20" w:line="240" w:lineRule="auto"/>
            </w:pPr>
            <w:r>
              <w:rPr>
                <w:rFonts w:ascii="Aptos" w:hAnsi="Aptos"/>
                <w:b/>
                <w:color w:val="1F4E79"/>
                <w:sz w:val="19"/>
              </w:rPr>
              <w:t>Key technology</w:t>
            </w:r>
          </w:p>
        </w:tc>
        <w:tc>
          <w:tcPr>
            <w:tcW w:type="dxa" w:w="2484"/>
            <w:tcMar>
              <w:top w:w="80" w:type="dxa"/>
              <w:start w:w="90" w:type="dxa"/>
              <w:bottom w:w="80" w:type="dxa"/>
              <w:end w:w="90" w:type="dxa"/>
            </w:tcMar>
            <w:vAlign w:val="center"/>
            <w:shd w:fill="D9EAF7"/>
          </w:tcPr>
          <w:p>
            <w:pPr>
              <w:spacing w:before="20" w:after="20" w:line="240" w:lineRule="auto"/>
            </w:pPr>
            <w:r>
              <w:rPr>
                <w:rFonts w:ascii="Aptos" w:hAnsi="Aptos"/>
                <w:b/>
                <w:color w:val="1F4E79"/>
                <w:sz w:val="19"/>
              </w:rPr>
              <w:t>Notes</w:t>
            </w:r>
          </w:p>
        </w:tc>
      </w:tr>
      <w:tr>
        <w:tc>
          <w:tcPr>
            <w:tcW w:type="dxa" w:w="2484"/>
            <w:tcMar>
              <w:top w:w="80" w:type="dxa"/>
              <w:start w:w="90" w:type="dxa"/>
              <w:bottom w:w="80" w:type="dxa"/>
              <w:end w:w="90" w:type="dxa"/>
            </w:tcMar>
            <w:vAlign w:val="center"/>
          </w:tcPr>
          <w:p>
            <w:pPr>
              <w:spacing w:before="20" w:after="20" w:line="240" w:lineRule="auto"/>
            </w:pPr>
            <w:r>
              <w:rPr>
                <w:rFonts w:ascii="Aptos" w:hAnsi="Aptos"/>
                <w:sz w:val="19"/>
              </w:rPr>
              <w:t>React web app</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Submit applications, view application detail, show live operational views</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React + TypeScript</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Polling refresh is sufficient for MVP; WebSocket can be added later</w:t>
            </w:r>
          </w:p>
        </w:tc>
      </w:tr>
      <w:tr>
        <w:tc>
          <w:tcPr>
            <w:tcW w:type="dxa" w:w="2484"/>
            <w:tcMar>
              <w:top w:w="80" w:type="dxa"/>
              <w:start w:w="90" w:type="dxa"/>
              <w:bottom w:w="80" w:type="dxa"/>
              <w:end w:w="90" w:type="dxa"/>
            </w:tcMar>
            <w:vAlign w:val="center"/>
          </w:tcPr>
          <w:p>
            <w:pPr>
              <w:spacing w:before="20" w:after="20" w:line="240" w:lineRule="auto"/>
            </w:pPr>
            <w:r>
              <w:rPr>
                <w:rFonts w:ascii="Aptos" w:hAnsi="Aptos"/>
                <w:sz w:val="19"/>
              </w:rPr>
              <w:t>GraphQL API</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Frontend aggregation layer, input validation, writes core data, emits domain events</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Node.js + NestJS + GraphQL</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Keep resolvers thin; delegate logic to services</w:t>
            </w:r>
          </w:p>
        </w:tc>
      </w:tr>
      <w:tr>
        <w:tc>
          <w:tcPr>
            <w:tcW w:type="dxa" w:w="2484"/>
            <w:tcMar>
              <w:top w:w="80" w:type="dxa"/>
              <w:start w:w="90" w:type="dxa"/>
              <w:bottom w:w="80" w:type="dxa"/>
              <w:end w:w="90" w:type="dxa"/>
            </w:tcMar>
            <w:vAlign w:val="center"/>
          </w:tcPr>
          <w:p>
            <w:pPr>
              <w:spacing w:before="20" w:after="20" w:line="240" w:lineRule="auto"/>
            </w:pPr>
            <w:r>
              <w:rPr>
                <w:rFonts w:ascii="Aptos" w:hAnsi="Aptos"/>
                <w:sz w:val="19"/>
              </w:rPr>
              <w:t>PostgreSQL</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Transactional system of record</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RDS PostgreSQL or local Postgres</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Stores applications, customers, banker metadata, summaries, and status</w:t>
            </w:r>
          </w:p>
        </w:tc>
      </w:tr>
      <w:tr>
        <w:tc>
          <w:tcPr>
            <w:tcW w:type="dxa" w:w="2484"/>
            <w:tcMar>
              <w:top w:w="80" w:type="dxa"/>
              <w:start w:w="90" w:type="dxa"/>
              <w:bottom w:w="80" w:type="dxa"/>
              <w:end w:w="90" w:type="dxa"/>
            </w:tcMar>
            <w:vAlign w:val="center"/>
          </w:tcPr>
          <w:p>
            <w:pPr>
              <w:spacing w:before="20" w:after="20" w:line="240" w:lineRule="auto"/>
            </w:pPr>
            <w:r>
              <w:rPr>
                <w:rFonts w:ascii="Aptos" w:hAnsi="Aptos"/>
                <w:sz w:val="19"/>
              </w:rPr>
              <w:t>Kafka</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Event streaming backbone</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Kafka / MSK</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Use applicationId as message key when order matters</w:t>
            </w:r>
          </w:p>
        </w:tc>
      </w:tr>
      <w:tr>
        <w:tc>
          <w:tcPr>
            <w:tcW w:type="dxa" w:w="2484"/>
            <w:tcMar>
              <w:top w:w="80" w:type="dxa"/>
              <w:start w:w="90" w:type="dxa"/>
              <w:bottom w:w="80" w:type="dxa"/>
              <w:end w:w="90" w:type="dxa"/>
            </w:tcMar>
            <w:vAlign w:val="center"/>
          </w:tcPr>
          <w:p>
            <w:pPr>
              <w:spacing w:before="20" w:after="20" w:line="240" w:lineRule="auto"/>
            </w:pPr>
            <w:r>
              <w:rPr>
                <w:rFonts w:ascii="Aptos" w:hAnsi="Aptos"/>
                <w:sz w:val="19"/>
              </w:rPr>
              <w:t>Audit consumer</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Writes audit history for business and support traceability</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Node.js</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Must be idempotent</w:t>
            </w:r>
          </w:p>
        </w:tc>
      </w:tr>
      <w:tr>
        <w:tc>
          <w:tcPr>
            <w:tcW w:type="dxa" w:w="2484"/>
            <w:tcMar>
              <w:top w:w="80" w:type="dxa"/>
              <w:start w:w="90" w:type="dxa"/>
              <w:bottom w:w="80" w:type="dxa"/>
              <w:end w:w="90" w:type="dxa"/>
            </w:tcMar>
            <w:vAlign w:val="center"/>
          </w:tcPr>
          <w:p>
            <w:pPr>
              <w:spacing w:before="20" w:after="20" w:line="240" w:lineRule="auto"/>
            </w:pPr>
            <w:r>
              <w:rPr>
                <w:rFonts w:ascii="Aptos" w:hAnsi="Aptos"/>
                <w:sz w:val="19"/>
              </w:rPr>
              <w:t>Notification consumer</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Handles email / task notification workflow</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Node.js</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Can mock external provider</w:t>
            </w:r>
          </w:p>
        </w:tc>
      </w:tr>
      <w:tr>
        <w:tc>
          <w:tcPr>
            <w:tcW w:type="dxa" w:w="2484"/>
            <w:tcMar>
              <w:top w:w="80" w:type="dxa"/>
              <w:start w:w="90" w:type="dxa"/>
              <w:bottom w:w="80" w:type="dxa"/>
              <w:end w:w="90" w:type="dxa"/>
            </w:tcMar>
            <w:vAlign w:val="center"/>
          </w:tcPr>
          <w:p>
            <w:pPr>
              <w:spacing w:before="20" w:after="20" w:line="240" w:lineRule="auto"/>
            </w:pPr>
            <w:r>
              <w:rPr>
                <w:rFonts w:ascii="Aptos" w:hAnsi="Aptos"/>
                <w:sz w:val="19"/>
              </w:rPr>
              <w:t>Risk / AI consumer</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Calculates simple risk score and optional AI summary</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Node.js + external AI API</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Keeps AI async and isolated from submit path</w:t>
            </w:r>
          </w:p>
        </w:tc>
      </w:tr>
      <w:tr>
        <w:tc>
          <w:tcPr>
            <w:tcW w:type="dxa" w:w="2484"/>
            <w:tcMar>
              <w:top w:w="80" w:type="dxa"/>
              <w:start w:w="90" w:type="dxa"/>
              <w:bottom w:w="80" w:type="dxa"/>
              <w:end w:w="90" w:type="dxa"/>
            </w:tcMar>
            <w:vAlign w:val="center"/>
          </w:tcPr>
          <w:p>
            <w:pPr>
              <w:spacing w:before="20" w:after="20" w:line="240" w:lineRule="auto"/>
            </w:pPr>
            <w:r>
              <w:rPr>
                <w:rFonts w:ascii="Aptos" w:hAnsi="Aptos"/>
                <w:sz w:val="19"/>
              </w:rPr>
              <w:t>Indexing consumer</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Indexes standardised events into OpenSearch</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Node.js</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Supports search, dashboards, and troubleshooting</w:t>
            </w:r>
          </w:p>
        </w:tc>
      </w:tr>
      <w:tr>
        <w:tc>
          <w:tcPr>
            <w:tcW w:type="dxa" w:w="2484"/>
            <w:tcMar>
              <w:top w:w="80" w:type="dxa"/>
              <w:start w:w="90" w:type="dxa"/>
              <w:bottom w:w="80" w:type="dxa"/>
              <w:end w:w="90" w:type="dxa"/>
            </w:tcMar>
            <w:vAlign w:val="center"/>
          </w:tcPr>
          <w:p>
            <w:pPr>
              <w:spacing w:before="20" w:after="20" w:line="240" w:lineRule="auto"/>
            </w:pPr>
            <w:r>
              <w:rPr>
                <w:rFonts w:ascii="Aptos" w:hAnsi="Aptos"/>
                <w:sz w:val="19"/>
              </w:rPr>
              <w:t>OpenSearch dashboards</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Operational analytics and traceability</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OpenSearch</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Not a source of truth</w:t>
            </w:r>
          </w:p>
        </w:tc>
      </w:tr>
      <w:tr>
        <w:tc>
          <w:tcPr>
            <w:tcW w:type="dxa" w:w="2484"/>
            <w:tcMar>
              <w:top w:w="80" w:type="dxa"/>
              <w:start w:w="90" w:type="dxa"/>
              <w:bottom w:w="80" w:type="dxa"/>
              <w:end w:w="90" w:type="dxa"/>
            </w:tcMar>
            <w:vAlign w:val="center"/>
          </w:tcPr>
          <w:p>
            <w:pPr>
              <w:spacing w:before="20" w:after="20" w:line="240" w:lineRule="auto"/>
            </w:pPr>
            <w:r>
              <w:rPr>
                <w:rFonts w:ascii="Aptos" w:hAnsi="Aptos"/>
                <w:sz w:val="19"/>
              </w:rPr>
              <w:t>Simulation service</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Generates realistic banker-driven activity over time</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Node.js cron / interval worker</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Critical for live demo feel</w:t>
            </w:r>
          </w:p>
        </w:tc>
      </w:tr>
    </w:tbl>
    <w:p>
      <w:pPr>
        <w:pStyle w:val="Heading1"/>
      </w:pPr>
      <w:r>
        <w:t>5. Core domain and event model</w:t>
      </w:r>
    </w:p>
    <w:p>
      <w:r>
        <w:rPr>
          <w:b/>
        </w:rPr>
        <w:t xml:space="preserve">Recommended master data: </w:t>
      </w:r>
      <w:r>
        <w:t>bankers, branches, customers, loan products, and applications.</w:t>
      </w:r>
    </w:p>
    <w:p>
      <w:r>
        <w:rPr>
          <w:b/>
        </w:rPr>
        <w:t xml:space="preserve">Recommended domain events: </w:t>
      </w:r>
      <w:r>
        <w:t>LoanApplicationCreated, LoanApplicationSubmitted, LoanApplicationAssigned, RiskScoreCalculated, DocumentRequested, AISummaryGenerated, NotificationSent, ApplicationApproved, and ApplicationRejected.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Mar>
              <w:top w:w="80" w:type="dxa"/>
              <w:start w:w="90" w:type="dxa"/>
              <w:bottom w:w="80" w:type="dxa"/>
              <w:end w:w="90" w:type="dxa"/>
            </w:tcMar>
            <w:vAlign w:val="center"/>
            <w:shd w:fill="D9EAF7"/>
          </w:tcPr>
          <w:p>
            <w:pPr>
              <w:spacing w:before="20" w:after="20" w:line="240" w:lineRule="auto"/>
            </w:pPr>
            <w:r>
              <w:rPr>
                <w:rFonts w:ascii="Aptos" w:hAnsi="Aptos"/>
                <w:b/>
                <w:color w:val="1F4E79"/>
                <w:sz w:val="19"/>
              </w:rPr>
              <w:t>Event field</w:t>
            </w:r>
          </w:p>
        </w:tc>
        <w:tc>
          <w:tcPr>
            <w:tcW w:type="dxa" w:w="2484"/>
            <w:tcMar>
              <w:top w:w="80" w:type="dxa"/>
              <w:start w:w="90" w:type="dxa"/>
              <w:bottom w:w="80" w:type="dxa"/>
              <w:end w:w="90" w:type="dxa"/>
            </w:tcMar>
            <w:vAlign w:val="center"/>
            <w:shd w:fill="D9EAF7"/>
          </w:tcPr>
          <w:p>
            <w:pPr>
              <w:spacing w:before="20" w:after="20" w:line="240" w:lineRule="auto"/>
            </w:pPr>
            <w:r>
              <w:rPr>
                <w:rFonts w:ascii="Aptos" w:hAnsi="Aptos"/>
                <w:b/>
                <w:color w:val="1F4E79"/>
                <w:sz w:val="19"/>
              </w:rPr>
              <w:t>Purpose</w:t>
            </w:r>
          </w:p>
        </w:tc>
        <w:tc>
          <w:tcPr>
            <w:tcW w:type="dxa" w:w="2484"/>
            <w:tcMar>
              <w:top w:w="80" w:type="dxa"/>
              <w:start w:w="90" w:type="dxa"/>
              <w:bottom w:w="80" w:type="dxa"/>
              <w:end w:w="90" w:type="dxa"/>
            </w:tcMar>
            <w:vAlign w:val="center"/>
            <w:shd w:fill="D9EAF7"/>
          </w:tcPr>
          <w:p>
            <w:pPr>
              <w:spacing w:before="20" w:after="20" w:line="240" w:lineRule="auto"/>
            </w:pPr>
            <w:r>
              <w:rPr>
                <w:rFonts w:ascii="Aptos" w:hAnsi="Aptos"/>
                <w:b/>
                <w:color w:val="1F4E79"/>
                <w:sz w:val="19"/>
              </w:rPr>
              <w:t>Example</w:t>
            </w:r>
          </w:p>
        </w:tc>
        <w:tc>
          <w:tcPr>
            <w:tcW w:type="dxa" w:w="2484"/>
            <w:tcMar>
              <w:top w:w="80" w:type="dxa"/>
              <w:start w:w="90" w:type="dxa"/>
              <w:bottom w:w="80" w:type="dxa"/>
              <w:end w:w="90" w:type="dxa"/>
            </w:tcMar>
            <w:vAlign w:val="center"/>
            <w:shd w:fill="D9EAF7"/>
          </w:tcPr>
          <w:p>
            <w:pPr>
              <w:spacing w:before="20" w:after="20" w:line="240" w:lineRule="auto"/>
            </w:pPr>
            <w:r>
              <w:rPr>
                <w:rFonts w:ascii="Aptos" w:hAnsi="Aptos"/>
                <w:b/>
                <w:color w:val="1F4E79"/>
                <w:sz w:val="19"/>
              </w:rPr>
              <w:t>Required</w:t>
            </w:r>
          </w:p>
        </w:tc>
      </w:tr>
      <w:tr>
        <w:tc>
          <w:tcPr>
            <w:tcW w:type="dxa" w:w="2484"/>
            <w:tcMar>
              <w:top w:w="80" w:type="dxa"/>
              <w:start w:w="90" w:type="dxa"/>
              <w:bottom w:w="80" w:type="dxa"/>
              <w:end w:w="90" w:type="dxa"/>
            </w:tcMar>
            <w:vAlign w:val="center"/>
          </w:tcPr>
          <w:p>
            <w:pPr>
              <w:spacing w:before="20" w:after="20" w:line="240" w:lineRule="auto"/>
            </w:pPr>
            <w:r>
              <w:rPr>
                <w:rFonts w:ascii="Aptos" w:hAnsi="Aptos"/>
                <w:sz w:val="19"/>
              </w:rPr>
              <w:t>eventId</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Idempotency and traceability</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evt-001</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Yes</w:t>
            </w:r>
          </w:p>
        </w:tc>
      </w:tr>
      <w:tr>
        <w:tc>
          <w:tcPr>
            <w:tcW w:type="dxa" w:w="2484"/>
            <w:tcMar>
              <w:top w:w="80" w:type="dxa"/>
              <w:start w:w="90" w:type="dxa"/>
              <w:bottom w:w="80" w:type="dxa"/>
              <w:end w:w="90" w:type="dxa"/>
            </w:tcMar>
            <w:vAlign w:val="center"/>
          </w:tcPr>
          <w:p>
            <w:pPr>
              <w:spacing w:before="20" w:after="20" w:line="240" w:lineRule="auto"/>
            </w:pPr>
            <w:r>
              <w:rPr>
                <w:rFonts w:ascii="Aptos" w:hAnsi="Aptos"/>
                <w:sz w:val="19"/>
              </w:rPr>
              <w:t>eventType</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Domain event classification</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LoanApplicationSubmitted</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Yes</w:t>
            </w:r>
          </w:p>
        </w:tc>
      </w:tr>
      <w:tr>
        <w:tc>
          <w:tcPr>
            <w:tcW w:type="dxa" w:w="2484"/>
            <w:tcMar>
              <w:top w:w="80" w:type="dxa"/>
              <w:start w:w="90" w:type="dxa"/>
              <w:bottom w:w="80" w:type="dxa"/>
              <w:end w:w="90" w:type="dxa"/>
            </w:tcMar>
            <w:vAlign w:val="center"/>
          </w:tcPr>
          <w:p>
            <w:pPr>
              <w:spacing w:before="20" w:after="20" w:line="240" w:lineRule="auto"/>
            </w:pPr>
            <w:r>
              <w:rPr>
                <w:rFonts w:ascii="Aptos" w:hAnsi="Aptos"/>
                <w:sz w:val="19"/>
              </w:rPr>
              <w:t>timestamp</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Ordering and analysis</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2026-04-18T10:30:00Z</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Yes</w:t>
            </w:r>
          </w:p>
        </w:tc>
      </w:tr>
      <w:tr>
        <w:tc>
          <w:tcPr>
            <w:tcW w:type="dxa" w:w="2484"/>
            <w:tcMar>
              <w:top w:w="80" w:type="dxa"/>
              <w:start w:w="90" w:type="dxa"/>
              <w:bottom w:w="80" w:type="dxa"/>
              <w:end w:w="90" w:type="dxa"/>
            </w:tcMar>
            <w:vAlign w:val="center"/>
          </w:tcPr>
          <w:p>
            <w:pPr>
              <w:spacing w:before="20" w:after="20" w:line="240" w:lineRule="auto"/>
            </w:pPr>
            <w:r>
              <w:rPr>
                <w:rFonts w:ascii="Aptos" w:hAnsi="Aptos"/>
                <w:sz w:val="19"/>
              </w:rPr>
              <w:t>applicationId</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Aggregate key and partition key</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APP-123</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Yes</w:t>
            </w:r>
          </w:p>
        </w:tc>
      </w:tr>
      <w:tr>
        <w:tc>
          <w:tcPr>
            <w:tcW w:type="dxa" w:w="2484"/>
            <w:tcMar>
              <w:top w:w="80" w:type="dxa"/>
              <w:start w:w="90" w:type="dxa"/>
              <w:bottom w:w="80" w:type="dxa"/>
              <w:end w:w="90" w:type="dxa"/>
            </w:tcMar>
            <w:vAlign w:val="center"/>
          </w:tcPr>
          <w:p>
            <w:pPr>
              <w:spacing w:before="20" w:after="20" w:line="240" w:lineRule="auto"/>
            </w:pPr>
            <w:r>
              <w:rPr>
                <w:rFonts w:ascii="Aptos" w:hAnsi="Aptos"/>
                <w:sz w:val="19"/>
              </w:rPr>
              <w:t>bankerId</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Operational attribution</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B003</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Yes</w:t>
            </w:r>
          </w:p>
        </w:tc>
      </w:tr>
      <w:tr>
        <w:tc>
          <w:tcPr>
            <w:tcW w:type="dxa" w:w="2484"/>
            <w:tcMar>
              <w:top w:w="80" w:type="dxa"/>
              <w:start w:w="90" w:type="dxa"/>
              <w:bottom w:w="80" w:type="dxa"/>
              <w:end w:w="90" w:type="dxa"/>
            </w:tcMar>
            <w:vAlign w:val="center"/>
          </w:tcPr>
          <w:p>
            <w:pPr>
              <w:spacing w:before="20" w:after="20" w:line="240" w:lineRule="auto"/>
            </w:pPr>
            <w:r>
              <w:rPr>
                <w:rFonts w:ascii="Aptos" w:hAnsi="Aptos"/>
                <w:sz w:val="19"/>
              </w:rPr>
              <w:t>status</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Search and dashboard filtering</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SUCCESS</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Recommended</w:t>
            </w:r>
          </w:p>
        </w:tc>
      </w:tr>
      <w:tr>
        <w:tc>
          <w:tcPr>
            <w:tcW w:type="dxa" w:w="2484"/>
            <w:tcMar>
              <w:top w:w="80" w:type="dxa"/>
              <w:start w:w="90" w:type="dxa"/>
              <w:bottom w:w="80" w:type="dxa"/>
              <w:end w:w="90" w:type="dxa"/>
            </w:tcMar>
            <w:vAlign w:val="center"/>
          </w:tcPr>
          <w:p>
            <w:pPr>
              <w:spacing w:before="20" w:after="20" w:line="240" w:lineRule="auto"/>
            </w:pPr>
            <w:r>
              <w:rPr>
                <w:rFonts w:ascii="Aptos" w:hAnsi="Aptos"/>
                <w:sz w:val="19"/>
              </w:rPr>
              <w:t>traceId</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Cross-service trace</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trace-abc-123</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Recommended</w:t>
            </w:r>
          </w:p>
        </w:tc>
      </w:tr>
      <w:tr>
        <w:tc>
          <w:tcPr>
            <w:tcW w:type="dxa" w:w="2484"/>
            <w:tcMar>
              <w:top w:w="80" w:type="dxa"/>
              <w:start w:w="90" w:type="dxa"/>
              <w:bottom w:w="80" w:type="dxa"/>
              <w:end w:w="90" w:type="dxa"/>
            </w:tcMar>
            <w:vAlign w:val="center"/>
          </w:tcPr>
          <w:p>
            <w:pPr>
              <w:spacing w:before="20" w:after="20" w:line="240" w:lineRule="auto"/>
            </w:pPr>
            <w:r>
              <w:rPr>
                <w:rFonts w:ascii="Aptos" w:hAnsi="Aptos"/>
                <w:sz w:val="19"/>
              </w:rPr>
              <w:t>payload</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Business details</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{amount, product, score}</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Yes</w:t>
            </w:r>
          </w:p>
        </w:tc>
      </w:tr>
      <w:tr>
        <w:tc>
          <w:tcPr>
            <w:tcW w:type="dxa" w:w="2484"/>
            <w:tcMar>
              <w:top w:w="80" w:type="dxa"/>
              <w:start w:w="90" w:type="dxa"/>
              <w:bottom w:w="80" w:type="dxa"/>
              <w:end w:w="90" w:type="dxa"/>
            </w:tcMar>
            <w:vAlign w:val="center"/>
          </w:tcPr>
          <w:p>
            <w:pPr>
              <w:spacing w:before="20" w:after="20" w:line="240" w:lineRule="auto"/>
            </w:pPr>
            <w:r>
              <w:rPr>
                <w:rFonts w:ascii="Aptos" w:hAnsi="Aptos"/>
                <w:sz w:val="19"/>
              </w:rPr>
              <w:t>version</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Schema evolution</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1</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Recommended</w:t>
            </w:r>
          </w:p>
        </w:tc>
      </w:tr>
    </w:tbl>
    <w:p>
      <w:pPr>
        <w:pStyle w:val="Heading1"/>
      </w:pPr>
      <w:r>
        <w:t>6. End-to-end flow</w:t>
      </w:r>
    </w:p>
    <w:p>
      <w:pPr>
        <w:spacing w:after="40"/>
        <w:ind w:left="317" w:hanging="259"/>
      </w:pPr>
      <w:r>
        <w:rPr>
          <w:b/>
        </w:rPr>
        <w:t xml:space="preserve">• </w:t>
      </w:r>
      <w:r>
        <w:t>1. A banker or simulated banker submits a new application from the React UI.</w:t>
      </w:r>
    </w:p>
    <w:p>
      <w:pPr>
        <w:spacing w:after="40"/>
        <w:ind w:left="317" w:hanging="259"/>
      </w:pPr>
      <w:r>
        <w:rPr>
          <w:b/>
        </w:rPr>
        <w:t xml:space="preserve">• </w:t>
      </w:r>
      <w:r>
        <w:t>2. The GraphQL API validates the mutation, writes the application record to PostgreSQL, and emits LoanApplicationSubmitted to Kafka.</w:t>
      </w:r>
    </w:p>
    <w:p>
      <w:pPr>
        <w:spacing w:after="40"/>
        <w:ind w:left="317" w:hanging="259"/>
      </w:pPr>
      <w:r>
        <w:rPr>
          <w:b/>
        </w:rPr>
        <w:t xml:space="preserve">• </w:t>
      </w:r>
      <w:r>
        <w:t>3. The audit consumer records an immutable workflow event for support and traceability.</w:t>
      </w:r>
    </w:p>
    <w:p>
      <w:pPr>
        <w:spacing w:after="40"/>
        <w:ind w:left="317" w:hanging="259"/>
      </w:pPr>
      <w:r>
        <w:rPr>
          <w:b/>
        </w:rPr>
        <w:t xml:space="preserve">• </w:t>
      </w:r>
      <w:r>
        <w:t>4. The risk / AI consumer computes a rule-based risk score and optionally generates an AI summary asynchronously.</w:t>
      </w:r>
    </w:p>
    <w:p>
      <w:pPr>
        <w:spacing w:after="40"/>
        <w:ind w:left="317" w:hanging="259"/>
      </w:pPr>
      <w:r>
        <w:rPr>
          <w:b/>
        </w:rPr>
        <w:t xml:space="preserve">• </w:t>
      </w:r>
      <w:r>
        <w:t>5. The notification consumer sends confirmation or task notifications.</w:t>
      </w:r>
    </w:p>
    <w:p>
      <w:pPr>
        <w:spacing w:after="40"/>
        <w:ind w:left="317" w:hanging="259"/>
      </w:pPr>
      <w:r>
        <w:rPr>
          <w:b/>
        </w:rPr>
        <w:t xml:space="preserve">• </w:t>
      </w:r>
      <w:r>
        <w:t>6. The indexing consumer writes a standardised event document into OpenSearch.</w:t>
      </w:r>
    </w:p>
    <w:p>
      <w:pPr>
        <w:spacing w:after="40"/>
        <w:ind w:left="317" w:hanging="259"/>
      </w:pPr>
      <w:r>
        <w:rPr>
          <w:b/>
        </w:rPr>
        <w:t xml:space="preserve">• </w:t>
      </w:r>
      <w:r>
        <w:t>7. The UI retrieves transactional views from GraphQL and operational or search-oriented views from data prepared through OpenSearch-backed queries or summarised API endpoints.</w:t>
      </w:r>
    </w:p>
    <w:p>
      <w:pPr>
        <w:pStyle w:val="Heading1"/>
      </w:pPr>
      <w:r>
        <w:t>7. Mock data and simulation design</w:t>
      </w:r>
    </w:p>
    <w:p>
      <w:r>
        <w:rPr>
          <w:b/>
        </w:rPr>
        <w:t xml:space="preserve">Why this matters: </w:t>
      </w:r>
      <w:r>
        <w:t>a live-feeling system is far more convincing than a static CRUD demo. The simulation layer should make it appear that several bankers across branches are actively working the platform.</w:t>
      </w:r>
    </w:p>
    <w:tbl>
      <w:tblPr>
        <w:tblStyle w:val="TableGrid"/>
        <w:tblW w:type="auto" w:w="0"/>
        <w:jc w:val="center"/>
        <w:tblLook w:firstColumn="1" w:firstRow="1" w:lastColumn="0" w:lastRow="0" w:noHBand="0" w:noVBand="1" w:val="04A0"/>
      </w:tblPr>
      <w:tblGrid>
        <w:gridCol w:w="3312"/>
        <w:gridCol w:w="3312"/>
        <w:gridCol w:w="3312"/>
      </w:tblGrid>
      <w:tr>
        <w:tc>
          <w:tcPr>
            <w:tcW w:type="dxa" w:w="3312"/>
            <w:tcMar>
              <w:top w:w="80" w:type="dxa"/>
              <w:start w:w="90" w:type="dxa"/>
              <w:bottom w:w="80" w:type="dxa"/>
              <w:end w:w="90" w:type="dxa"/>
            </w:tcMar>
            <w:vAlign w:val="center"/>
            <w:shd w:fill="D9EAF7"/>
          </w:tcPr>
          <w:p>
            <w:pPr>
              <w:spacing w:before="20" w:after="20" w:line="240" w:lineRule="auto"/>
            </w:pPr>
            <w:r>
              <w:rPr>
                <w:rFonts w:ascii="Aptos" w:hAnsi="Aptos"/>
                <w:b/>
                <w:color w:val="1F4E79"/>
                <w:sz w:val="19"/>
              </w:rPr>
              <w:t>Layer</w:t>
            </w:r>
          </w:p>
        </w:tc>
        <w:tc>
          <w:tcPr>
            <w:tcW w:type="dxa" w:w="3312"/>
            <w:tcMar>
              <w:top w:w="80" w:type="dxa"/>
              <w:start w:w="90" w:type="dxa"/>
              <w:bottom w:w="80" w:type="dxa"/>
              <w:end w:w="90" w:type="dxa"/>
            </w:tcMar>
            <w:vAlign w:val="center"/>
            <w:shd w:fill="D9EAF7"/>
          </w:tcPr>
          <w:p>
            <w:pPr>
              <w:spacing w:before="20" w:after="20" w:line="240" w:lineRule="auto"/>
            </w:pPr>
            <w:r>
              <w:rPr>
                <w:rFonts w:ascii="Aptos" w:hAnsi="Aptos"/>
                <w:b/>
                <w:color w:val="1F4E79"/>
                <w:sz w:val="19"/>
              </w:rPr>
              <w:t>Recommended approach</w:t>
            </w:r>
          </w:p>
        </w:tc>
        <w:tc>
          <w:tcPr>
            <w:tcW w:type="dxa" w:w="3312"/>
            <w:tcMar>
              <w:top w:w="80" w:type="dxa"/>
              <w:start w:w="90" w:type="dxa"/>
              <w:bottom w:w="80" w:type="dxa"/>
              <w:end w:w="90" w:type="dxa"/>
            </w:tcMar>
            <w:vAlign w:val="center"/>
            <w:shd w:fill="D9EAF7"/>
          </w:tcPr>
          <w:p>
            <w:pPr>
              <w:spacing w:before="20" w:after="20" w:line="240" w:lineRule="auto"/>
            </w:pPr>
            <w:r>
              <w:rPr>
                <w:rFonts w:ascii="Aptos" w:hAnsi="Aptos"/>
                <w:b/>
                <w:color w:val="1F4E79"/>
                <w:sz w:val="19"/>
              </w:rPr>
              <w:t>Example volume</w:t>
            </w:r>
          </w:p>
        </w:tc>
      </w:tr>
      <w:tr>
        <w:tc>
          <w:tcPr>
            <w:tcW w:type="dxa" w:w="3312"/>
            <w:tcMar>
              <w:top w:w="80" w:type="dxa"/>
              <w:start w:w="90" w:type="dxa"/>
              <w:bottom w:w="80" w:type="dxa"/>
              <w:end w:w="90" w:type="dxa"/>
            </w:tcMar>
            <w:vAlign w:val="center"/>
          </w:tcPr>
          <w:p>
            <w:pPr>
              <w:spacing w:before="20" w:after="20" w:line="240" w:lineRule="auto"/>
            </w:pPr>
            <w:r>
              <w:rPr>
                <w:rFonts w:ascii="Aptos" w:hAnsi="Aptos"/>
                <w:sz w:val="19"/>
              </w:rPr>
              <w:t>Seed data</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Load stable master data into PostgreSQL on startup</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8 bankers, 3 branches, 50-100 customers, 4 loan products</w:t>
            </w:r>
          </w:p>
        </w:tc>
      </w:tr>
      <w:tr>
        <w:tc>
          <w:tcPr>
            <w:tcW w:type="dxa" w:w="3312"/>
            <w:tcMar>
              <w:top w:w="80" w:type="dxa"/>
              <w:start w:w="90" w:type="dxa"/>
              <w:bottom w:w="80" w:type="dxa"/>
              <w:end w:w="90" w:type="dxa"/>
            </w:tcMar>
            <w:vAlign w:val="center"/>
          </w:tcPr>
          <w:p>
            <w:pPr>
              <w:spacing w:before="20" w:after="20" w:line="240" w:lineRule="auto"/>
            </w:pPr>
            <w:r>
              <w:rPr>
                <w:rFonts w:ascii="Aptos" w:hAnsi="Aptos"/>
                <w:sz w:val="19"/>
              </w:rPr>
              <w:t>Historical data</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Insert a small number of completed and in-flight applications</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20-30 applications</w:t>
            </w:r>
          </w:p>
        </w:tc>
      </w:tr>
      <w:tr>
        <w:tc>
          <w:tcPr>
            <w:tcW w:type="dxa" w:w="3312"/>
            <w:tcMar>
              <w:top w:w="80" w:type="dxa"/>
              <w:start w:w="90" w:type="dxa"/>
              <w:bottom w:w="80" w:type="dxa"/>
              <w:end w:w="90" w:type="dxa"/>
            </w:tcMar>
            <w:vAlign w:val="center"/>
          </w:tcPr>
          <w:p>
            <w:pPr>
              <w:spacing w:before="20" w:after="20" w:line="240" w:lineRule="auto"/>
            </w:pPr>
            <w:r>
              <w:rPr>
                <w:rFonts w:ascii="Aptos" w:hAnsi="Aptos"/>
                <w:sz w:val="19"/>
              </w:rPr>
              <w:t>Live simulation</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Generate banker actions on an interval with weighted probabilities</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1-3 events every 2-5 seconds</w:t>
            </w:r>
          </w:p>
        </w:tc>
      </w:tr>
    </w:tbl>
    <w:p>
      <w:pPr>
        <w:spacing w:after="40"/>
        <w:ind w:left="317" w:hanging="259"/>
      </w:pPr>
      <w:r>
        <w:rPr>
          <w:b/>
        </w:rPr>
        <w:t xml:space="preserve">• </w:t>
      </w:r>
      <w:r>
        <w:t>Use a dedicated simulation service that periodically selects a banker, customer profile, and action.</w:t>
      </w:r>
    </w:p>
    <w:p>
      <w:pPr>
        <w:spacing w:after="40"/>
        <w:ind w:left="317" w:hanging="259"/>
      </w:pPr>
      <w:r>
        <w:rPr>
          <w:b/>
        </w:rPr>
        <w:t xml:space="preserve">• </w:t>
      </w:r>
      <w:r>
        <w:t>Bias the probability model so common actions dominate: create / submit applications most often, then risk scoring, notifications, approvals, and occasional rejections.</w:t>
      </w:r>
    </w:p>
    <w:p>
      <w:pPr>
        <w:spacing w:after="40"/>
        <w:ind w:left="317" w:hanging="259"/>
      </w:pPr>
      <w:r>
        <w:rPr>
          <w:b/>
        </w:rPr>
        <w:t xml:space="preserve">• </w:t>
      </w:r>
      <w:r>
        <w:t>Reflect time-of-day differences if desired: higher volume during business hours, lower volume after hours.</w:t>
      </w:r>
    </w:p>
    <w:p>
      <w:pPr>
        <w:spacing w:after="40"/>
        <w:ind w:left="317" w:hanging="259"/>
      </w:pPr>
      <w:r>
        <w:rPr>
          <w:b/>
        </w:rPr>
        <w:t xml:space="preserve">• </w:t>
      </w:r>
      <w:r>
        <w:t>Include bankerId and branchId in every simulated event so dashboards can display workload by banker and branch.</w:t>
      </w:r>
    </w:p>
    <w:p>
      <w:pPr>
        <w:spacing w:after="40"/>
        <w:ind w:left="317" w:hanging="259"/>
      </w:pPr>
      <w:r>
        <w:rPr>
          <w:b/>
        </w:rPr>
        <w:t xml:space="preserve">• </w:t>
      </w:r>
      <w:r>
        <w:t>Offer simulation modes such as off, normal, and busy to support demos and load comparisons.</w:t>
      </w:r>
    </w:p>
    <w:p>
      <w:pPr>
        <w:pStyle w:val="Heading1"/>
      </w:pPr>
      <w:r>
        <w:t>8. OpenSearch dashboard design</w:t>
      </w:r>
    </w:p>
    <w:tbl>
      <w:tblPr>
        <w:tblStyle w:val="TableGrid"/>
        <w:tblW w:type="auto" w:w="0"/>
        <w:jc w:val="center"/>
        <w:tblLook w:firstColumn="1" w:firstRow="1" w:lastColumn="0" w:lastRow="0" w:noHBand="0" w:noVBand="1" w:val="04A0"/>
      </w:tblPr>
      <w:tblGrid>
        <w:gridCol w:w="3312"/>
        <w:gridCol w:w="3312"/>
        <w:gridCol w:w="3312"/>
      </w:tblGrid>
      <w:tr>
        <w:tc>
          <w:tcPr>
            <w:tcW w:type="dxa" w:w="3312"/>
            <w:tcMar>
              <w:top w:w="80" w:type="dxa"/>
              <w:start w:w="90" w:type="dxa"/>
              <w:bottom w:w="80" w:type="dxa"/>
              <w:end w:w="90" w:type="dxa"/>
            </w:tcMar>
            <w:vAlign w:val="center"/>
            <w:shd w:fill="D9EAF7"/>
          </w:tcPr>
          <w:p>
            <w:pPr>
              <w:spacing w:before="20" w:after="20" w:line="240" w:lineRule="auto"/>
            </w:pPr>
            <w:r>
              <w:rPr>
                <w:rFonts w:ascii="Aptos" w:hAnsi="Aptos"/>
                <w:b/>
                <w:color w:val="1F4E79"/>
                <w:sz w:val="19"/>
              </w:rPr>
              <w:t>Dashboard / panel</w:t>
            </w:r>
          </w:p>
        </w:tc>
        <w:tc>
          <w:tcPr>
            <w:tcW w:type="dxa" w:w="3312"/>
            <w:tcMar>
              <w:top w:w="80" w:type="dxa"/>
              <w:start w:w="90" w:type="dxa"/>
              <w:bottom w:w="80" w:type="dxa"/>
              <w:end w:w="90" w:type="dxa"/>
            </w:tcMar>
            <w:vAlign w:val="center"/>
            <w:shd w:fill="D9EAF7"/>
          </w:tcPr>
          <w:p>
            <w:pPr>
              <w:spacing w:before="20" w:after="20" w:line="240" w:lineRule="auto"/>
            </w:pPr>
            <w:r>
              <w:rPr>
                <w:rFonts w:ascii="Aptos" w:hAnsi="Aptos"/>
                <w:b/>
                <w:color w:val="1F4E79"/>
                <w:sz w:val="19"/>
              </w:rPr>
              <w:t>Purpose</w:t>
            </w:r>
          </w:p>
        </w:tc>
        <w:tc>
          <w:tcPr>
            <w:tcW w:type="dxa" w:w="3312"/>
            <w:tcMar>
              <w:top w:w="80" w:type="dxa"/>
              <w:start w:w="90" w:type="dxa"/>
              <w:bottom w:w="80" w:type="dxa"/>
              <w:end w:w="90" w:type="dxa"/>
            </w:tcMar>
            <w:vAlign w:val="center"/>
            <w:shd w:fill="D9EAF7"/>
          </w:tcPr>
          <w:p>
            <w:pPr>
              <w:spacing w:before="20" w:after="20" w:line="240" w:lineRule="auto"/>
            </w:pPr>
            <w:r>
              <w:rPr>
                <w:rFonts w:ascii="Aptos" w:hAnsi="Aptos"/>
                <w:b/>
                <w:color w:val="1F4E79"/>
                <w:sz w:val="19"/>
              </w:rPr>
              <w:t>Example filter or metric</w:t>
            </w:r>
          </w:p>
        </w:tc>
      </w:tr>
      <w:tr>
        <w:tc>
          <w:tcPr>
            <w:tcW w:type="dxa" w:w="3312"/>
            <w:tcMar>
              <w:top w:w="80" w:type="dxa"/>
              <w:start w:w="90" w:type="dxa"/>
              <w:bottom w:w="80" w:type="dxa"/>
              <w:end w:w="90" w:type="dxa"/>
            </w:tcMar>
            <w:vAlign w:val="center"/>
          </w:tcPr>
          <w:p>
            <w:pPr>
              <w:spacing w:before="20" w:after="20" w:line="240" w:lineRule="auto"/>
            </w:pPr>
            <w:r>
              <w:rPr>
                <w:rFonts w:ascii="Aptos" w:hAnsi="Aptos"/>
                <w:sz w:val="19"/>
              </w:rPr>
              <w:t>Event volume over time</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Show overall platform activity</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Count by 5-minute interval</w:t>
            </w:r>
          </w:p>
        </w:tc>
      </w:tr>
      <w:tr>
        <w:tc>
          <w:tcPr>
            <w:tcW w:type="dxa" w:w="3312"/>
            <w:tcMar>
              <w:top w:w="80" w:type="dxa"/>
              <w:start w:w="90" w:type="dxa"/>
              <w:bottom w:w="80" w:type="dxa"/>
              <w:end w:w="90" w:type="dxa"/>
            </w:tcMar>
            <w:vAlign w:val="center"/>
          </w:tcPr>
          <w:p>
            <w:pPr>
              <w:spacing w:before="20" w:after="20" w:line="240" w:lineRule="auto"/>
            </w:pPr>
            <w:r>
              <w:rPr>
                <w:rFonts w:ascii="Aptos" w:hAnsi="Aptos"/>
                <w:sz w:val="19"/>
              </w:rPr>
              <w:t>Status breakdown</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Highlight failures or retries</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SUCCESS vs FAILED</w:t>
            </w:r>
          </w:p>
        </w:tc>
      </w:tr>
      <w:tr>
        <w:tc>
          <w:tcPr>
            <w:tcW w:type="dxa" w:w="3312"/>
            <w:tcMar>
              <w:top w:w="80" w:type="dxa"/>
              <w:start w:w="90" w:type="dxa"/>
              <w:bottom w:w="80" w:type="dxa"/>
              <w:end w:w="90" w:type="dxa"/>
            </w:tcMar>
            <w:vAlign w:val="center"/>
          </w:tcPr>
          <w:p>
            <w:pPr>
              <w:spacing w:before="20" w:after="20" w:line="240" w:lineRule="auto"/>
            </w:pPr>
            <w:r>
              <w:rPr>
                <w:rFonts w:ascii="Aptos" w:hAnsi="Aptos"/>
                <w:sz w:val="19"/>
              </w:rPr>
              <w:t>Banker workload</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Show who is actively handling applications</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Open applications by banker</w:t>
            </w:r>
          </w:p>
        </w:tc>
      </w:tr>
      <w:tr>
        <w:tc>
          <w:tcPr>
            <w:tcW w:type="dxa" w:w="3312"/>
            <w:tcMar>
              <w:top w:w="80" w:type="dxa"/>
              <w:start w:w="90" w:type="dxa"/>
              <w:bottom w:w="80" w:type="dxa"/>
              <w:end w:w="90" w:type="dxa"/>
            </w:tcMar>
            <w:vAlign w:val="center"/>
          </w:tcPr>
          <w:p>
            <w:pPr>
              <w:spacing w:before="20" w:after="20" w:line="240" w:lineRule="auto"/>
            </w:pPr>
            <w:r>
              <w:rPr>
                <w:rFonts w:ascii="Aptos" w:hAnsi="Aptos"/>
                <w:sz w:val="19"/>
              </w:rPr>
              <w:t>Branch activity</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Compare operational intensity</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Applications submitted by branch</w:t>
            </w:r>
          </w:p>
        </w:tc>
      </w:tr>
      <w:tr>
        <w:tc>
          <w:tcPr>
            <w:tcW w:type="dxa" w:w="3312"/>
            <w:tcMar>
              <w:top w:w="80" w:type="dxa"/>
              <w:start w:w="90" w:type="dxa"/>
              <w:bottom w:w="80" w:type="dxa"/>
              <w:end w:w="90" w:type="dxa"/>
            </w:tcMar>
            <w:vAlign w:val="center"/>
          </w:tcPr>
          <w:p>
            <w:pPr>
              <w:spacing w:before="20" w:after="20" w:line="240" w:lineRule="auto"/>
            </w:pPr>
            <w:r>
              <w:rPr>
                <w:rFonts w:ascii="Aptos" w:hAnsi="Aptos"/>
                <w:sz w:val="19"/>
              </w:rPr>
              <w:t>Processing latency</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Show async workflow performance</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Submit to AI summary time</w:t>
            </w:r>
          </w:p>
        </w:tc>
      </w:tr>
      <w:tr>
        <w:tc>
          <w:tcPr>
            <w:tcW w:type="dxa" w:w="3312"/>
            <w:tcMar>
              <w:top w:w="80" w:type="dxa"/>
              <w:start w:w="90" w:type="dxa"/>
              <w:bottom w:w="80" w:type="dxa"/>
              <w:end w:w="90" w:type="dxa"/>
            </w:tcMar>
            <w:vAlign w:val="center"/>
          </w:tcPr>
          <w:p>
            <w:pPr>
              <w:spacing w:before="20" w:after="20" w:line="240" w:lineRule="auto"/>
            </w:pPr>
            <w:r>
              <w:rPr>
                <w:rFonts w:ascii="Aptos" w:hAnsi="Aptos"/>
                <w:sz w:val="19"/>
              </w:rPr>
              <w:t>Application timeline search</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Support troubleshooting and demos</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Search by applicationId</w:t>
            </w:r>
          </w:p>
        </w:tc>
      </w:tr>
    </w:tbl>
    <w:p>
      <w:r>
        <w:rPr>
          <w:b/>
        </w:rPr>
        <w:t xml:space="preserve">Important boundary: </w:t>
      </w:r>
      <w:r>
        <w:t>OpenSearch is for search, analytics, and traceability. PostgreSQL remains the source of truth.</w:t>
      </w:r>
    </w:p>
    <w:p>
      <w:pPr>
        <w:pStyle w:val="Heading1"/>
      </w:pPr>
      <w:r>
        <w:t>9. AWS deployment mapping</w:t>
      </w:r>
    </w:p>
    <w:tbl>
      <w:tblPr>
        <w:tblStyle w:val="TableGrid"/>
        <w:tblW w:type="auto" w:w="0"/>
        <w:jc w:val="center"/>
        <w:tblLook w:firstColumn="1" w:firstRow="1" w:lastColumn="0" w:lastRow="0" w:noHBand="0" w:noVBand="1" w:val="04A0"/>
      </w:tblPr>
      <w:tblGrid>
        <w:gridCol w:w="3312"/>
        <w:gridCol w:w="3312"/>
        <w:gridCol w:w="3312"/>
      </w:tblGrid>
      <w:tr>
        <w:tc>
          <w:tcPr>
            <w:tcW w:type="dxa" w:w="3312"/>
            <w:tcMar>
              <w:top w:w="80" w:type="dxa"/>
              <w:start w:w="90" w:type="dxa"/>
              <w:bottom w:w="80" w:type="dxa"/>
              <w:end w:w="90" w:type="dxa"/>
            </w:tcMar>
            <w:vAlign w:val="center"/>
            <w:shd w:fill="D9EAF7"/>
          </w:tcPr>
          <w:p>
            <w:pPr>
              <w:spacing w:before="20" w:after="20" w:line="240" w:lineRule="auto"/>
            </w:pPr>
            <w:r>
              <w:rPr>
                <w:rFonts w:ascii="Aptos" w:hAnsi="Aptos"/>
                <w:b/>
                <w:color w:val="1F4E79"/>
                <w:sz w:val="19"/>
              </w:rPr>
              <w:t>Solution layer</w:t>
            </w:r>
          </w:p>
        </w:tc>
        <w:tc>
          <w:tcPr>
            <w:tcW w:type="dxa" w:w="3312"/>
            <w:tcMar>
              <w:top w:w="80" w:type="dxa"/>
              <w:start w:w="90" w:type="dxa"/>
              <w:bottom w:w="80" w:type="dxa"/>
              <w:end w:w="90" w:type="dxa"/>
            </w:tcMar>
            <w:vAlign w:val="center"/>
            <w:shd w:fill="D9EAF7"/>
          </w:tcPr>
          <w:p>
            <w:pPr>
              <w:spacing w:before="20" w:after="20" w:line="240" w:lineRule="auto"/>
            </w:pPr>
            <w:r>
              <w:rPr>
                <w:rFonts w:ascii="Aptos" w:hAnsi="Aptos"/>
                <w:b/>
                <w:color w:val="1F4E79"/>
                <w:sz w:val="19"/>
              </w:rPr>
              <w:t>Local development</w:t>
            </w:r>
          </w:p>
        </w:tc>
        <w:tc>
          <w:tcPr>
            <w:tcW w:type="dxa" w:w="3312"/>
            <w:tcMar>
              <w:top w:w="80" w:type="dxa"/>
              <w:start w:w="90" w:type="dxa"/>
              <w:bottom w:w="80" w:type="dxa"/>
              <w:end w:w="90" w:type="dxa"/>
            </w:tcMar>
            <w:vAlign w:val="center"/>
            <w:shd w:fill="D9EAF7"/>
          </w:tcPr>
          <w:p>
            <w:pPr>
              <w:spacing w:before="20" w:after="20" w:line="240" w:lineRule="auto"/>
            </w:pPr>
            <w:r>
              <w:rPr>
                <w:rFonts w:ascii="Aptos" w:hAnsi="Aptos"/>
                <w:b/>
                <w:color w:val="1F4E79"/>
                <w:sz w:val="19"/>
              </w:rPr>
              <w:t>AWS target</w:t>
            </w:r>
          </w:p>
        </w:tc>
      </w:tr>
      <w:tr>
        <w:tc>
          <w:tcPr>
            <w:tcW w:type="dxa" w:w="3312"/>
            <w:tcMar>
              <w:top w:w="80" w:type="dxa"/>
              <w:start w:w="90" w:type="dxa"/>
              <w:bottom w:w="80" w:type="dxa"/>
              <w:end w:w="90" w:type="dxa"/>
            </w:tcMar>
            <w:vAlign w:val="center"/>
          </w:tcPr>
          <w:p>
            <w:pPr>
              <w:spacing w:before="20" w:after="20" w:line="240" w:lineRule="auto"/>
            </w:pPr>
            <w:r>
              <w:rPr>
                <w:rFonts w:ascii="Aptos" w:hAnsi="Aptos"/>
                <w:sz w:val="19"/>
              </w:rPr>
              <w:t>Frontend</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Local dev server</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S3 + CloudFront</w:t>
            </w:r>
          </w:p>
        </w:tc>
      </w:tr>
      <w:tr>
        <w:tc>
          <w:tcPr>
            <w:tcW w:type="dxa" w:w="3312"/>
            <w:tcMar>
              <w:top w:w="80" w:type="dxa"/>
              <w:start w:w="90" w:type="dxa"/>
              <w:bottom w:w="80" w:type="dxa"/>
              <w:end w:w="90" w:type="dxa"/>
            </w:tcMar>
            <w:vAlign w:val="center"/>
          </w:tcPr>
          <w:p>
            <w:pPr>
              <w:spacing w:before="20" w:after="20" w:line="240" w:lineRule="auto"/>
            </w:pPr>
            <w:r>
              <w:rPr>
                <w:rFonts w:ascii="Aptos" w:hAnsi="Aptos"/>
                <w:sz w:val="19"/>
              </w:rPr>
              <w:t>GraphQL API</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Docker container</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ECS Fargate behind Application Load Balancer</w:t>
            </w:r>
          </w:p>
        </w:tc>
      </w:tr>
      <w:tr>
        <w:tc>
          <w:tcPr>
            <w:tcW w:type="dxa" w:w="3312"/>
            <w:tcMar>
              <w:top w:w="80" w:type="dxa"/>
              <w:start w:w="90" w:type="dxa"/>
              <w:bottom w:w="80" w:type="dxa"/>
              <w:end w:w="90" w:type="dxa"/>
            </w:tcMar>
            <w:vAlign w:val="center"/>
          </w:tcPr>
          <w:p>
            <w:pPr>
              <w:spacing w:before="20" w:after="20" w:line="240" w:lineRule="auto"/>
            </w:pPr>
            <w:r>
              <w:rPr>
                <w:rFonts w:ascii="Aptos" w:hAnsi="Aptos"/>
                <w:sz w:val="19"/>
              </w:rPr>
              <w:t>Consumers</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Docker containers</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ECS Fargate services or workers</w:t>
            </w:r>
          </w:p>
        </w:tc>
      </w:tr>
      <w:tr>
        <w:tc>
          <w:tcPr>
            <w:tcW w:type="dxa" w:w="3312"/>
            <w:tcMar>
              <w:top w:w="80" w:type="dxa"/>
              <w:start w:w="90" w:type="dxa"/>
              <w:bottom w:w="80" w:type="dxa"/>
              <w:end w:w="90" w:type="dxa"/>
            </w:tcMar>
            <w:vAlign w:val="center"/>
          </w:tcPr>
          <w:p>
            <w:pPr>
              <w:spacing w:before="20" w:after="20" w:line="240" w:lineRule="auto"/>
            </w:pPr>
            <w:r>
              <w:rPr>
                <w:rFonts w:ascii="Aptos" w:hAnsi="Aptos"/>
                <w:sz w:val="19"/>
              </w:rPr>
              <w:t>PostgreSQL</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Local Postgres container</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Amazon RDS for PostgreSQL</w:t>
            </w:r>
          </w:p>
        </w:tc>
      </w:tr>
      <w:tr>
        <w:tc>
          <w:tcPr>
            <w:tcW w:type="dxa" w:w="3312"/>
            <w:tcMar>
              <w:top w:w="80" w:type="dxa"/>
              <w:start w:w="90" w:type="dxa"/>
              <w:bottom w:w="80" w:type="dxa"/>
              <w:end w:w="90" w:type="dxa"/>
            </w:tcMar>
            <w:vAlign w:val="center"/>
          </w:tcPr>
          <w:p>
            <w:pPr>
              <w:spacing w:before="20" w:after="20" w:line="240" w:lineRule="auto"/>
            </w:pPr>
            <w:r>
              <w:rPr>
                <w:rFonts w:ascii="Aptos" w:hAnsi="Aptos"/>
                <w:sz w:val="19"/>
              </w:rPr>
              <w:t>Kafka</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Docker Kafka</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Amazon MSK</w:t>
            </w:r>
          </w:p>
        </w:tc>
      </w:tr>
      <w:tr>
        <w:tc>
          <w:tcPr>
            <w:tcW w:type="dxa" w:w="3312"/>
            <w:tcMar>
              <w:top w:w="80" w:type="dxa"/>
              <w:start w:w="90" w:type="dxa"/>
              <w:bottom w:w="80" w:type="dxa"/>
              <w:end w:w="90" w:type="dxa"/>
            </w:tcMar>
            <w:vAlign w:val="center"/>
          </w:tcPr>
          <w:p>
            <w:pPr>
              <w:spacing w:before="20" w:after="20" w:line="240" w:lineRule="auto"/>
            </w:pPr>
            <w:r>
              <w:rPr>
                <w:rFonts w:ascii="Aptos" w:hAnsi="Aptos"/>
                <w:sz w:val="19"/>
              </w:rPr>
              <w:t>OpenSearch</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Local OpenSearch container</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Amazon OpenSearch Service</w:t>
            </w:r>
          </w:p>
        </w:tc>
      </w:tr>
      <w:tr>
        <w:tc>
          <w:tcPr>
            <w:tcW w:type="dxa" w:w="3312"/>
            <w:tcMar>
              <w:top w:w="80" w:type="dxa"/>
              <w:start w:w="90" w:type="dxa"/>
              <w:bottom w:w="80" w:type="dxa"/>
              <w:end w:w="90" w:type="dxa"/>
            </w:tcMar>
            <w:vAlign w:val="center"/>
          </w:tcPr>
          <w:p>
            <w:pPr>
              <w:spacing w:before="20" w:after="20" w:line="240" w:lineRule="auto"/>
            </w:pPr>
            <w:r>
              <w:rPr>
                <w:rFonts w:ascii="Aptos" w:hAnsi="Aptos"/>
                <w:sz w:val="19"/>
              </w:rPr>
              <w:t>Logs / metrics</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Console + local observation</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CloudWatch + OpenSearch dashboards</w:t>
            </w:r>
          </w:p>
        </w:tc>
      </w:tr>
    </w:tbl>
    <w:p>
      <w:r>
        <w:rPr>
          <w:b/>
        </w:rPr>
        <w:t xml:space="preserve">Cost-aware recommendation: </w:t>
      </w:r>
      <w:r>
        <w:t>build and validate the MVP locally with Docker first. Move only the frontend and API to AWS initially if cost must stay near zero, then map Kafka and OpenSearch to managed services later.</w:t>
      </w:r>
    </w:p>
    <w:p>
      <w:pPr>
        <w:pStyle w:val="Heading1"/>
      </w:pPr>
      <w:r>
        <w:t>10. Security, reliability, and operational considerations</w:t>
      </w:r>
    </w:p>
    <w:p>
      <w:pPr>
        <w:spacing w:after="40"/>
        <w:ind w:left="317" w:hanging="259"/>
      </w:pPr>
      <w:r>
        <w:rPr>
          <w:b/>
        </w:rPr>
        <w:t xml:space="preserve">• </w:t>
      </w:r>
      <w:r>
        <w:t>Keep GraphQL resolvers thin and validate all mutation inputs at the API layer.</w:t>
      </w:r>
    </w:p>
    <w:p>
      <w:pPr>
        <w:spacing w:after="40"/>
        <w:ind w:left="317" w:hanging="259"/>
      </w:pPr>
      <w:r>
        <w:rPr>
          <w:b/>
        </w:rPr>
        <w:t xml:space="preserve">• </w:t>
      </w:r>
      <w:r>
        <w:t>Design Kafka consumers to be idempotent using eventId and unique processing keys.</w:t>
      </w:r>
    </w:p>
    <w:p>
      <w:pPr>
        <w:spacing w:after="40"/>
        <w:ind w:left="317" w:hanging="259"/>
      </w:pPr>
      <w:r>
        <w:rPr>
          <w:b/>
        </w:rPr>
        <w:t xml:space="preserve">• </w:t>
      </w:r>
      <w:r>
        <w:t>Use applicationId as the Kafka message key when event order for a single application matters.</w:t>
      </w:r>
    </w:p>
    <w:p>
      <w:pPr>
        <w:spacing w:after="40"/>
        <w:ind w:left="317" w:hanging="259"/>
      </w:pPr>
      <w:r>
        <w:rPr>
          <w:b/>
        </w:rPr>
        <w:t xml:space="preserve">• </w:t>
      </w:r>
      <w:r>
        <w:t>Introduce retry policies and a dead-letter topic for failed consumer processing.</w:t>
      </w:r>
    </w:p>
    <w:p>
      <w:pPr>
        <w:spacing w:after="40"/>
        <w:ind w:left="317" w:hanging="259"/>
      </w:pPr>
      <w:r>
        <w:rPr>
          <w:b/>
        </w:rPr>
        <w:t xml:space="preserve">• </w:t>
      </w:r>
      <w:r>
        <w:t>Record traceId or correlationId so one application can be followed across services.</w:t>
      </w:r>
    </w:p>
    <w:p>
      <w:pPr>
        <w:spacing w:after="40"/>
        <w:ind w:left="317" w:hanging="259"/>
      </w:pPr>
      <w:r>
        <w:rPr>
          <w:b/>
        </w:rPr>
        <w:t xml:space="preserve">• </w:t>
      </w:r>
      <w:r>
        <w:t>Prefer structured JSON logs from every service to support indexing and future observability.</w:t>
      </w:r>
    </w:p>
    <w:p>
      <w:pPr>
        <w:spacing w:after="40"/>
        <w:ind w:left="317" w:hanging="259"/>
      </w:pPr>
      <w:r>
        <w:rPr>
          <w:b/>
        </w:rPr>
        <w:t xml:space="preserve">• </w:t>
      </w:r>
      <w:r>
        <w:t>Separate transactional data from search indexes; avoid writing business truth directly to OpenSearch.</w:t>
      </w:r>
    </w:p>
    <w:p>
      <w:pPr>
        <w:pStyle w:val="Heading1"/>
      </w:pPr>
      <w:r>
        <w:t>11. Delivery plan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Mar>
              <w:top w:w="80" w:type="dxa"/>
              <w:start w:w="90" w:type="dxa"/>
              <w:bottom w:w="80" w:type="dxa"/>
              <w:end w:w="90" w:type="dxa"/>
            </w:tcMar>
            <w:vAlign w:val="center"/>
            <w:shd w:fill="D9EAF7"/>
          </w:tcPr>
          <w:p>
            <w:pPr>
              <w:spacing w:before="20" w:after="20" w:line="240" w:lineRule="auto"/>
            </w:pPr>
            <w:r>
              <w:rPr>
                <w:rFonts w:ascii="Aptos" w:hAnsi="Aptos"/>
                <w:b/>
                <w:color w:val="1F4E79"/>
                <w:sz w:val="19"/>
              </w:rPr>
              <w:t>Phase</w:t>
            </w:r>
          </w:p>
        </w:tc>
        <w:tc>
          <w:tcPr>
            <w:tcW w:type="dxa" w:w="2484"/>
            <w:tcMar>
              <w:top w:w="80" w:type="dxa"/>
              <w:start w:w="90" w:type="dxa"/>
              <w:bottom w:w="80" w:type="dxa"/>
              <w:end w:w="90" w:type="dxa"/>
            </w:tcMar>
            <w:vAlign w:val="center"/>
            <w:shd w:fill="D9EAF7"/>
          </w:tcPr>
          <w:p>
            <w:pPr>
              <w:spacing w:before="20" w:after="20" w:line="240" w:lineRule="auto"/>
            </w:pPr>
            <w:r>
              <w:rPr>
                <w:rFonts w:ascii="Aptos" w:hAnsi="Aptos"/>
                <w:b/>
                <w:color w:val="1F4E79"/>
                <w:sz w:val="19"/>
              </w:rPr>
              <w:t>Outcome</w:t>
            </w:r>
          </w:p>
        </w:tc>
        <w:tc>
          <w:tcPr>
            <w:tcW w:type="dxa" w:w="2484"/>
            <w:tcMar>
              <w:top w:w="80" w:type="dxa"/>
              <w:start w:w="90" w:type="dxa"/>
              <w:bottom w:w="80" w:type="dxa"/>
              <w:end w:w="90" w:type="dxa"/>
            </w:tcMar>
            <w:vAlign w:val="center"/>
            <w:shd w:fill="D9EAF7"/>
          </w:tcPr>
          <w:p>
            <w:pPr>
              <w:spacing w:before="20" w:after="20" w:line="240" w:lineRule="auto"/>
            </w:pPr>
            <w:r>
              <w:rPr>
                <w:rFonts w:ascii="Aptos" w:hAnsi="Aptos"/>
                <w:b/>
                <w:color w:val="1F4E79"/>
                <w:sz w:val="19"/>
              </w:rPr>
              <w:t>Main deliverables</w:t>
            </w:r>
          </w:p>
        </w:tc>
        <w:tc>
          <w:tcPr>
            <w:tcW w:type="dxa" w:w="2484"/>
            <w:tcMar>
              <w:top w:w="80" w:type="dxa"/>
              <w:start w:w="90" w:type="dxa"/>
              <w:bottom w:w="80" w:type="dxa"/>
              <w:end w:w="90" w:type="dxa"/>
            </w:tcMar>
            <w:vAlign w:val="center"/>
            <w:shd w:fill="D9EAF7"/>
          </w:tcPr>
          <w:p>
            <w:pPr>
              <w:spacing w:before="20" w:after="20" w:line="240" w:lineRule="auto"/>
            </w:pPr>
            <w:r>
              <w:rPr>
                <w:rFonts w:ascii="Aptos" w:hAnsi="Aptos"/>
                <w:b/>
                <w:color w:val="1F4E79"/>
                <w:sz w:val="19"/>
              </w:rPr>
              <w:t>Target result</w:t>
            </w:r>
          </w:p>
        </w:tc>
      </w:tr>
      <w:tr>
        <w:tc>
          <w:tcPr>
            <w:tcW w:type="dxa" w:w="2484"/>
            <w:tcMar>
              <w:top w:w="80" w:type="dxa"/>
              <w:start w:w="90" w:type="dxa"/>
              <w:bottom w:w="80" w:type="dxa"/>
              <w:end w:w="90" w:type="dxa"/>
            </w:tcMar>
            <w:vAlign w:val="center"/>
          </w:tcPr>
          <w:p>
            <w:pPr>
              <w:spacing w:before="20" w:after="20" w:line="240" w:lineRule="auto"/>
            </w:pPr>
            <w:r>
              <w:rPr>
                <w:rFonts w:ascii="Aptos" w:hAnsi="Aptos"/>
                <w:sz w:val="19"/>
              </w:rPr>
              <w:t>Phase 1 - Core workflow</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Working local MVP</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React UI, GraphQL mutation/query, Postgres, Kafka producer, audit consumer</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Submit and track applications end to end</w:t>
            </w:r>
          </w:p>
        </w:tc>
      </w:tr>
      <w:tr>
        <w:tc>
          <w:tcPr>
            <w:tcW w:type="dxa" w:w="2484"/>
            <w:tcMar>
              <w:top w:w="80" w:type="dxa"/>
              <w:start w:w="90" w:type="dxa"/>
              <w:bottom w:w="80" w:type="dxa"/>
              <w:end w:w="90" w:type="dxa"/>
            </w:tcMar>
            <w:vAlign w:val="center"/>
          </w:tcPr>
          <w:p>
            <w:pPr>
              <w:spacing w:before="20" w:after="20" w:line="240" w:lineRule="auto"/>
            </w:pPr>
            <w:r>
              <w:rPr>
                <w:rFonts w:ascii="Aptos" w:hAnsi="Aptos"/>
                <w:sz w:val="19"/>
              </w:rPr>
              <w:t>Phase 2 - Search and dashboards</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Operational visibility</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Indexing consumer, OpenSearch, core dashboards</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Searchable timeline and live metrics</w:t>
            </w:r>
          </w:p>
        </w:tc>
      </w:tr>
      <w:tr>
        <w:tc>
          <w:tcPr>
            <w:tcW w:type="dxa" w:w="2484"/>
            <w:tcMar>
              <w:top w:w="80" w:type="dxa"/>
              <w:start w:w="90" w:type="dxa"/>
              <w:bottom w:w="80" w:type="dxa"/>
              <w:end w:w="90" w:type="dxa"/>
            </w:tcMar>
            <w:vAlign w:val="center"/>
          </w:tcPr>
          <w:p>
            <w:pPr>
              <w:spacing w:before="20" w:after="20" w:line="240" w:lineRule="auto"/>
            </w:pPr>
            <w:r>
              <w:rPr>
                <w:rFonts w:ascii="Aptos" w:hAnsi="Aptos"/>
                <w:sz w:val="19"/>
              </w:rPr>
              <w:t>Phase 3 - AI / risk enrichment</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Differentiated portfolio value</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Risk scoring, AI summary consumer, summary view</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Async enrichment without slowing submission</w:t>
            </w:r>
          </w:p>
        </w:tc>
      </w:tr>
      <w:tr>
        <w:tc>
          <w:tcPr>
            <w:tcW w:type="dxa" w:w="2484"/>
            <w:tcMar>
              <w:top w:w="80" w:type="dxa"/>
              <w:start w:w="90" w:type="dxa"/>
              <w:bottom w:w="80" w:type="dxa"/>
              <w:end w:w="90" w:type="dxa"/>
            </w:tcMar>
            <w:vAlign w:val="center"/>
          </w:tcPr>
          <w:p>
            <w:pPr>
              <w:spacing w:before="20" w:after="20" w:line="240" w:lineRule="auto"/>
            </w:pPr>
            <w:r>
              <w:rPr>
                <w:rFonts w:ascii="Aptos" w:hAnsi="Aptos"/>
                <w:sz w:val="19"/>
              </w:rPr>
              <w:t>Phase 4 - AWS deployment</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Cloud-ready showcase</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S3 + CloudFront, ECS, RDS; optionally managed OpenSearch and MSK</w:t>
            </w:r>
          </w:p>
        </w:tc>
        <w:tc>
          <w:tcPr>
            <w:tcW w:type="dxa" w:w="2484"/>
            <w:tcMar>
              <w:top w:w="80" w:type="dxa"/>
              <w:start w:w="90" w:type="dxa"/>
              <w:bottom w:w="80" w:type="dxa"/>
              <w:end w:w="90" w:type="dxa"/>
            </w:tcMar>
            <w:vAlign w:val="center"/>
          </w:tcPr>
          <w:p>
            <w:pPr>
              <w:spacing w:before="20" w:after="20" w:line="240" w:lineRule="auto"/>
            </w:pPr>
            <w:r>
              <w:rPr>
                <w:rFonts w:ascii="Aptos" w:hAnsi="Aptos"/>
                <w:sz w:val="19"/>
              </w:rPr>
              <w:t>Interview-ready cloud narrative</w:t>
            </w:r>
          </w:p>
        </w:tc>
      </w:tr>
    </w:tbl>
    <w:p>
      <w:pPr>
        <w:pStyle w:val="Heading1"/>
      </w:pPr>
      <w:r>
        <w:t>12. Recommended interview narrative</w:t>
      </w:r>
    </w:p>
    <w:p>
      <w:r>
        <w:rPr>
          <w:b/>
        </w:rPr>
        <w:t xml:space="preserve">Suggested positioning: </w:t>
      </w:r>
      <w:r>
        <w:t>I built a cloud-ready, event-driven loan application platform using React, Node.js, GraphQL, PostgreSQL, Kafka, and OpenSearch. The GraphQL API serves as a frontend aggregation layer, Kafka drives asynchronous downstream processing, PostgreSQL is the source of truth, and OpenSearch provides traceability and operational dashboards. I also added a simulation service so the system behaves like multiple bankers are actively processing work in real time.</w:t>
      </w:r>
    </w:p>
    <w:p>
      <w:pPr>
        <w:pStyle w:val="Heading1"/>
      </w:pPr>
      <w:r>
        <w:t>13. Key design decisions</w:t>
      </w:r>
    </w:p>
    <w:tbl>
      <w:tblPr>
        <w:tblStyle w:val="TableGrid"/>
        <w:tblW w:type="auto" w:w="0"/>
        <w:jc w:val="center"/>
        <w:tblLook w:firstColumn="1" w:firstRow="1" w:lastColumn="0" w:lastRow="0" w:noHBand="0" w:noVBand="1" w:val="04A0"/>
      </w:tblPr>
      <w:tblGrid>
        <w:gridCol w:w="3312"/>
        <w:gridCol w:w="3312"/>
        <w:gridCol w:w="3312"/>
      </w:tblGrid>
      <w:tr>
        <w:tc>
          <w:tcPr>
            <w:tcW w:type="dxa" w:w="3312"/>
            <w:tcMar>
              <w:top w:w="80" w:type="dxa"/>
              <w:start w:w="90" w:type="dxa"/>
              <w:bottom w:w="80" w:type="dxa"/>
              <w:end w:w="90" w:type="dxa"/>
            </w:tcMar>
            <w:vAlign w:val="center"/>
            <w:shd w:fill="D9EAF7"/>
          </w:tcPr>
          <w:p>
            <w:pPr>
              <w:spacing w:before="20" w:after="20" w:line="240" w:lineRule="auto"/>
            </w:pPr>
            <w:r>
              <w:rPr>
                <w:rFonts w:ascii="Aptos" w:hAnsi="Aptos"/>
                <w:b/>
                <w:color w:val="1F4E79"/>
                <w:sz w:val="19"/>
              </w:rPr>
              <w:t>Decision</w:t>
            </w:r>
          </w:p>
        </w:tc>
        <w:tc>
          <w:tcPr>
            <w:tcW w:type="dxa" w:w="3312"/>
            <w:tcMar>
              <w:top w:w="80" w:type="dxa"/>
              <w:start w:w="90" w:type="dxa"/>
              <w:bottom w:w="80" w:type="dxa"/>
              <w:end w:w="90" w:type="dxa"/>
            </w:tcMar>
            <w:vAlign w:val="center"/>
            <w:shd w:fill="D9EAF7"/>
          </w:tcPr>
          <w:p>
            <w:pPr>
              <w:spacing w:before="20" w:after="20" w:line="240" w:lineRule="auto"/>
            </w:pPr>
            <w:r>
              <w:rPr>
                <w:rFonts w:ascii="Aptos" w:hAnsi="Aptos"/>
                <w:b/>
                <w:color w:val="1F4E79"/>
                <w:sz w:val="19"/>
              </w:rPr>
              <w:t>Chosen approach</w:t>
            </w:r>
          </w:p>
        </w:tc>
        <w:tc>
          <w:tcPr>
            <w:tcW w:type="dxa" w:w="3312"/>
            <w:tcMar>
              <w:top w:w="80" w:type="dxa"/>
              <w:start w:w="90" w:type="dxa"/>
              <w:bottom w:w="80" w:type="dxa"/>
              <w:end w:w="90" w:type="dxa"/>
            </w:tcMar>
            <w:vAlign w:val="center"/>
            <w:shd w:fill="D9EAF7"/>
          </w:tcPr>
          <w:p>
            <w:pPr>
              <w:spacing w:before="20" w:after="20" w:line="240" w:lineRule="auto"/>
            </w:pPr>
            <w:r>
              <w:rPr>
                <w:rFonts w:ascii="Aptos" w:hAnsi="Aptos"/>
                <w:b/>
                <w:color w:val="1F4E79"/>
                <w:sz w:val="19"/>
              </w:rPr>
              <w:t>Why</w:t>
            </w:r>
          </w:p>
        </w:tc>
      </w:tr>
      <w:tr>
        <w:tc>
          <w:tcPr>
            <w:tcW w:type="dxa" w:w="3312"/>
            <w:tcMar>
              <w:top w:w="80" w:type="dxa"/>
              <w:start w:w="90" w:type="dxa"/>
              <w:bottom w:w="80" w:type="dxa"/>
              <w:end w:w="90" w:type="dxa"/>
            </w:tcMar>
            <w:vAlign w:val="center"/>
          </w:tcPr>
          <w:p>
            <w:pPr>
              <w:spacing w:before="20" w:after="20" w:line="240" w:lineRule="auto"/>
            </w:pPr>
            <w:r>
              <w:rPr>
                <w:rFonts w:ascii="Aptos" w:hAnsi="Aptos"/>
                <w:sz w:val="19"/>
              </w:rPr>
              <w:t>API style</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GraphQL for frontend-facing BFF</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Flexible UI queries without making GraphQL the internal integration backbone</w:t>
            </w:r>
          </w:p>
        </w:tc>
      </w:tr>
      <w:tr>
        <w:tc>
          <w:tcPr>
            <w:tcW w:type="dxa" w:w="3312"/>
            <w:tcMar>
              <w:top w:w="80" w:type="dxa"/>
              <w:start w:w="90" w:type="dxa"/>
              <w:bottom w:w="80" w:type="dxa"/>
              <w:end w:w="90" w:type="dxa"/>
            </w:tcMar>
            <w:vAlign w:val="center"/>
          </w:tcPr>
          <w:p>
            <w:pPr>
              <w:spacing w:before="20" w:after="20" w:line="240" w:lineRule="auto"/>
            </w:pPr>
            <w:r>
              <w:rPr>
                <w:rFonts w:ascii="Aptos" w:hAnsi="Aptos"/>
                <w:sz w:val="19"/>
              </w:rPr>
              <w:t>Transactional persistence</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PostgreSQL</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Clear source of truth and familiar enterprise pattern</w:t>
            </w:r>
          </w:p>
        </w:tc>
      </w:tr>
      <w:tr>
        <w:tc>
          <w:tcPr>
            <w:tcW w:type="dxa" w:w="3312"/>
            <w:tcMar>
              <w:top w:w="80" w:type="dxa"/>
              <w:start w:w="90" w:type="dxa"/>
              <w:bottom w:w="80" w:type="dxa"/>
              <w:end w:w="90" w:type="dxa"/>
            </w:tcMar>
            <w:vAlign w:val="center"/>
          </w:tcPr>
          <w:p>
            <w:pPr>
              <w:spacing w:before="20" w:after="20" w:line="240" w:lineRule="auto"/>
            </w:pPr>
            <w:r>
              <w:rPr>
                <w:rFonts w:ascii="Aptos" w:hAnsi="Aptos"/>
                <w:sz w:val="19"/>
              </w:rPr>
              <w:t>Async integration</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Kafka</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Decoupling, replay, and multiple downstream consumers</w:t>
            </w:r>
          </w:p>
        </w:tc>
      </w:tr>
      <w:tr>
        <w:tc>
          <w:tcPr>
            <w:tcW w:type="dxa" w:w="3312"/>
            <w:tcMar>
              <w:top w:w="80" w:type="dxa"/>
              <w:start w:w="90" w:type="dxa"/>
              <w:bottom w:w="80" w:type="dxa"/>
              <w:end w:w="90" w:type="dxa"/>
            </w:tcMar>
            <w:vAlign w:val="center"/>
          </w:tcPr>
          <w:p>
            <w:pPr>
              <w:spacing w:before="20" w:after="20" w:line="240" w:lineRule="auto"/>
            </w:pPr>
            <w:r>
              <w:rPr>
                <w:rFonts w:ascii="Aptos" w:hAnsi="Aptos"/>
                <w:sz w:val="19"/>
              </w:rPr>
              <w:t>Search and operations</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OpenSearch</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Searchable event history and dashboards</w:t>
            </w:r>
          </w:p>
        </w:tc>
      </w:tr>
      <w:tr>
        <w:tc>
          <w:tcPr>
            <w:tcW w:type="dxa" w:w="3312"/>
            <w:tcMar>
              <w:top w:w="80" w:type="dxa"/>
              <w:start w:w="90" w:type="dxa"/>
              <w:bottom w:w="80" w:type="dxa"/>
              <w:end w:w="90" w:type="dxa"/>
            </w:tcMar>
            <w:vAlign w:val="center"/>
          </w:tcPr>
          <w:p>
            <w:pPr>
              <w:spacing w:before="20" w:after="20" w:line="240" w:lineRule="auto"/>
            </w:pPr>
            <w:r>
              <w:rPr>
                <w:rFonts w:ascii="Aptos" w:hAnsi="Aptos"/>
                <w:sz w:val="19"/>
              </w:rPr>
              <w:t>Cloud runtime</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AWS with ECS Fargate</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Container-friendly model for API and long-running consumers</w:t>
            </w:r>
          </w:p>
        </w:tc>
      </w:tr>
      <w:tr>
        <w:tc>
          <w:tcPr>
            <w:tcW w:type="dxa" w:w="3312"/>
            <w:tcMar>
              <w:top w:w="80" w:type="dxa"/>
              <w:start w:w="90" w:type="dxa"/>
              <w:bottom w:w="80" w:type="dxa"/>
              <w:end w:w="90" w:type="dxa"/>
            </w:tcMar>
            <w:vAlign w:val="center"/>
          </w:tcPr>
          <w:p>
            <w:pPr>
              <w:spacing w:before="20" w:after="20" w:line="240" w:lineRule="auto"/>
            </w:pPr>
            <w:r>
              <w:rPr>
                <w:rFonts w:ascii="Aptos" w:hAnsi="Aptos"/>
                <w:sz w:val="19"/>
              </w:rPr>
              <w:t>Demo realism</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Simulation service</w:t>
            </w:r>
          </w:p>
        </w:tc>
        <w:tc>
          <w:tcPr>
            <w:tcW w:type="dxa" w:w="3312"/>
            <w:tcMar>
              <w:top w:w="80" w:type="dxa"/>
              <w:start w:w="90" w:type="dxa"/>
              <w:bottom w:w="80" w:type="dxa"/>
              <w:end w:w="90" w:type="dxa"/>
            </w:tcMar>
            <w:vAlign w:val="center"/>
          </w:tcPr>
          <w:p>
            <w:pPr>
              <w:spacing w:before="20" w:after="20" w:line="240" w:lineRule="auto"/>
            </w:pPr>
            <w:r>
              <w:rPr>
                <w:rFonts w:ascii="Aptos" w:hAnsi="Aptos"/>
                <w:sz w:val="19"/>
              </w:rPr>
              <w:t>Makes dashboards and workflows feel live instead of static</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C3E5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2C3E5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sNote">
    <w:name w:val="SmallCapsNote"/>
    <w:basedOn w:val="Normal"/>
    <w:rPr>
      <w:rFonts w:ascii="Aptos" w:hAnsi="Aptos"/>
      <w:color w:val="5A5A5A"/>
      <w:sz w:val="17"/>
    </w:rPr>
  </w:style>
  <w:style w:type="paragraph" w:customStyle="1" w:styleId="CodeBlock">
    <w:name w:val="CodeBlock"/>
    <w:basedOn w:val="Normal"/>
    <w:pPr>
      <w:spacing w:before="80" w:after="8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