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图1 本发明基于PPO的无人机集群动态目标分群方法总体流程图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图2 本发明摧毁目标集与PSO初始分群构建流程图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图3 本发明动态目标事件触发与状态更新流程图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图4 本发明PPO智能体状态、动作和奖励构建示意图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图5 本发明PPO动态重分群训练流程图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图6 本发明新增目标事件下重分群前后对比示意图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65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40" w:lineRule="exact" w:after="0"/>
        <w:jc w:val="center"/>
      </w:pPr>
      <w:r>
        <w:rPr>
          <w:rFonts w:ascii="宋体" w:hAnsi="宋体" w:eastAsia="宋体"/>
          <w:b w:val="0"/>
          <w:sz w:val="24"/>
        </w:rPr>
        <w:t>图7 本发明动态重分群结果接入无人机资源分配与打击规划流程图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