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基于近端策略优化的无人机集群动态目标分群方法</w:t>
      </w:r>
    </w:p>
    <w:p>
      <w:pPr>
        <w:jc w:val="center"/>
      </w:pPr>
      <w:r>
        <w:rPr>
          <w:rFonts w:ascii="宋体" w:hAnsi="宋体" w:eastAsia="宋体"/>
          <w:b/>
          <w:sz w:val="32"/>
        </w:rPr>
        <w:t>说明书</w:t>
      </w:r>
    </w:p>
    <w:p>
      <w:pPr>
        <w:jc w:val="left"/>
      </w:pPr>
      <w:r>
        <w:rPr>
          <w:rFonts w:ascii="宋体" w:hAnsi="宋体" w:eastAsia="宋体"/>
          <w:b/>
          <w:sz w:val="28"/>
        </w:rPr>
        <w:t>技术领域</w:t>
      </w:r>
    </w:p>
    <w:p>
      <w:pPr>
        <w:spacing w:line="440" w:lineRule="exact" w:after="0"/>
        <w:ind w:firstLine="480"/>
      </w:pPr>
      <w:r>
        <w:rPr>
          <w:rFonts w:ascii="宋体" w:hAnsi="宋体" w:eastAsia="宋体"/>
          <w:sz w:val="24"/>
        </w:rPr>
        <w:t>本发明属于无人机集群任务规划、动态目标分群、强化学习决策以及智能无人作战系统技术领域，具体涉及一种基于近端策略优化的无人机集群动态目标分群方法。该方法用于在摧毁目标集已经确定并完成初始区域划分后，针对目标新增、目标消失、目标属性变化等动态事件，对既有目标簇进行自适应重分群，并为后续无人机资源分配、任务完成率评估和打击次序规划提供目标簇集合。</w:t>
      </w:r>
    </w:p>
    <w:p>
      <w:pPr>
        <w:jc w:val="left"/>
      </w:pPr>
      <w:r>
        <w:rPr>
          <w:rFonts w:ascii="宋体" w:hAnsi="宋体" w:eastAsia="宋体"/>
          <w:b/>
          <w:sz w:val="28"/>
        </w:rPr>
        <w:t>背景技术</w:t>
      </w:r>
    </w:p>
    <w:p>
      <w:pPr>
        <w:spacing w:line="440" w:lineRule="exact" w:after="0"/>
        <w:ind w:firstLine="480"/>
      </w:pPr>
      <w:r>
        <w:rPr>
          <w:rFonts w:ascii="宋体" w:hAnsi="宋体" w:eastAsia="宋体"/>
          <w:sz w:val="24"/>
        </w:rPr>
        <w:t>无人机集群在对地目标打击任务中通常需要依次完成目标态势感知、摧毁目标集确定、区域目标划分、无人机资源分配以及打击次序规划等环节。摧毁目标集确定后，仍需将待打击目标划分为若干空间相对集中且任务负载相对均衡的目标区域，使不同无人机子群能够围绕特定区域目标执行侦察、导引、攻击或支援任务。</w:t>
      </w:r>
    </w:p>
    <w:p>
      <w:pPr>
        <w:spacing w:line="440" w:lineRule="exact" w:after="0"/>
        <w:ind w:firstLine="480"/>
      </w:pPr>
      <w:r>
        <w:rPr>
          <w:rFonts w:ascii="宋体" w:hAnsi="宋体" w:eastAsia="宋体"/>
          <w:sz w:val="24"/>
        </w:rPr>
        <w:t>在静态目标态势下，粒子群优化方法能够根据目标位置、目标价值和防御能力等特征搜索区域中心，并形成较为合理的初始目标分群结果。该类方法适合在任务开始前进行全局初始划分，为无人机集群分组和资源配置提供基础。</w:t>
      </w:r>
    </w:p>
    <w:p>
      <w:pPr>
        <w:spacing w:line="440" w:lineRule="exact" w:after="0"/>
        <w:ind w:firstLine="480"/>
      </w:pPr>
      <w:r>
        <w:rPr>
          <w:rFonts w:ascii="宋体" w:hAnsi="宋体" w:eastAsia="宋体"/>
          <w:sz w:val="24"/>
        </w:rPr>
        <w:t>然而，开放战场环境具有显著动态性。任务执行过程中可能出现新的敌方目标、原目标被其他作战力量摧毁或撤离、目标重要度和防御能力发生变化等情况。若每次动态事件发生后均完全重新分群，容易破坏原有任务结构，使已分配无人机频繁改变任务区域，导致任务连续性降低、通信协调开销增大和计算负担上升。</w:t>
      </w:r>
    </w:p>
    <w:p>
      <w:pPr>
        <w:spacing w:line="440" w:lineRule="exact" w:after="0"/>
        <w:ind w:firstLine="480"/>
      </w:pPr>
      <w:r>
        <w:rPr>
          <w:rFonts w:ascii="宋体" w:hAnsi="宋体" w:eastAsia="宋体"/>
          <w:sz w:val="24"/>
        </w:rPr>
        <w:t>现有重新聚类或固定规则调整方法往往只关注动态事件后的目标集合本身，缺少对当前分群状态、目标簇负载和历史分群结构的连续决策建模。其难以在保持区域紧凑性的同时兼顾目标数量均衡、价值防御负载均衡以及非法迁移动作约束，也难以形成可在多类动态事件下复用的策略。</w:t>
      </w:r>
    </w:p>
    <w:p>
      <w:pPr>
        <w:spacing w:line="440" w:lineRule="exact" w:after="0"/>
        <w:ind w:firstLine="480"/>
      </w:pPr>
      <w:r>
        <w:rPr>
          <w:rFonts w:ascii="宋体" w:hAnsi="宋体" w:eastAsia="宋体"/>
          <w:sz w:val="24"/>
        </w:rPr>
        <w:t>因此，有必要提出一种面向摧毁目标集动态变化的目标分群调整方法，使其能够在已有静态初始分群的基础上，感知目标新增、消失和属性变化事件，通过强化学习智能体连续输出目标迁移动作，实现无人机集群目标区域的快速、自适应和稳定重分群。</w:t>
      </w:r>
    </w:p>
    <w:p>
      <w:pPr>
        <w:jc w:val="left"/>
      </w:pPr>
      <w:r>
        <w:rPr>
          <w:rFonts w:ascii="宋体" w:hAnsi="宋体" w:eastAsia="宋体"/>
          <w:b/>
          <w:sz w:val="28"/>
        </w:rPr>
        <w:t>发明内容</w:t>
      </w:r>
    </w:p>
    <w:p>
      <w:pPr>
        <w:spacing w:line="440" w:lineRule="exact" w:after="0"/>
        <w:ind w:firstLine="480"/>
      </w:pPr>
      <w:r>
        <w:rPr>
          <w:rFonts w:ascii="宋体" w:hAnsi="宋体" w:eastAsia="宋体"/>
          <w:sz w:val="24"/>
        </w:rPr>
        <w:t>为克服现有技术在动态目标事件下分群调整连续性不足、频繁全局重规划开销较高以及任务负载均衡表达不充分的问题，本发明提供一种基于近端策略优化的无人机集群动态目标分群方法。该方法以已经确定的摧毁目标集为输入，先采用粒子群优化生成初始目标簇，再在目标新增、目标消失或目标属性变化后构建强化学习环境，由近端策略优化智能体根据当前分群状态输出目标移动动作，最终得到动态调整后的目标簇集合。</w:t>
      </w:r>
    </w:p>
    <w:p>
      <w:pPr>
        <w:spacing w:line="440" w:lineRule="exact" w:after="0"/>
        <w:ind w:firstLine="480"/>
      </w:pPr>
      <w:r>
        <w:rPr>
          <w:rFonts w:ascii="宋体" w:hAnsi="宋体" w:eastAsia="宋体"/>
          <w:sz w:val="24"/>
        </w:rPr>
        <w:t>本发明的技术方案包括：获取摧毁目标集以及目标位置、目标价值、目标防御能力和综合评分等目标状态信息；基于所述目标状态信息进行特征归一化并采用粒子群优化生成初始目标簇标签和簇中心；监听动态目标事件并更新当前摧毁目标集合；根据动态事件后的目标集合和初始分群结果构建当前分群状态；构建近端策略优化智能体的状态空间、动作空间和奖励函数；利用训练后的策略网络输出目标移动动作；根据目标移动动作更新目标簇标签和簇中心；输出动态重分群后的目标簇集合。</w:t>
      </w:r>
    </w:p>
    <w:p>
      <w:pPr>
        <w:spacing w:line="440" w:lineRule="exact" w:after="0"/>
        <w:ind w:firstLine="480"/>
      </w:pPr>
      <w:r>
        <w:rPr>
          <w:rFonts w:ascii="宋体" w:hAnsi="宋体" w:eastAsia="宋体"/>
          <w:sz w:val="24"/>
        </w:rPr>
        <w:t>所述动态目标事件包括但不限于新增目标事件、目标消失事件、目标价值变化事件、目标防御能力变化事件以及上述事件的组合。新增目标事件中，将新增目标接入当前摧毁目标集合，并可根据其与原有簇中心的距离或策略网络输出结果确定初始归属；目标消失事件中，将消失目标从其原目标簇中删除并更新簇级统计信息；目标属性变化事件中，更新目标价值、防御能力、任务负载和综合评分等属性。</w:t>
      </w:r>
    </w:p>
    <w:p>
      <w:pPr>
        <w:spacing w:line="440" w:lineRule="exact" w:after="0"/>
        <w:ind w:firstLine="480"/>
      </w:pPr>
      <w:r>
        <w:rPr>
          <w:rFonts w:ascii="宋体" w:hAnsi="宋体" w:eastAsia="宋体"/>
          <w:sz w:val="24"/>
        </w:rPr>
        <w:t>所述近端策略优化智能体的状态空间包括簇级状态特征，所述簇级状态特征至少包括目标数量、簇中心横坐标、簇中心纵坐标、簇内目标到中心的平均距离、坐标离散程度、目标价值总和、防御能力总和、任务负载以及任务负载比例。通过簇级状态表达，智能体能够感知不同目标簇的空间聚集程度和任务压力。</w:t>
      </w:r>
    </w:p>
    <w:p>
      <w:pPr>
        <w:spacing w:line="440" w:lineRule="exact" w:after="0"/>
        <w:ind w:firstLine="480"/>
      </w:pPr>
      <w:r>
        <w:rPr>
          <w:rFonts w:ascii="宋体" w:hAnsi="宋体" w:eastAsia="宋体"/>
          <w:sz w:val="24"/>
        </w:rPr>
        <w:t>所述动作空间采用目标移动动作表示，一个动作由源目标簇、源目标簇内目标序号和目标目标簇构成，用于表示将源目标簇中的某一目标移动至目标目标簇。通过该动作空间，动态重分群过程被转化为对当前分群状态的连续局部调整，而非每次动态事件后的完全重新聚类。</w:t>
      </w:r>
    </w:p>
    <w:p>
      <w:pPr>
        <w:spacing w:line="440" w:lineRule="exact" w:after="0"/>
        <w:ind w:firstLine="480"/>
      </w:pPr>
      <w:r>
        <w:rPr>
          <w:rFonts w:ascii="宋体" w:hAnsi="宋体" w:eastAsia="宋体"/>
          <w:sz w:val="24"/>
        </w:rPr>
        <w:t>所述奖励函数综合区域紧凑性、目标数量均衡性、任务负载均衡性、空簇惩罚、非法动作惩罚、移动代价和分群得分改善量构成。奖励函数可表示为：R=w1Rb+w2Rc+w3Rw-w4Pe-w5Pi-lambda M+beta DeltaQ，其中Rb为目标数量均衡得分，Rc为区域紧凑性得分，Rw为任务负载均衡得分，Pe为空簇惩罚，Pi为非法动作惩罚，M为目标移动代价，DeltaQ为执行动作前后分群综合得分的改善量，w1、w2、w3、w4、w5、lambda和beta为可配置权重。</w:t>
      </w:r>
    </w:p>
    <w:p>
      <w:pPr>
        <w:spacing w:line="440" w:lineRule="exact" w:after="0"/>
        <w:ind w:firstLine="480"/>
      </w:pPr>
      <w:r>
        <w:rPr>
          <w:rFonts w:ascii="宋体" w:hAnsi="宋体" w:eastAsia="宋体"/>
          <w:sz w:val="24"/>
        </w:rPr>
        <w:t>所述近端策略优化训练过程不依赖人工分群标签，而是基于真实战场目标数据和动态事件扰动形成多样化交互场景，通过智能体与目标分群环境交互采集状态、动作、奖励和下一状态序列，并使用带裁剪的策略目标函数更新策略网络和价值网络，使策略在多种动态事件下学习目标迁移决策规律。</w:t>
      </w:r>
    </w:p>
    <w:p>
      <w:pPr>
        <w:spacing w:line="440" w:lineRule="exact" w:after="0"/>
        <w:ind w:firstLine="480"/>
      </w:pPr>
      <w:r>
        <w:rPr>
          <w:rFonts w:ascii="宋体" w:hAnsi="宋体" w:eastAsia="宋体"/>
          <w:sz w:val="24"/>
        </w:rPr>
        <w:t>在推理阶段，若训练后的近端策略优化策略模型可用，则以粒子群优化初始分群为起点，依据动作掩码选择合法目标移动动作，迭代更新目标簇标签直到满足最大步数、无合法动作或连续无改善条件；若策略模型不可用或推理异常，则使用粒子群优化初始分群作为备用输出，保证主任务流程不中断。</w:t>
      </w:r>
    </w:p>
    <w:p>
      <w:pPr>
        <w:jc w:val="left"/>
      </w:pPr>
      <w:r>
        <w:rPr>
          <w:rFonts w:ascii="宋体" w:hAnsi="宋体" w:eastAsia="宋体"/>
          <w:b/>
          <w:sz w:val="28"/>
        </w:rPr>
        <w:t>有益效果</w:t>
      </w:r>
    </w:p>
    <w:p>
      <w:pPr>
        <w:spacing w:line="440" w:lineRule="exact" w:after="0"/>
        <w:ind w:firstLine="480"/>
      </w:pPr>
      <w:r>
        <w:rPr>
          <w:rFonts w:ascii="宋体" w:hAnsi="宋体" w:eastAsia="宋体"/>
          <w:sz w:val="24"/>
        </w:rPr>
        <w:t>与现有技术相比，本发明至少具有以下有益效果：</w:t>
      </w:r>
    </w:p>
    <w:p>
      <w:pPr>
        <w:spacing w:line="440" w:lineRule="exact" w:after="0"/>
        <w:ind w:firstLine="480"/>
      </w:pPr>
      <w:r>
        <w:rPr>
          <w:rFonts w:ascii="宋体" w:hAnsi="宋体" w:eastAsia="宋体"/>
          <w:sz w:val="24"/>
        </w:rPr>
        <w:t>一、本发明能够在目标新增、目标消失或目标属性变化后快速调整目标区域，使无人机集群能够及时响应开放战场中的动态目标事件。</w:t>
      </w:r>
    </w:p>
    <w:p>
      <w:pPr>
        <w:spacing w:line="440" w:lineRule="exact" w:after="0"/>
        <w:ind w:firstLine="480"/>
      </w:pPr>
      <w:r>
        <w:rPr>
          <w:rFonts w:ascii="宋体" w:hAnsi="宋体" w:eastAsia="宋体"/>
          <w:sz w:val="24"/>
        </w:rPr>
        <w:t>二、本发明以粒子群优化初始分群为调整起点，并通过目标移动动作进行局部重分群，能够减少完全重新分群造成的任务震荡和任务区域频繁切换。</w:t>
      </w:r>
    </w:p>
    <w:p>
      <w:pPr>
        <w:spacing w:line="440" w:lineRule="exact" w:after="0"/>
        <w:ind w:firstLine="480"/>
      </w:pPr>
      <w:r>
        <w:rPr>
          <w:rFonts w:ascii="宋体" w:hAnsi="宋体" w:eastAsia="宋体"/>
          <w:sz w:val="24"/>
        </w:rPr>
        <w:t>三、本发明在奖励函数中同时引入区域紧凑性、目标数量均衡性和任务负载均衡性，使动态重分群结果既有利于无人机子群集中行动，又能避免某些目标簇过载或空置。</w:t>
      </w:r>
    </w:p>
    <w:p>
      <w:pPr>
        <w:spacing w:line="440" w:lineRule="exact" w:after="0"/>
        <w:ind w:firstLine="480"/>
      </w:pPr>
      <w:r>
        <w:rPr>
          <w:rFonts w:ascii="宋体" w:hAnsi="宋体" w:eastAsia="宋体"/>
          <w:sz w:val="24"/>
        </w:rPr>
        <w:t>四、本发明通过动作合法性检查、非法动作惩罚、移动代价和连续无改善终止条件，提高动态分群调整过程的稳定性和可靠性。</w:t>
      </w:r>
    </w:p>
    <w:p>
      <w:pPr>
        <w:spacing w:line="440" w:lineRule="exact" w:after="0"/>
        <w:ind w:firstLine="480"/>
      </w:pPr>
      <w:r>
        <w:rPr>
          <w:rFonts w:ascii="宋体" w:hAnsi="宋体" w:eastAsia="宋体"/>
          <w:sz w:val="24"/>
        </w:rPr>
        <w:t>五、本发明的训练过程基于真实目标数据和多类动态事件生成交互场景，无需人工标注分群标签，能够通过环境交互学习适应目标变化的策略。</w:t>
      </w:r>
    </w:p>
    <w:p>
      <w:pPr>
        <w:spacing w:line="440" w:lineRule="exact" w:after="0"/>
        <w:ind w:firstLine="480"/>
      </w:pPr>
      <w:r>
        <w:rPr>
          <w:rFonts w:ascii="宋体" w:hAnsi="宋体" w:eastAsia="宋体"/>
          <w:sz w:val="24"/>
        </w:rPr>
        <w:t>六、本发明能够与摧毁目标集决策、粒子群初始分群、无人机资源分配、蒙特卡洛资源评估和打击次序规划模块衔接，形成完整的无人机集群动态任务规划链路。</w:t>
      </w:r>
    </w:p>
    <w:p>
      <w:pPr>
        <w:spacing w:line="440" w:lineRule="exact" w:after="0"/>
        <w:ind w:firstLine="480"/>
      </w:pPr>
      <w:r>
        <w:rPr>
          <w:rFonts w:ascii="宋体" w:hAnsi="宋体" w:eastAsia="宋体"/>
          <w:sz w:val="24"/>
        </w:rPr>
        <w:t>七、本发明通过训练后的近端策略优化智能体提升动态场景下分群决策效率和策略稳定性，为论文级收敛性展示和工程应用验证提供可解释的指标基础。</w:t>
      </w:r>
    </w:p>
    <w:p>
      <w:pPr>
        <w:jc w:val="left"/>
      </w:pPr>
      <w:r>
        <w:rPr>
          <w:rFonts w:ascii="宋体" w:hAnsi="宋体" w:eastAsia="宋体"/>
          <w:b/>
          <w:sz w:val="28"/>
        </w:rPr>
        <w:t>附图说明</w:t>
      </w:r>
    </w:p>
    <w:p>
      <w:pPr>
        <w:spacing w:line="440" w:lineRule="exact" w:after="0"/>
        <w:ind w:firstLine="480"/>
      </w:pPr>
      <w:r>
        <w:rPr>
          <w:rFonts w:ascii="宋体" w:hAnsi="宋体" w:eastAsia="宋体"/>
          <w:sz w:val="24"/>
        </w:rPr>
        <w:t>图1为基于近端策略优化的无人机集群动态目标分群方法总体流程图。</w:t>
      </w:r>
    </w:p>
    <w:p>
      <w:pPr>
        <w:spacing w:line="440" w:lineRule="exact" w:after="0"/>
        <w:ind w:firstLine="480"/>
      </w:pPr>
      <w:r>
        <w:rPr>
          <w:rFonts w:ascii="宋体" w:hAnsi="宋体" w:eastAsia="宋体"/>
          <w:sz w:val="24"/>
        </w:rPr>
        <w:t>图2为摧毁目标集与粒子群优化初始分群构建流程图。</w:t>
      </w:r>
    </w:p>
    <w:p>
      <w:pPr>
        <w:spacing w:line="440" w:lineRule="exact" w:after="0"/>
        <w:ind w:firstLine="480"/>
      </w:pPr>
      <w:r>
        <w:rPr>
          <w:rFonts w:ascii="宋体" w:hAnsi="宋体" w:eastAsia="宋体"/>
          <w:sz w:val="24"/>
        </w:rPr>
        <w:t>图3为动态目标事件触发与状态更新流程图。</w:t>
      </w:r>
    </w:p>
    <w:p>
      <w:pPr>
        <w:spacing w:line="440" w:lineRule="exact" w:after="0"/>
        <w:ind w:firstLine="480"/>
      </w:pPr>
      <w:r>
        <w:rPr>
          <w:rFonts w:ascii="宋体" w:hAnsi="宋体" w:eastAsia="宋体"/>
          <w:sz w:val="24"/>
        </w:rPr>
        <w:t>图4为近端策略优化智能体状态、动作和奖励构建示意图。</w:t>
      </w:r>
    </w:p>
    <w:p>
      <w:pPr>
        <w:spacing w:line="440" w:lineRule="exact" w:after="0"/>
        <w:ind w:firstLine="480"/>
      </w:pPr>
      <w:r>
        <w:rPr>
          <w:rFonts w:ascii="宋体" w:hAnsi="宋体" w:eastAsia="宋体"/>
          <w:sz w:val="24"/>
        </w:rPr>
        <w:t>图5为近端策略优化动态重分群训练流程图。</w:t>
      </w:r>
    </w:p>
    <w:p>
      <w:pPr>
        <w:spacing w:line="440" w:lineRule="exact" w:after="0"/>
        <w:ind w:firstLine="480"/>
      </w:pPr>
      <w:r>
        <w:rPr>
          <w:rFonts w:ascii="宋体" w:hAnsi="宋体" w:eastAsia="宋体"/>
          <w:sz w:val="24"/>
        </w:rPr>
        <w:t>图6为新增目标事件下重分群前后对比示意图。</w:t>
      </w:r>
    </w:p>
    <w:p>
      <w:pPr>
        <w:spacing w:line="440" w:lineRule="exact" w:after="0"/>
        <w:ind w:firstLine="480"/>
      </w:pPr>
      <w:r>
        <w:rPr>
          <w:rFonts w:ascii="宋体" w:hAnsi="宋体" w:eastAsia="宋体"/>
          <w:sz w:val="24"/>
        </w:rPr>
        <w:t>图7为动态重分群结果接入无人机资源分配与打击规划流程图。</w:t>
      </w:r>
    </w:p>
    <w:p>
      <w:pPr>
        <w:jc w:val="left"/>
      </w:pPr>
      <w:r>
        <w:rPr>
          <w:rFonts w:ascii="宋体" w:hAnsi="宋体" w:eastAsia="宋体"/>
          <w:b/>
          <w:sz w:val="28"/>
        </w:rPr>
        <w:t>具体实施方式</w:t>
      </w:r>
    </w:p>
    <w:p>
      <w:pPr>
        <w:spacing w:line="440" w:lineRule="exact" w:after="0"/>
        <w:ind w:firstLine="480"/>
      </w:pPr>
      <w:r>
        <w:rPr>
          <w:rFonts w:ascii="宋体" w:hAnsi="宋体" w:eastAsia="宋体"/>
          <w:sz w:val="24"/>
        </w:rPr>
        <w:t>下面结合附图和具体实施例对本发明作进一步说明。应当理解，以下实施例仅用于说明本发明，而不用于限定本发明的保护范围。在不背离本发明构思的前提下，本领域技术人员可对参数、权重、目标簇数量、动态事件采样方式和策略推理方式作适应性调整。</w:t>
      </w:r>
    </w:p>
    <w:p>
      <w:pPr>
        <w:spacing w:line="440" w:lineRule="exact" w:after="0"/>
        <w:ind w:firstLine="480"/>
      </w:pPr>
      <w:r>
        <w:rPr>
          <w:rFonts w:ascii="宋体" w:hAnsi="宋体" w:eastAsia="宋体"/>
          <w:sz w:val="24"/>
        </w:rPr>
        <w:t>步骤S1：获取战场目标数据与摧毁目标集。所述战场目标数据包括目标编号、二维位置坐标、目标类型、目标重要度、防御能力、综合评分以及与无人机基地或防御阵地相关的空间关系信息。所述摧毁目标集可以由前置目标筛选模型、任务规则或态势分析结果给出，本发明以该摧毁目标集作为动态重分群的输入，不重复执行摧毁目标选择。</w:t>
      </w:r>
    </w:p>
    <w:p>
      <w:pPr>
        <w:spacing w:line="440" w:lineRule="exact" w:after="0"/>
        <w:ind w:firstLine="480"/>
      </w:pPr>
      <w:r>
        <w:rPr>
          <w:rFonts w:ascii="宋体" w:hAnsi="宋体" w:eastAsia="宋体"/>
          <w:sz w:val="24"/>
        </w:rPr>
        <w:t>步骤S2：基于目标位置、重要度、防御值和综合评分构造目标状态向量。对于第i个摧毁目标，构造目标状态向量vi=(xi, yi, si, di, qi)，其中xi和yi为目标坐标，si为目标重要度或价值，di为目标防御能力，qi为目标综合评分。根据任务需要，目标状态向量也可包括目标类型、威胁半径或与高价值目标之间的防御作用关系。</w:t>
      </w:r>
    </w:p>
    <w:p>
      <w:pPr>
        <w:spacing w:line="440" w:lineRule="exact" w:after="0"/>
        <w:ind w:firstLine="480"/>
      </w:pPr>
      <w:r>
        <w:rPr>
          <w:rFonts w:ascii="宋体" w:hAnsi="宋体" w:eastAsia="宋体"/>
          <w:sz w:val="24"/>
        </w:rPr>
        <w:t>步骤S3：采用粒子群优化对摧毁目标集进行初始区域划分。以归一化后的目标状态向量作为粒子群优化输入，设定目标簇数量、粒子数量、迭代次数、随机种子、区域紧凑性权重、均衡性权重、价值权重和防御权重，搜索目标簇中心并得到初始目标簇标签L0和簇中心C0。该初始分群用于保持静态任务结构和作为动态调整的起点。</w:t>
      </w:r>
    </w:p>
    <w:p>
      <w:pPr>
        <w:spacing w:line="440" w:lineRule="exact" w:after="0"/>
        <w:ind w:firstLine="480"/>
      </w:pPr>
      <w:r>
        <w:rPr>
          <w:rFonts w:ascii="宋体" w:hAnsi="宋体" w:eastAsia="宋体"/>
          <w:sz w:val="24"/>
        </w:rPr>
        <w:t>步骤S4：检测动态目标事件。所述动态目标事件包括新增目标、目标消失、目标属性变化以及多种事件的组合。新增目标可以来自侦察新发现目标或先前未纳入摧毁目标集的候选目标；消失目标可以来自被其他作战力量摧毁、撤离或失去侦测信号；属性变化可以包括目标重要度、防御能力或综合评分变化。</w:t>
      </w:r>
    </w:p>
    <w:p>
      <w:pPr>
        <w:spacing w:line="440" w:lineRule="exact" w:after="0"/>
        <w:ind w:firstLine="480"/>
      </w:pPr>
      <w:r>
        <w:rPr>
          <w:rFonts w:ascii="宋体" w:hAnsi="宋体" w:eastAsia="宋体"/>
          <w:sz w:val="24"/>
        </w:rPr>
        <w:t>步骤S5：将动态事件后的目标集合与原始分群结果合并，形成当前分群状态。对于新增目标，可根据其与原簇中心的距离将其临时并入最近目标簇，也可由策略网络在推理过程中确定其归属；对于消失目标，从其所在目标簇中删除并更新目标簇统计量；对于属性变化目标，保留其目标编号和空间位置，并更新价值、防御和任务负载信息。</w:t>
      </w:r>
    </w:p>
    <w:p>
      <w:pPr>
        <w:spacing w:line="440" w:lineRule="exact" w:after="0"/>
        <w:ind w:firstLine="480"/>
      </w:pPr>
      <w:r>
        <w:rPr>
          <w:rFonts w:ascii="宋体" w:hAnsi="宋体" w:eastAsia="宋体"/>
          <w:sz w:val="24"/>
        </w:rPr>
        <w:t>步骤S6：构建近端策略优化状态空间。对于每一个目标簇，计算目标数量、簇中心横坐标、簇中心纵坐标、簇内目标到中心的平均距离、目标坐标标准差、价值总和、防御总和、任务负载和任务负载比例，形成簇级状态向量。将所有目标簇的簇级状态向量按固定顺序拼接，作为智能体的观测状态。</w:t>
      </w:r>
    </w:p>
    <w:p>
      <w:pPr>
        <w:spacing w:line="440" w:lineRule="exact" w:after="0"/>
        <w:ind w:firstLine="480"/>
      </w:pPr>
      <w:r>
        <w:rPr>
          <w:rFonts w:ascii="宋体" w:hAnsi="宋体" w:eastAsia="宋体"/>
          <w:sz w:val="24"/>
        </w:rPr>
        <w:t>步骤S7：构建近端策略优化动作空间。动作表示为a=(ks, m, kd)，其中ks为源目标簇编号，m为源目标簇中的目标序号，kd为目标目标簇编号。该动作表示将源目标簇中第m个目标移动至目标目标簇。若源目标簇与目标目标簇相同、源目标簇不存在第m个目标或编号越界，则判定为非法动作。</w:t>
      </w:r>
    </w:p>
    <w:p>
      <w:pPr>
        <w:spacing w:line="440" w:lineRule="exact" w:after="0"/>
        <w:ind w:firstLine="480"/>
      </w:pPr>
      <w:r>
        <w:rPr>
          <w:rFonts w:ascii="宋体" w:hAnsi="宋体" w:eastAsia="宋体"/>
          <w:sz w:val="24"/>
        </w:rPr>
        <w:t>步骤S8：构建奖励函数。首先计算动作执行前的分群综合得分Qbefore和动作执行后的分群综合得分Qafter，得到得分改善量DeltaQ=Qafter-Qbefore。再结合目标数量均衡得分、区域紧凑性得分、任务负载均衡得分、空簇惩罚、非法动作惩罚和移动代价构建奖励。当动作使综合得分提高时，可增加改善奖励；当动作非法或导致空簇时，给予惩罚。</w:t>
      </w:r>
    </w:p>
    <w:p>
      <w:pPr>
        <w:spacing w:line="440" w:lineRule="exact" w:after="0"/>
        <w:ind w:firstLine="480"/>
      </w:pPr>
      <w:r>
        <w:rPr>
          <w:rFonts w:ascii="宋体" w:hAnsi="宋体" w:eastAsia="宋体"/>
          <w:sz w:val="24"/>
        </w:rPr>
        <w:t>步骤S9：训练近端策略优化智能体。基于真实目标数据构建动态事件场景，在每个训练回合中随机或分阶段采样无扰动、目标删除、目标新增、目标属性变化和混合事件，使用粒子群优化生成该场景的初始分群。智能体在目标分群环境中执行动作并采集状态、动作、奖励和下一状态序列，利用近端策略优化的裁剪目标函数更新策略网络和价值网络。</w:t>
      </w:r>
    </w:p>
    <w:p>
      <w:pPr>
        <w:spacing w:line="440" w:lineRule="exact" w:after="0"/>
        <w:ind w:firstLine="480"/>
      </w:pPr>
      <w:r>
        <w:rPr>
          <w:rFonts w:ascii="宋体" w:hAnsi="宋体" w:eastAsia="宋体"/>
          <w:sz w:val="24"/>
        </w:rPr>
        <w:t>步骤S10：加载训练后的近端策略优化策略模型，对动态目标事件后的当前分群状态进行推理。推理时先以粒子群优化分群作为初始标签，随后根据当前观测状态和动作掩码选择目标移动动作。动作选择可以采用最大概率策略，也可以在需要保留探索性的场景下采用概率采样策略。</w:t>
      </w:r>
    </w:p>
    <w:p>
      <w:pPr>
        <w:spacing w:line="440" w:lineRule="exact" w:after="0"/>
        <w:ind w:firstLine="480"/>
      </w:pPr>
      <w:r>
        <w:rPr>
          <w:rFonts w:ascii="宋体" w:hAnsi="宋体" w:eastAsia="宋体"/>
          <w:sz w:val="24"/>
        </w:rPr>
        <w:t>步骤S11：根据近端策略优化输出的目标移动动作更新目标簇标签与簇中心。每执行一个合法动作，更新被移动目标的簇标签，并重新计算源目标簇和目标目标簇的簇中心、目标数量、空间紧凑性和任务负载统计信息。当达到最大推理步数、无合法动作或连续若干步未获得改善时，停止推理。</w:t>
      </w:r>
    </w:p>
    <w:p>
      <w:pPr>
        <w:spacing w:line="440" w:lineRule="exact" w:after="0"/>
        <w:ind w:firstLine="480"/>
      </w:pPr>
      <w:r>
        <w:rPr>
          <w:rFonts w:ascii="宋体" w:hAnsi="宋体" w:eastAsia="宋体"/>
          <w:sz w:val="24"/>
        </w:rPr>
        <w:t>步骤S12：输出动态重分群后的目标簇集合。所述目标簇集合包括各目标簇编号、簇内目标编号、簇中心、目标数量、簇级价值、防御负载和分群评价指标，并作为无人机资源分配、蒙特卡洛任务完成率评估和打击次序规划的输入。</w:t>
      </w:r>
    </w:p>
    <w:p>
      <w:pPr>
        <w:spacing w:line="440" w:lineRule="exact" w:after="0"/>
        <w:ind w:firstLine="480"/>
      </w:pPr>
      <w:r>
        <w:rPr>
          <w:rFonts w:ascii="宋体" w:hAnsi="宋体" w:eastAsia="宋体"/>
          <w:sz w:val="24"/>
        </w:rPr>
        <w:t>在一个具体实施例中，动态事件场景生成器从已经确定的摧毁目标集中构造基础目标集，并以非摧毁目标集作为新增目标候选来源。对于每一训练回合，按照预设概率或课程学习阶段采样动态事件类型，记录事件类型、目标数量、新增目标数量、删除目标数量和属性变化目标数量，并保证动态事件后的目标数量不小于目标簇数量。</w:t>
      </w:r>
    </w:p>
    <w:p>
      <w:pPr>
        <w:spacing w:line="440" w:lineRule="exact" w:after="0"/>
        <w:ind w:firstLine="480"/>
      </w:pPr>
      <w:r>
        <w:rPr>
          <w:rFonts w:ascii="宋体" w:hAnsi="宋体" w:eastAsia="宋体"/>
          <w:sz w:val="24"/>
        </w:rPr>
        <w:t>在另一个具体实施例中，奖励裁剪被用于提高训练稳定性。若单步奖励超过预设上限或低于预设下限，则将其裁剪到相应边界，同时保留原始奖励和裁剪后奖励用于训练指标分析。通过移动平均奖励、移动平均得分和不同事件类型下的奖励分布，可评估策略收敛性和不同动态事件的处理难度。</w:t>
      </w:r>
    </w:p>
    <w:p>
      <w:pPr>
        <w:spacing w:line="440" w:lineRule="exact" w:after="0"/>
        <w:ind w:firstLine="480"/>
      </w:pPr>
      <w:r>
        <w:rPr>
          <w:rFonts w:ascii="宋体" w:hAnsi="宋体" w:eastAsia="宋体"/>
          <w:sz w:val="24"/>
        </w:rPr>
        <w:t>在新增目标事件示例中，在原有摧毁目标集基础上新增两个目标，并将新增目标以区别于普通目标的标识加入当前目标集合。重分群前，新增目标可按距离最近原则接入原有目标簇；重分群后，近端策略优化智能体依据当前簇级状态输出目标移动动作，使新增目标与周边目标形成更合理的空间归属，同时改善目标数量均衡和任务负载均衡。</w:t>
      </w:r>
    </w:p>
    <w:sectPr w:rsidR="00FC693F" w:rsidRPr="0006063C" w:rsidSect="00034616">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