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9"/>
        <w:ind w:left="415" w:right="0" w:firstLine="0"/>
        <w:jc w:val="left"/>
        <w:rPr>
          <w:b/>
          <w:sz w:val="32"/>
        </w:rPr>
      </w:pPr>
      <w:bookmarkStart w:id="0" w:name="_GoBack"/>
      <w:r>
        <w:rPr>
          <w:rFonts w:hint="eastAsia"/>
          <w:b/>
          <w:sz w:val="32"/>
          <w:lang w:eastAsia="zh-CN"/>
        </w:rPr>
        <w:t>2022</w:t>
      </w:r>
      <w:r>
        <w:rPr>
          <w:b/>
          <w:sz w:val="32"/>
        </w:rPr>
        <w:t>“数维杯”国际大学生</w:t>
      </w:r>
      <w:r>
        <w:rPr>
          <w:rFonts w:hint="eastAsia"/>
          <w:b/>
          <w:sz w:val="32"/>
          <w:lang w:eastAsia="zh-CN"/>
        </w:rPr>
        <w:t>数学建模挑战赛</w:t>
      </w:r>
      <w:r>
        <w:rPr>
          <w:b/>
          <w:sz w:val="32"/>
        </w:rPr>
        <w:t>论文格式规范</w:t>
      </w:r>
    </w:p>
    <w:bookmarkEnd w:id="0"/>
    <w:p>
      <w:pPr>
        <w:pStyle w:val="3"/>
        <w:spacing w:before="109" w:line="242" w:lineRule="auto"/>
        <w:ind w:right="265" w:firstLine="479"/>
      </w:pPr>
      <w:r>
        <w:t>为了保证竞赛的公平、公正性，便于竞赛活动的标准化管理，根据评阅工作的实际需要，竞赛要求参赛队</w:t>
      </w:r>
      <w:r>
        <w:rPr>
          <w:rFonts w:hint="eastAsia"/>
          <w:lang w:val="en-US" w:eastAsia="zh-CN"/>
        </w:rPr>
        <w:t>英文形式作答</w:t>
      </w:r>
      <w:r>
        <w:t>，特制定本规范。</w:t>
      </w:r>
    </w:p>
    <w:p>
      <w:pPr>
        <w:pStyle w:val="2"/>
      </w:pPr>
      <w:r>
        <w:t>一、电子版论文格式规范</w:t>
      </w:r>
    </w:p>
    <w:p>
      <w:pPr>
        <w:pStyle w:val="3"/>
        <w:spacing w:before="135" w:line="242" w:lineRule="auto"/>
        <w:ind w:right="263"/>
      </w:pPr>
      <w:r>
        <w:rPr>
          <w:b/>
        </w:rPr>
        <w:t xml:space="preserve">第一条 </w:t>
      </w:r>
      <w:r>
        <w:t>参赛队只能从A、B、C、D题中任选一题作答，提交电子档论文时（英文），在报名系统内选择自己队伍的题号，选择题号时，务必准确，一旦发现题号与内容不符，该论文取消获奖资格。</w:t>
      </w:r>
    </w:p>
    <w:p>
      <w:pPr>
        <w:pStyle w:val="3"/>
        <w:spacing w:before="4" w:line="242" w:lineRule="auto"/>
        <w:ind w:right="260"/>
        <w:jc w:val="both"/>
      </w:pPr>
      <w:r>
        <w:rPr>
          <w:b/>
        </w:rPr>
        <w:t xml:space="preserve">第二条 </w:t>
      </w:r>
      <w:r>
        <w:t xml:space="preserve">论文题目、摘要（summary）、关键词必须写在论文第一页，第二页为目录专用页，目录页之后开始正文，标题加粗，首字母大写，具体内容见《ShuWei Cup Summary </w:t>
      </w:r>
      <w:r>
        <w:rPr>
          <w:rFonts w:hint="eastAsia"/>
          <w:lang w:eastAsia="zh-CN"/>
        </w:rPr>
        <w:t>2022</w:t>
      </w:r>
      <w:r>
        <w:t>》模版。</w:t>
      </w:r>
    </w:p>
    <w:p>
      <w:pPr>
        <w:pStyle w:val="3"/>
        <w:spacing w:before="5" w:line="244" w:lineRule="auto"/>
        <w:ind w:right="141"/>
        <w:jc w:val="both"/>
      </w:pPr>
      <w:r>
        <w:rPr>
          <w:b/>
        </w:rPr>
        <w:t xml:space="preserve">第三条 </w:t>
      </w:r>
      <w:r>
        <w:rPr>
          <w:rFonts w:hint="eastAsia"/>
          <w:b w:val="0"/>
          <w:bCs/>
          <w:lang w:val="en-US" w:eastAsia="zh-CN"/>
        </w:rPr>
        <w:t>正文</w:t>
      </w:r>
      <w:r>
        <w:t xml:space="preserve">的每个页面都必须包含队伍编号和页面顶部的页码。在每个页面上使用页眉 - 例如：Team # </w:t>
      </w:r>
      <w:r>
        <w:rPr>
          <w:rFonts w:hint="eastAsia"/>
          <w:sz w:val="21"/>
          <w:lang w:eastAsia="zh-CN"/>
        </w:rPr>
        <w:t>2022</w:t>
      </w:r>
      <w:r>
        <w:rPr>
          <w:rFonts w:hint="eastAsia"/>
          <w:sz w:val="21"/>
          <w:lang w:val="en-US" w:eastAsia="zh-CN"/>
        </w:rPr>
        <w:t>00000</w:t>
      </w:r>
      <w:r>
        <w:rPr>
          <w:sz w:val="21"/>
        </w:rPr>
        <w:t>001</w:t>
      </w:r>
      <w:r>
        <w:t>，</w:t>
      </w:r>
      <w:r>
        <w:rPr>
          <w:sz w:val="21"/>
        </w:rPr>
        <w:t xml:space="preserve">Page </w:t>
      </w:r>
      <w:r>
        <w:rPr>
          <w:rFonts w:hint="eastAsia"/>
          <w:sz w:val="21"/>
          <w:lang w:val="en-US" w:eastAsia="zh-CN"/>
        </w:rPr>
        <w:t xml:space="preserve">1 </w:t>
      </w:r>
      <w:r>
        <w:rPr>
          <w:sz w:val="21"/>
        </w:rPr>
        <w:t>of</w:t>
      </w:r>
      <w:r>
        <w:rPr>
          <w:rFonts w:hint="eastAsia"/>
          <w:sz w:val="21"/>
          <w:lang w:val="en-US" w:eastAsia="zh-CN"/>
        </w:rPr>
        <w:t xml:space="preserve"> 5</w:t>
      </w:r>
      <w:r>
        <w:t>。</w:t>
      </w:r>
    </w:p>
    <w:p>
      <w:pPr>
        <w:pStyle w:val="3"/>
        <w:spacing w:line="242" w:lineRule="auto"/>
        <w:ind w:right="265"/>
      </w:pPr>
      <w:r>
        <w:rPr>
          <w:b/>
        </w:rPr>
        <w:t xml:space="preserve">第四条 </w:t>
      </w:r>
      <w:r>
        <w:t>论文应该思路清晰，表达简洁，用可读的字体</w:t>
      </w:r>
      <w:r>
        <w:rPr>
          <w:rFonts w:hint="eastAsia" w:ascii="楷体" w:hAnsi="楷体" w:eastAsia="楷体" w:cs="楷体"/>
        </w:rPr>
        <w:t>（</w:t>
      </w:r>
      <w:r>
        <w:rPr>
          <w:rFonts w:hint="eastAsia" w:ascii="楷体" w:hAnsi="楷体" w:eastAsia="楷体" w:cs="楷体"/>
          <w:i w:val="0"/>
          <w:caps w:val="0"/>
          <w:color w:val="auto"/>
          <w:spacing w:val="30"/>
          <w:sz w:val="24"/>
          <w:szCs w:val="24"/>
          <w:shd w:val="clear" w:fill="FFFFFF"/>
        </w:rPr>
        <w:t>12号</w:t>
      </w:r>
      <w:r>
        <w:rPr>
          <w:rStyle w:val="6"/>
          <w:rFonts w:hint="eastAsia" w:ascii="楷体" w:hAnsi="楷体" w:eastAsia="楷体" w:cs="楷体"/>
          <w:b w:val="0"/>
          <w:bCs w:val="0"/>
          <w:i w:val="0"/>
          <w:iCs w:val="0"/>
          <w:caps w:val="0"/>
          <w:color w:val="auto"/>
          <w:spacing w:val="0"/>
          <w:sz w:val="24"/>
          <w:szCs w:val="24"/>
          <w:shd w:val="clear" w:fill="FFFFFF"/>
        </w:rPr>
        <w:t>Times</w:t>
      </w:r>
      <w:r>
        <w:rPr>
          <w:rFonts w:hint="eastAsia" w:ascii="楷体" w:hAnsi="楷体" w:eastAsia="楷体" w:cs="楷体"/>
          <w:b w:val="0"/>
          <w:bCs w:val="0"/>
          <w:i w:val="0"/>
          <w:iCs w:val="0"/>
          <w:caps w:val="0"/>
          <w:color w:val="auto"/>
          <w:spacing w:val="0"/>
          <w:sz w:val="24"/>
          <w:szCs w:val="24"/>
          <w:shd w:val="clear" w:fill="FFFFFF"/>
        </w:rPr>
        <w:t> </w:t>
      </w:r>
      <w:r>
        <w:rPr>
          <w:rStyle w:val="6"/>
          <w:rFonts w:hint="eastAsia" w:ascii="楷体" w:hAnsi="楷体" w:eastAsia="楷体" w:cs="楷体"/>
          <w:b w:val="0"/>
          <w:bCs w:val="0"/>
          <w:i w:val="0"/>
          <w:iCs w:val="0"/>
          <w:caps w:val="0"/>
          <w:color w:val="auto"/>
          <w:spacing w:val="0"/>
          <w:sz w:val="24"/>
          <w:szCs w:val="24"/>
          <w:shd w:val="clear" w:fill="FFFFFF"/>
        </w:rPr>
        <w:t>New</w:t>
      </w:r>
      <w:r>
        <w:rPr>
          <w:rFonts w:hint="eastAsia" w:ascii="楷体" w:hAnsi="楷体" w:eastAsia="楷体" w:cs="楷体"/>
          <w:b w:val="0"/>
          <w:bCs w:val="0"/>
          <w:i w:val="0"/>
          <w:iCs w:val="0"/>
          <w:caps w:val="0"/>
          <w:color w:val="auto"/>
          <w:spacing w:val="0"/>
          <w:sz w:val="24"/>
          <w:szCs w:val="24"/>
          <w:shd w:val="clear" w:fill="FFFFFF"/>
        </w:rPr>
        <w:t> </w:t>
      </w:r>
      <w:r>
        <w:rPr>
          <w:rStyle w:val="6"/>
          <w:rFonts w:hint="eastAsia" w:ascii="楷体" w:hAnsi="楷体" w:eastAsia="楷体" w:cs="楷体"/>
          <w:b w:val="0"/>
          <w:bCs w:val="0"/>
          <w:i w:val="0"/>
          <w:iCs w:val="0"/>
          <w:caps w:val="0"/>
          <w:color w:val="auto"/>
          <w:spacing w:val="0"/>
          <w:sz w:val="24"/>
          <w:szCs w:val="24"/>
          <w:shd w:val="clear" w:fill="FFFFFF"/>
        </w:rPr>
        <w:t>Roman</w:t>
      </w:r>
      <w:r>
        <w:rPr>
          <w:rStyle w:val="6"/>
          <w:rFonts w:hint="eastAsia" w:ascii="Arial" w:hAnsi="Arial" w:eastAsia="宋体" w:cs="Arial"/>
          <w:b w:val="0"/>
          <w:bCs w:val="0"/>
          <w:i w:val="0"/>
          <w:iCs w:val="0"/>
          <w:caps w:val="0"/>
          <w:color w:val="F73131"/>
          <w:spacing w:val="0"/>
          <w:sz w:val="24"/>
          <w:szCs w:val="24"/>
          <w:shd w:val="clear" w:fill="FFFFFF"/>
          <w:lang w:val="en-US" w:eastAsia="zh-CN"/>
        </w:rPr>
        <w:t xml:space="preserve"> </w:t>
      </w:r>
      <w:r>
        <w:rPr>
          <w:rFonts w:hint="eastAsia" w:ascii="楷体" w:hAnsi="楷体" w:eastAsia="楷体" w:cs="楷体"/>
          <w:i w:val="0"/>
          <w:caps w:val="0"/>
          <w:color w:val="auto"/>
          <w:spacing w:val="30"/>
          <w:sz w:val="24"/>
          <w:szCs w:val="24"/>
          <w:shd w:val="clear" w:fill="FFFFFF"/>
        </w:rPr>
        <w:t>新罗马字体</w:t>
      </w:r>
      <w:r>
        <w:rPr>
          <w:rFonts w:hint="eastAsia" w:ascii="楷体" w:hAnsi="楷体" w:eastAsia="楷体" w:cs="楷体"/>
        </w:rPr>
        <w:t>）</w:t>
      </w:r>
      <w:r>
        <w:t>，注意公式格式排版，论文写作必须采用英文。(</w:t>
      </w:r>
      <w:r>
        <w:rPr>
          <w:rFonts w:hint="eastAsia"/>
          <w:lang w:val="en-US" w:eastAsia="zh-CN"/>
        </w:rPr>
        <w:t>论文</w:t>
      </w:r>
      <w:r>
        <w:t>控制在2</w:t>
      </w:r>
      <w:r>
        <w:rPr>
          <w:rFonts w:hint="eastAsia"/>
          <w:lang w:val="en-US" w:eastAsia="zh-CN"/>
        </w:rPr>
        <w:t>5</w:t>
      </w:r>
      <w:r>
        <w:t>页以内</w:t>
      </w:r>
      <w:r>
        <w:rPr>
          <w:rFonts w:hint="eastAsia"/>
          <w:lang w:eastAsia="zh-CN"/>
        </w:rPr>
        <w:t>（</w:t>
      </w:r>
      <w:r>
        <w:rPr>
          <w:rFonts w:hint="eastAsia"/>
          <w:lang w:val="en-US" w:eastAsia="zh-CN"/>
        </w:rPr>
        <w:t>含摘要页、目录页</w:t>
      </w:r>
      <w:r>
        <w:rPr>
          <w:rFonts w:hint="eastAsia"/>
          <w:lang w:eastAsia="zh-CN"/>
        </w:rPr>
        <w:t>）</w:t>
      </w:r>
      <w:r>
        <w:t>，附录页数不限)</w:t>
      </w:r>
    </w:p>
    <w:p>
      <w:pPr>
        <w:pStyle w:val="3"/>
        <w:spacing w:before="1" w:line="242" w:lineRule="auto"/>
        <w:ind w:right="140"/>
      </w:pPr>
      <w:r>
        <w:rPr>
          <w:b/>
        </w:rPr>
        <w:t xml:space="preserve">第五条 </w:t>
      </w:r>
      <w:r>
        <w:t>引用别人的成果或其他公开的资料(包括网上查到的资料)必须按照规定的参考文献的表述方式在正文引用处和参考文献中均明确列出。正文引用处用方括号标示参考文献的编号，如[3]等;引用书籍还必须指出页码。参考文献按正文中的引用次序列出。（参考文献尽量不要用网址，尽量使用论文期刊书籍之类的）</w:t>
      </w:r>
    </w:p>
    <w:p>
      <w:pPr>
        <w:pStyle w:val="3"/>
        <w:spacing w:before="7"/>
      </w:pPr>
      <w:r>
        <w:t>1)其中书籍的表述方式为:</w:t>
      </w:r>
    </w:p>
    <w:p>
      <w:pPr>
        <w:pStyle w:val="3"/>
        <w:spacing w:before="5" w:line="242" w:lineRule="auto"/>
        <w:ind w:right="3263"/>
      </w:pPr>
      <w:r>
        <w:t>i.[编号]作者，书名，出版地:出版社，出版年。2)参考文献中期刊杂志论文的表述方式为:</w:t>
      </w:r>
    </w:p>
    <w:p>
      <w:pPr>
        <w:pStyle w:val="3"/>
        <w:spacing w:before="3" w:line="242" w:lineRule="auto"/>
        <w:ind w:right="1823"/>
      </w:pPr>
      <w:r>
        <w:t>i.[编号]作者，论文名，杂志名，卷期号:起止页码，出版年。3)参考文献中网上资源的表述方式为</w:t>
      </w:r>
    </w:p>
    <w:p>
      <w:pPr>
        <w:pStyle w:val="3"/>
        <w:spacing w:before="3"/>
      </w:pPr>
      <w:r>
        <w:t>i.[编号]作者，资源标题，网址，访问时间(年月日)。</w:t>
      </w:r>
    </w:p>
    <w:p>
      <w:pPr>
        <w:pStyle w:val="3"/>
        <w:spacing w:before="5" w:line="242" w:lineRule="auto"/>
        <w:ind w:right="141"/>
        <w:rPr>
          <w:color w:val="C00000"/>
        </w:rPr>
      </w:pPr>
      <w:r>
        <w:rPr>
          <w:b/>
        </w:rPr>
        <w:t xml:space="preserve">第六条 </w:t>
      </w:r>
      <w:r>
        <w:t>论文附录至少应包括参赛论文的所有源程序代码，如实际使用的软件名称、命令和编写的全部可运行的源程序（含EXCEL、SPSS等软件的交互命令）； 通常还应包括自主查阅使用的数据等资料。赛题中提供的数据不要放在附录。如果缺少必要的源程序或程序不能运行（或者运行结果与正文不符），可能会被取消评奖资格。如果确实没有源程序，也应在论文附录中明确说明“本论文没有源程序”,</w:t>
      </w:r>
      <w:r>
        <w:rPr>
          <w:color w:val="C00000"/>
        </w:rPr>
        <w:t>附录可以不写在论文后面，放在支撑材料里面注明即可，也可以接受不提供附录。</w:t>
      </w:r>
    </w:p>
    <w:p>
      <w:pPr>
        <w:pStyle w:val="3"/>
        <w:spacing w:before="10"/>
      </w:pPr>
      <w:r>
        <w:rPr>
          <w:b/>
        </w:rPr>
        <w:t xml:space="preserve">第七条 </w:t>
      </w:r>
      <w:r>
        <w:t>论文正文和附录不能有任何可能显示答题人身份和所在学校的信息。</w:t>
      </w:r>
    </w:p>
    <w:p>
      <w:pPr>
        <w:pStyle w:val="2"/>
        <w:spacing w:before="134"/>
      </w:pPr>
      <w:r>
        <w:t>二、论文提交规范</w:t>
      </w:r>
    </w:p>
    <w:p>
      <w:pPr>
        <w:pStyle w:val="3"/>
        <w:spacing w:before="136" w:line="242" w:lineRule="auto"/>
        <w:ind w:right="141"/>
      </w:pPr>
      <w:r>
        <w:rPr>
          <w:b/>
        </w:rPr>
        <w:t xml:space="preserve">第一条 </w:t>
      </w:r>
      <w:r>
        <w:rPr>
          <w:rFonts w:hint="eastAsia"/>
          <w:b w:val="0"/>
          <w:bCs/>
          <w:lang w:val="en-US" w:eastAsia="zh-CN"/>
        </w:rPr>
        <w:t>竞赛结束前，将电子版论文提交至数维杯竞赛系统内，</w:t>
      </w:r>
      <w:r>
        <w:rPr>
          <w:rFonts w:hint="eastAsia"/>
          <w:lang w:val="en-US" w:eastAsia="zh-CN"/>
        </w:rPr>
        <w:t>包括</w:t>
      </w:r>
      <w:r>
        <w:t>电子版论文、承诺书、支撑材料（选择性上传）三部分，提交流程见《</w:t>
      </w:r>
      <w:r>
        <w:rPr>
          <w:rFonts w:hint="eastAsia"/>
          <w:lang w:eastAsia="zh-CN"/>
        </w:rPr>
        <w:t>2022</w:t>
      </w:r>
      <w:r>
        <w:t>“数维杯”国际大学生</w:t>
      </w:r>
      <w:r>
        <w:rPr>
          <w:rFonts w:hint="eastAsia"/>
          <w:lang w:eastAsia="zh-CN"/>
        </w:rPr>
        <w:t>数学建模挑战赛</w:t>
      </w:r>
      <w:r>
        <w:t>论文提交流程》</w:t>
      </w:r>
      <w:r>
        <w:rPr>
          <w:rFonts w:hint="eastAsia"/>
          <w:lang w:eastAsia="zh-CN"/>
        </w:rPr>
        <w:t>，</w:t>
      </w:r>
      <w:r>
        <w:rPr>
          <w:rFonts w:hint="eastAsia" w:ascii="楷体" w:hAnsi="楷体" w:eastAsia="楷体" w:cs="楷体"/>
          <w:color w:val="auto"/>
          <w:sz w:val="24"/>
          <w:szCs w:val="24"/>
        </w:rPr>
        <w:t>截止时间为</w:t>
      </w:r>
      <w:r>
        <w:rPr>
          <w:rFonts w:hint="eastAsia" w:ascii="楷体" w:hAnsi="楷体" w:eastAsia="楷体" w:cs="楷体"/>
          <w:i w:val="0"/>
          <w:iCs w:val="0"/>
          <w:caps w:val="0"/>
          <w:color w:val="auto"/>
          <w:spacing w:val="0"/>
          <w:sz w:val="24"/>
          <w:szCs w:val="24"/>
          <w:shd w:val="clear" w:fill="FFFFFF"/>
        </w:rPr>
        <w:t>北京时间2022年11月21日08：00（周一）</w:t>
      </w:r>
      <w:r>
        <w:rPr>
          <w:rFonts w:hint="eastAsia" w:ascii="楷体" w:hAnsi="楷体" w:eastAsia="楷体" w:cs="楷体"/>
          <w:color w:val="auto"/>
          <w:sz w:val="24"/>
          <w:szCs w:val="24"/>
        </w:rPr>
        <w:t>之前</w:t>
      </w:r>
      <w:r>
        <w:t>，可重复提交，以最后一次提交时间为准，（论文必须用英文书写，采用</w:t>
      </w:r>
      <w:r>
        <w:rPr>
          <w:rFonts w:hint="eastAsia" w:ascii="楷体" w:hAnsi="楷体" w:eastAsia="楷体" w:cs="楷体"/>
          <w:i w:val="0"/>
          <w:caps w:val="0"/>
          <w:color w:val="auto"/>
          <w:spacing w:val="30"/>
          <w:sz w:val="24"/>
          <w:szCs w:val="24"/>
          <w:shd w:val="clear" w:fill="FFFFFF"/>
        </w:rPr>
        <w:t>12号</w:t>
      </w:r>
      <w:r>
        <w:rPr>
          <w:rStyle w:val="6"/>
          <w:rFonts w:hint="eastAsia" w:ascii="楷体" w:hAnsi="楷体" w:eastAsia="楷体" w:cs="楷体"/>
          <w:b w:val="0"/>
          <w:bCs w:val="0"/>
          <w:i w:val="0"/>
          <w:iCs w:val="0"/>
          <w:caps w:val="0"/>
          <w:color w:val="auto"/>
          <w:spacing w:val="0"/>
          <w:sz w:val="24"/>
          <w:szCs w:val="24"/>
          <w:shd w:val="clear" w:fill="FFFFFF"/>
        </w:rPr>
        <w:t>Times</w:t>
      </w:r>
      <w:r>
        <w:rPr>
          <w:rFonts w:hint="eastAsia" w:ascii="楷体" w:hAnsi="楷体" w:eastAsia="楷体" w:cs="楷体"/>
          <w:b w:val="0"/>
          <w:bCs w:val="0"/>
          <w:i w:val="0"/>
          <w:iCs w:val="0"/>
          <w:caps w:val="0"/>
          <w:color w:val="auto"/>
          <w:spacing w:val="0"/>
          <w:sz w:val="24"/>
          <w:szCs w:val="24"/>
          <w:shd w:val="clear" w:fill="FFFFFF"/>
        </w:rPr>
        <w:t> </w:t>
      </w:r>
      <w:r>
        <w:rPr>
          <w:rStyle w:val="6"/>
          <w:rFonts w:hint="eastAsia" w:ascii="楷体" w:hAnsi="楷体" w:eastAsia="楷体" w:cs="楷体"/>
          <w:b w:val="0"/>
          <w:bCs w:val="0"/>
          <w:i w:val="0"/>
          <w:iCs w:val="0"/>
          <w:caps w:val="0"/>
          <w:color w:val="auto"/>
          <w:spacing w:val="0"/>
          <w:sz w:val="24"/>
          <w:szCs w:val="24"/>
          <w:shd w:val="clear" w:fill="FFFFFF"/>
        </w:rPr>
        <w:t>New</w:t>
      </w:r>
      <w:r>
        <w:rPr>
          <w:rFonts w:hint="eastAsia" w:ascii="楷体" w:hAnsi="楷体" w:eastAsia="楷体" w:cs="楷体"/>
          <w:b w:val="0"/>
          <w:bCs w:val="0"/>
          <w:i w:val="0"/>
          <w:iCs w:val="0"/>
          <w:caps w:val="0"/>
          <w:color w:val="auto"/>
          <w:spacing w:val="0"/>
          <w:sz w:val="24"/>
          <w:szCs w:val="24"/>
          <w:shd w:val="clear" w:fill="FFFFFF"/>
        </w:rPr>
        <w:t> </w:t>
      </w:r>
      <w:r>
        <w:rPr>
          <w:rStyle w:val="6"/>
          <w:rFonts w:hint="eastAsia" w:ascii="楷体" w:hAnsi="楷体" w:eastAsia="楷体" w:cs="楷体"/>
          <w:b w:val="0"/>
          <w:bCs w:val="0"/>
          <w:i w:val="0"/>
          <w:iCs w:val="0"/>
          <w:caps w:val="0"/>
          <w:color w:val="auto"/>
          <w:spacing w:val="0"/>
          <w:sz w:val="24"/>
          <w:szCs w:val="24"/>
          <w:shd w:val="clear" w:fill="FFFFFF"/>
        </w:rPr>
        <w:t>Roman</w:t>
      </w:r>
      <w:r>
        <w:rPr>
          <w:rStyle w:val="6"/>
          <w:rFonts w:hint="eastAsia" w:ascii="Arial" w:hAnsi="Arial" w:eastAsia="宋体" w:cs="Arial"/>
          <w:b w:val="0"/>
          <w:bCs w:val="0"/>
          <w:i w:val="0"/>
          <w:iCs w:val="0"/>
          <w:caps w:val="0"/>
          <w:color w:val="F73131"/>
          <w:spacing w:val="0"/>
          <w:sz w:val="24"/>
          <w:szCs w:val="24"/>
          <w:shd w:val="clear" w:fill="FFFFFF"/>
          <w:lang w:val="en-US" w:eastAsia="zh-CN"/>
        </w:rPr>
        <w:t xml:space="preserve"> </w:t>
      </w:r>
      <w:r>
        <w:rPr>
          <w:rFonts w:hint="eastAsia" w:ascii="楷体" w:hAnsi="楷体" w:eastAsia="楷体" w:cs="楷体"/>
          <w:i w:val="0"/>
          <w:caps w:val="0"/>
          <w:color w:val="auto"/>
          <w:spacing w:val="30"/>
          <w:sz w:val="24"/>
          <w:szCs w:val="24"/>
          <w:shd w:val="clear" w:fill="FFFFFF"/>
        </w:rPr>
        <w:t>新罗马</w:t>
      </w:r>
      <w:r>
        <w:t xml:space="preserve">字体（字体大小和段落间距也可自己调整，美观即可），页面尺寸不大于 A4 幅面。 解答必须包括完整的书面文本，以及必要的图形、图表，或其他的书面材料。图表标题在图表上，图标题在图下，图形图表中也不能出现中文字体）、承诺书、但不接受非论文的支撑材料，例如计算机程序文件或工具软件文件等。 </w:t>
      </w:r>
    </w:p>
    <w:p>
      <w:pPr>
        <w:pStyle w:val="3"/>
        <w:spacing w:before="136" w:line="242" w:lineRule="auto"/>
        <w:ind w:right="141"/>
      </w:pPr>
      <w:r>
        <w:rPr>
          <w:b/>
        </w:rPr>
        <w:t xml:space="preserve">第二条 </w:t>
      </w:r>
      <w:r>
        <w:rPr>
          <w:spacing w:val="-1"/>
        </w:rPr>
        <w:t>参赛队论文统一提交只接受你们解答论文的一个</w:t>
      </w:r>
      <w:r>
        <w:t>PDF</w:t>
      </w:r>
      <w:r>
        <w:rPr>
          <w:spacing w:val="-2"/>
        </w:rPr>
        <w:t>文件。你们队的</w:t>
      </w:r>
      <w:r>
        <w:rPr>
          <w:spacing w:val="-1"/>
        </w:rPr>
        <w:t>摘要</w:t>
      </w:r>
      <w:r>
        <w:t>（summary）</w:t>
      </w:r>
      <w:r>
        <w:rPr>
          <w:spacing w:val="-1"/>
        </w:rPr>
        <w:t xml:space="preserve">必须是论文文件的第一页，不能分为两个文件。论文命名格式为 </w:t>
      </w:r>
      <w:r>
        <w:t>“#xxxxxxxx.pdf”，其中#为题号，“xxxxxxxx”为队伍号，例如A</w:t>
      </w:r>
      <w:r>
        <w:rPr>
          <w:rFonts w:hint="eastAsia"/>
          <w:lang w:eastAsia="zh-CN"/>
        </w:rPr>
        <w:t>2022</w:t>
      </w:r>
      <w:r>
        <w:t>001.pdf。</w:t>
      </w:r>
    </w:p>
    <w:p>
      <w:pPr>
        <w:pStyle w:val="3"/>
        <w:spacing w:before="9" w:line="242" w:lineRule="auto"/>
        <w:ind w:right="140"/>
      </w:pPr>
      <w:r>
        <w:rPr>
          <w:b/>
        </w:rPr>
        <w:t xml:space="preserve">第三条 </w:t>
      </w:r>
      <w:r>
        <w:t>承诺书(见《</w:t>
      </w:r>
      <w:r>
        <w:rPr>
          <w:rFonts w:hint="eastAsia"/>
          <w:lang w:eastAsia="zh-CN"/>
        </w:rPr>
        <w:t>2022</w:t>
      </w:r>
      <w:r>
        <w:t>“数维杯”国际大学生</w:t>
      </w:r>
      <w:r>
        <w:rPr>
          <w:rFonts w:hint="eastAsia"/>
          <w:lang w:eastAsia="zh-CN"/>
        </w:rPr>
        <w:t>数学建模挑战赛</w:t>
      </w:r>
      <w:r>
        <w:t>承诺书》)， 打印之后，需要每个队伍手写签写名字</w:t>
      </w:r>
      <w:r>
        <w:rPr>
          <w:rFonts w:hint="eastAsia"/>
          <w:lang w:eastAsia="zh-CN"/>
        </w:rPr>
        <w:t>（</w:t>
      </w:r>
      <w:r>
        <w:rPr>
          <w:rFonts w:hint="eastAsia"/>
          <w:lang w:val="en-US" w:eastAsia="zh-CN"/>
        </w:rPr>
        <w:t>或电子签名</w:t>
      </w:r>
      <w:r>
        <w:rPr>
          <w:rFonts w:hint="eastAsia"/>
          <w:lang w:eastAsia="zh-CN"/>
        </w:rPr>
        <w:t>）</w:t>
      </w:r>
      <w:r>
        <w:t>，通过拍照或扫描的形式把承诺书生成PDF 或 JPG 、PNG 文件，承诺书的命名格式为：题号+队伍号+cns，例如A</w:t>
      </w:r>
      <w:r>
        <w:rPr>
          <w:rFonts w:hint="eastAsia"/>
          <w:lang w:eastAsia="zh-CN"/>
        </w:rPr>
        <w:t>202200000001</w:t>
      </w:r>
      <w:r>
        <w:t>cns.pdf、A</w:t>
      </w:r>
      <w:r>
        <w:rPr>
          <w:rFonts w:hint="eastAsia"/>
          <w:lang w:eastAsia="zh-CN"/>
        </w:rPr>
        <w:t>202200000001</w:t>
      </w:r>
      <w:r>
        <w:t>cns.jpg或A</w:t>
      </w:r>
      <w:r>
        <w:rPr>
          <w:rFonts w:hint="eastAsia"/>
          <w:lang w:eastAsia="zh-CN"/>
        </w:rPr>
        <w:t>202200000001</w:t>
      </w:r>
      <w:r>
        <w:t>cns.png。</w:t>
      </w:r>
    </w:p>
    <w:p>
      <w:pPr>
        <w:pStyle w:val="3"/>
        <w:spacing w:before="5" w:line="242" w:lineRule="auto"/>
        <w:ind w:right="143"/>
      </w:pPr>
      <w:r>
        <w:t>*注意：论文的附件</w:t>
      </w:r>
      <w:r>
        <w:rPr>
          <w:rFonts w:hint="eastAsia"/>
          <w:lang w:val="en-US" w:eastAsia="zh-CN"/>
        </w:rPr>
        <w:t>建议</w:t>
      </w:r>
      <w:r>
        <w:t>小于20MB ！否则组委会将不能收到你们的附件文件。你们的附件必须包含一个PDF文件。</w:t>
      </w:r>
    </w:p>
    <w:p>
      <w:pPr>
        <w:pStyle w:val="3"/>
        <w:spacing w:before="3" w:line="244" w:lineRule="auto"/>
        <w:ind w:right="141"/>
      </w:pPr>
      <w:r>
        <w:rPr>
          <w:b/>
        </w:rPr>
        <w:t xml:space="preserve">第四条 </w:t>
      </w:r>
      <w:r>
        <w:t>支撑材料包括用于支撑论文模型、结果、结论的所有必要文件，至少应包含参赛论文的所有源程序（有的情况下），通常还应包含参赛论文使用的数据（赛题中提供的原始数据除 外）、较大篇幅的中间结果的图形或表格、难以从公开渠道找到的相关资料等。如果确实没有需要提供的支撑材料，可以不提供支撑材料。材料命名格式：题号+队伍编号+fj；例：A</w:t>
      </w:r>
      <w:r>
        <w:rPr>
          <w:rFonts w:hint="eastAsia"/>
          <w:lang w:eastAsia="zh-CN"/>
        </w:rPr>
        <w:t>202200000001</w:t>
      </w:r>
      <w:r>
        <w:t>fj，格式为rar、zip。</w:t>
      </w:r>
    </w:p>
    <w:p>
      <w:pPr>
        <w:pStyle w:val="3"/>
        <w:spacing w:line="298" w:lineRule="exact"/>
      </w:pPr>
      <w:r>
        <w:t>*注意：选择性上传。</w:t>
      </w:r>
    </w:p>
    <w:p>
      <w:pPr>
        <w:pStyle w:val="3"/>
        <w:spacing w:before="5" w:line="242" w:lineRule="auto"/>
        <w:ind w:right="381"/>
      </w:pPr>
      <w:r>
        <w:rPr>
          <w:b/>
        </w:rPr>
        <w:t xml:space="preserve">第五条 </w:t>
      </w:r>
      <w:r>
        <w:t>不符合本格式规范的论文将被视为违反竞赛规则，无条件取消评奖资格。</w:t>
      </w:r>
    </w:p>
    <w:p>
      <w:pPr>
        <w:pStyle w:val="3"/>
        <w:spacing w:before="3"/>
      </w:pPr>
      <w:r>
        <w:rPr>
          <w:b/>
        </w:rPr>
        <w:t xml:space="preserve">第六条 </w:t>
      </w:r>
      <w:r>
        <w:t>为公平起见，如有论文雷同，取消评奖资格。</w:t>
      </w:r>
    </w:p>
    <w:p>
      <w:pPr>
        <w:pStyle w:val="3"/>
        <w:spacing w:before="4" w:line="242" w:lineRule="auto"/>
        <w:ind w:right="381"/>
      </w:pPr>
      <w:r>
        <w:rPr>
          <w:b/>
        </w:rPr>
        <w:t xml:space="preserve">第七条 </w:t>
      </w:r>
      <w:r>
        <w:t>本协议规范最终解释权属于数维杯国际大学生</w:t>
      </w:r>
      <w:r>
        <w:rPr>
          <w:rFonts w:hint="eastAsia"/>
          <w:lang w:eastAsia="zh-CN"/>
        </w:rPr>
        <w:t>数学建模挑战赛</w:t>
      </w:r>
      <w:r>
        <w:t>组委会所有。</w:t>
      </w: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spacing w:before="6"/>
        <w:ind w:left="0"/>
        <w:rPr>
          <w:sz w:val="28"/>
        </w:rPr>
      </w:pPr>
    </w:p>
    <w:p>
      <w:pPr>
        <w:pStyle w:val="3"/>
        <w:ind w:left="3241"/>
        <w:jc w:val="right"/>
        <w:rPr>
          <w:rFonts w:hint="eastAsia"/>
          <w:lang w:eastAsia="zh-CN"/>
        </w:rPr>
      </w:pPr>
    </w:p>
    <w:p>
      <w:pPr>
        <w:pStyle w:val="3"/>
        <w:ind w:left="3241"/>
        <w:jc w:val="right"/>
        <w:rPr>
          <w:rFonts w:hint="default"/>
          <w:lang w:val="en-US" w:eastAsia="zh-CN"/>
        </w:rPr>
      </w:pPr>
      <w:r>
        <w:rPr>
          <w:rFonts w:hint="eastAsia"/>
          <w:lang w:val="en-US" w:eastAsia="zh-CN"/>
        </w:rPr>
        <w:t>数维杯数学建模挑战赛组委会</w:t>
      </w:r>
    </w:p>
    <w:p>
      <w:pPr>
        <w:pStyle w:val="3"/>
        <w:spacing w:before="5"/>
        <w:ind w:left="5281"/>
        <w:jc w:val="right"/>
      </w:pPr>
      <w:r>
        <w:rPr>
          <w:rFonts w:hint="eastAsia"/>
          <w:lang w:eastAsia="zh-CN"/>
        </w:rPr>
        <w:t>2022</w:t>
      </w:r>
      <w:r>
        <w:t>年</w:t>
      </w:r>
      <w:r>
        <w:rPr>
          <w:rFonts w:hint="eastAsia"/>
          <w:lang w:val="en-US" w:eastAsia="zh-CN"/>
        </w:rPr>
        <w:t>11</w:t>
      </w:r>
      <w:r>
        <w:t xml:space="preserve">月 </w:t>
      </w:r>
    </w:p>
    <w:sectPr>
      <w:pgSz w:w="11910" w:h="16840"/>
      <w:pgMar w:top="138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Yu Gothic Medium">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hNjIwY2ZhYjM2NGM0MjlhYTVjYmIxNGU3ODJmMzYifQ=="/>
  </w:docVars>
  <w:rsids>
    <w:rsidRoot w:val="00000000"/>
    <w:rsid w:val="01E73208"/>
    <w:rsid w:val="023935D6"/>
    <w:rsid w:val="03F44BB2"/>
    <w:rsid w:val="094B0491"/>
    <w:rsid w:val="09C41143"/>
    <w:rsid w:val="0BDD3864"/>
    <w:rsid w:val="0C046269"/>
    <w:rsid w:val="116149FB"/>
    <w:rsid w:val="11823015"/>
    <w:rsid w:val="13731D3B"/>
    <w:rsid w:val="17F40E78"/>
    <w:rsid w:val="1ABC2702"/>
    <w:rsid w:val="20167239"/>
    <w:rsid w:val="24353552"/>
    <w:rsid w:val="284F6078"/>
    <w:rsid w:val="2AF30CE3"/>
    <w:rsid w:val="2DEB7AAE"/>
    <w:rsid w:val="2EC74B9C"/>
    <w:rsid w:val="31C42327"/>
    <w:rsid w:val="326D6357"/>
    <w:rsid w:val="339460E3"/>
    <w:rsid w:val="36801267"/>
    <w:rsid w:val="38DD1EBA"/>
    <w:rsid w:val="38F55FC1"/>
    <w:rsid w:val="39B73941"/>
    <w:rsid w:val="3C232F78"/>
    <w:rsid w:val="3CA70FDB"/>
    <w:rsid w:val="3F04098C"/>
    <w:rsid w:val="4A4F1E2D"/>
    <w:rsid w:val="4CBA3641"/>
    <w:rsid w:val="53EF7D0D"/>
    <w:rsid w:val="54F15E38"/>
    <w:rsid w:val="558868A4"/>
    <w:rsid w:val="57F368DC"/>
    <w:rsid w:val="58981912"/>
    <w:rsid w:val="5A0A272E"/>
    <w:rsid w:val="5BEF520C"/>
    <w:rsid w:val="5DA37C5F"/>
    <w:rsid w:val="5F11629A"/>
    <w:rsid w:val="670A5CFE"/>
    <w:rsid w:val="67FD0554"/>
    <w:rsid w:val="6A934CBE"/>
    <w:rsid w:val="6D100242"/>
    <w:rsid w:val="748E7F87"/>
    <w:rsid w:val="74A40E40"/>
    <w:rsid w:val="77793C86"/>
    <w:rsid w:val="79B57AF8"/>
    <w:rsid w:val="7D297137"/>
    <w:rsid w:val="7E3123B7"/>
    <w:rsid w:val="7EA2101A"/>
    <w:rsid w:val="7EE82B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楷体" w:hAnsi="楷体" w:eastAsia="楷体" w:cs="楷体"/>
      <w:sz w:val="22"/>
      <w:szCs w:val="22"/>
      <w:lang w:val="zh-CN" w:eastAsia="zh-CN" w:bidi="zh-CN"/>
    </w:rPr>
  </w:style>
  <w:style w:type="paragraph" w:styleId="2">
    <w:name w:val="heading 1"/>
    <w:basedOn w:val="1"/>
    <w:next w:val="1"/>
    <w:qFormat/>
    <w:uiPriority w:val="1"/>
    <w:pPr>
      <w:spacing w:before="133"/>
      <w:ind w:left="120"/>
      <w:outlineLvl w:val="1"/>
    </w:pPr>
    <w:rPr>
      <w:rFonts w:ascii="楷体" w:hAnsi="楷体" w:eastAsia="楷体" w:cs="楷体"/>
      <w:b/>
      <w:bCs/>
      <w:sz w:val="28"/>
      <w:szCs w:val="28"/>
      <w:lang w:val="zh-CN" w:eastAsia="zh-CN" w:bidi="zh-CN"/>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120"/>
    </w:pPr>
    <w:rPr>
      <w:rFonts w:ascii="楷体" w:hAnsi="楷体" w:eastAsia="楷体" w:cs="楷体"/>
      <w:sz w:val="24"/>
      <w:szCs w:val="24"/>
      <w:lang w:val="zh-CN" w:eastAsia="zh-CN" w:bidi="zh-CN"/>
    </w:rPr>
  </w:style>
  <w:style w:type="character" w:styleId="6">
    <w:name w:val="Emphasis"/>
    <w:basedOn w:val="5"/>
    <w:qFormat/>
    <w:uiPriority w:val="0"/>
    <w:rPr>
      <w:i/>
    </w:rPr>
  </w:style>
  <w:style w:type="character" w:styleId="7">
    <w:name w:val="Hyperlink"/>
    <w:basedOn w:val="5"/>
    <w:qFormat/>
    <w:uiPriority w:val="0"/>
    <w:rPr>
      <w:color w:val="0000FF"/>
      <w:u w:val="single"/>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1725</Words>
  <Characters>1956</Characters>
  <TotalTime>12</TotalTime>
  <ScaleCrop>false</ScaleCrop>
  <LinksUpToDate>false</LinksUpToDate>
  <CharactersWithSpaces>2000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2020-10-22T02:19:00Z</dcterms:created>
  <dc:creator>Administrator</dc:creator>
  <cp:lastModifiedBy>Administrator</cp:lastModifiedBy>
  <dcterms:modified xsi:type="dcterms:W3CDTF">2022-11-08T09:42:20Z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2016</vt:lpwstr>
  </property>
  <property fmtid="{D5CDD505-2E9C-101B-9397-08002B2CF9AE}" pid="4" name="LastSaved">
    <vt:filetime>2020-10-22T00:00:00Z</vt:filetime>
  </property>
  <property fmtid="{D5CDD505-2E9C-101B-9397-08002B2CF9AE}" pid="5" name="KSOProductBuildVer">
    <vt:lpwstr>2052-11.1.0.12358</vt:lpwstr>
  </property>
  <property fmtid="{D5CDD505-2E9C-101B-9397-08002B2CF9AE}" pid="6" name="ICV">
    <vt:lpwstr>D5AFFC16E505471288B94FCD763964E2</vt:lpwstr>
  </property>
</Properties>
</file>