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BOOK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final dataset will have year 2002, 2006, 2008, 2010, 2012, 2014 and 2016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are 2 version of the final dataset: one is by county (the main one, for modeling purpose) and the other one is by precinct (for visualization purpose)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Key variable: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final dataset by county will have these key variables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CTYNAME: county name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CTYCODE: county number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YEAR: year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MIDTERM: whether it’s a midterm election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final dataset by precinct will have these additional key variables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PTCNAME: precinct name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PCTCODE: precinct number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CONGDIST: congressional district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u w:val="single"/>
          <w:rtl w:val="0"/>
        </w:rPr>
        <w:t xml:space="preserve">Response variable:</w:t>
      </w:r>
      <w:r w:rsidDel="00000000" w:rsidR="00000000" w:rsidRPr="00000000">
        <w:rPr>
          <w:rtl w:val="0"/>
        </w:rPr>
        <w:br w:type="textWrapping"/>
        <w:t xml:space="preserve">VOTEPERCENT: total voter turnout / eligible voters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u w:val="single"/>
          <w:rtl w:val="0"/>
        </w:rPr>
        <w:t xml:space="preserve">Other variables:</w:t>
      </w:r>
      <w:r w:rsidDel="00000000" w:rsidR="00000000" w:rsidRPr="00000000">
        <w:rPr>
          <w:rtl w:val="0"/>
        </w:rPr>
        <w:t xml:space="preserve"> each variable has an index in the beginning of its name; will have to refer to its original code book if you don’t understand what it means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Political variables: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COOK. : cook’s political report (only available in the final dataset by precinct)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SOCIALCAP.: social capital (each variable in the cook political report has a year at the end of its name =&gt; each variable is one year)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HOUSE.: house control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SENATE.: senate control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STATELEGIS.: state legislature control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Demographics variables (5 year survey):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Note: year 2006, 2008 may not have enough 87 counties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INCOME. : income data (use code book from 2014: "~/jvstats/County Income Estimates/Codebooks/ACS_14_5YR_S1901_metadata.csv")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VOTE_ELI. : voting eligible population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EMPLOY.: employment and unemployment rate (use code book: "~/jvstats/NEW_DATA/DEMOGRAPHICS_5_YEAR/EMPLOYMENT/ACS_17_1YR_S2301_metadata.csv")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Economic Prosperity Variables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Dataset (</w:t>
      </w:r>
      <w:r w:rsidDel="00000000" w:rsidR="00000000" w:rsidRPr="00000000">
        <w:rPr>
          <w:i w:val="1"/>
          <w:rtl w:val="0"/>
        </w:rPr>
        <w:t xml:space="preserve">Delta Income edit)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Percent change from previous year (by month) , 2000- 2016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