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0FF6" w14:textId="77777777" w:rsidR="00202431" w:rsidRDefault="00000000">
      <w:pPr>
        <w:spacing w:after="120"/>
      </w:pPr>
      <w:r>
        <w:rPr>
          <w:b/>
          <w:bCs/>
          <w:sz w:val="28"/>
          <w:szCs w:val="28"/>
        </w:rPr>
        <w:t>Theme 4 Replacement: Urban Ecosystem Services and Wellbeing</w:t>
      </w:r>
    </w:p>
    <w:p w14:paraId="05C61215" w14:textId="77777777" w:rsidR="00202431" w:rsidRDefault="00000000">
      <w:pPr>
        <w:spacing w:after="120"/>
      </w:pPr>
      <w:r>
        <w:t>This document provides drop-in content to replace the current Environmental Justice and Green Space page with a new Urban Ecosystem Services and Wellbeing page, plus the small updates to the research landing page that make EJ explicit as a cross-cutting tag rather than a theme. Hand to Claude Code for implementation.</w:t>
      </w:r>
    </w:p>
    <w:p w14:paraId="1AB06E92" w14:textId="77777777" w:rsidR="00202431" w:rsidRDefault="00000000">
      <w:pPr>
        <w:spacing w:after="120"/>
      </w:pPr>
      <w:r>
        <w:t>Contents: (1) Implementation summary for Claude Code; (2) Updated research.html copy; (3) New Theme 4 page content; (4) EJ tagging updates across theme pages.</w:t>
      </w:r>
    </w:p>
    <w:p w14:paraId="7D8EA0B1" w14:textId="77777777" w:rsidR="00202431" w:rsidRDefault="00000000">
      <w:pPr>
        <w:spacing w:before="240" w:after="120"/>
      </w:pPr>
      <w:r>
        <w:rPr>
          <w:b/>
          <w:bCs/>
          <w:sz w:val="28"/>
          <w:szCs w:val="28"/>
        </w:rPr>
        <w:t>Part 1: Implementation summary</w:t>
      </w:r>
    </w:p>
    <w:p w14:paraId="63B79558" w14:textId="77777777" w:rsidR="00202431" w:rsidRDefault="00000000">
      <w:pPr>
        <w:pStyle w:val="ListParagraph"/>
        <w:numPr>
          <w:ilvl w:val="0"/>
          <w:numId w:val="2"/>
        </w:numPr>
        <w:spacing w:after="80"/>
      </w:pPr>
      <w:r>
        <w:rPr>
          <w:b/>
          <w:bCs/>
        </w:rPr>
        <w:t>Create new page</w:t>
      </w:r>
      <w:r>
        <w:t xml:space="preserve"> at /projects/urban-ecosystem-services.html using the content in Part 3. Title: Urban Ecosystem Services and Wellbeing.</w:t>
      </w:r>
    </w:p>
    <w:p w14:paraId="14E9324E" w14:textId="77777777" w:rsidR="00202431" w:rsidRDefault="00000000">
      <w:pPr>
        <w:pStyle w:val="ListParagraph"/>
        <w:numPr>
          <w:ilvl w:val="0"/>
          <w:numId w:val="2"/>
        </w:numPr>
        <w:spacing w:after="80"/>
      </w:pPr>
      <w:r>
        <w:rPr>
          <w:b/>
          <w:bCs/>
        </w:rPr>
        <w:t>Retire /projects/environmental-justice.html.</w:t>
      </w:r>
      <w:r>
        <w:t xml:space="preserve"> Preferred approach: replace the file with a 301 redirect to /projects/urban-ecosystem-services.html so any external links continue to resolve. Alternative: delete the file and update the research.html link.</w:t>
      </w:r>
    </w:p>
    <w:p w14:paraId="513B8BF0" w14:textId="77777777" w:rsidR="00202431" w:rsidRDefault="00000000">
      <w:pPr>
        <w:pStyle w:val="ListParagraph"/>
        <w:numPr>
          <w:ilvl w:val="0"/>
          <w:numId w:val="2"/>
        </w:numPr>
        <w:spacing w:after="80"/>
      </w:pPr>
      <w:r>
        <w:rPr>
          <w:b/>
          <w:bCs/>
        </w:rPr>
        <w:t>Update research.html</w:t>
      </w:r>
      <w:r>
        <w:t xml:space="preserve"> using the copy in Part 2. Two changes: add one sentence to the lead paragraph naming equity as the cross-cutting tag; replace the Theme 4 tile content.</w:t>
      </w:r>
    </w:p>
    <w:p w14:paraId="74745977" w14:textId="77777777" w:rsidR="00202431" w:rsidRDefault="00000000">
      <w:pPr>
        <w:pStyle w:val="ListParagraph"/>
        <w:numPr>
          <w:ilvl w:val="0"/>
          <w:numId w:val="2"/>
        </w:numPr>
        <w:spacing w:after="80"/>
      </w:pPr>
      <w:r>
        <w:rPr>
          <w:b/>
          <w:bCs/>
        </w:rPr>
        <w:t>Move the pm25-redlining image</w:t>
      </w:r>
      <w:r>
        <w:t xml:space="preserve"> from the EJ page to the Urban Structure page (it belongs with the </w:t>
      </w:r>
      <w:proofErr w:type="spellStart"/>
      <w:r>
        <w:t>Scolio</w:t>
      </w:r>
      <w:proofErr w:type="spellEnd"/>
      <w:r>
        <w:t xml:space="preserve">/Bohra/Shakya 2024 Atmosphere paper, which already lives there). The </w:t>
      </w:r>
      <w:proofErr w:type="gramStart"/>
      <w:r>
        <w:t>parks</w:t>
      </w:r>
      <w:proofErr w:type="gramEnd"/>
      <w:r>
        <w:t>-inequality image stays on the new Theme 4 page as the hero figure.</w:t>
      </w:r>
    </w:p>
    <w:p w14:paraId="2E991DEC" w14:textId="77777777" w:rsidR="00202431" w:rsidRDefault="00000000">
      <w:pPr>
        <w:pStyle w:val="ListParagraph"/>
        <w:numPr>
          <w:ilvl w:val="0"/>
          <w:numId w:val="2"/>
        </w:numPr>
        <w:spacing w:after="80"/>
      </w:pPr>
      <w:r>
        <w:rPr>
          <w:b/>
          <w:bCs/>
        </w:rPr>
        <w:t>EJ tags</w:t>
      </w:r>
      <w:r>
        <w:t xml:space="preserve"> continue to mark papers across all four theme pages. See Part 4 for the recommended tag inventory.</w:t>
      </w:r>
    </w:p>
    <w:p w14:paraId="431DAB98" w14:textId="77777777" w:rsidR="00202431" w:rsidRDefault="00000000">
      <w:pPr>
        <w:spacing w:before="240" w:after="120"/>
      </w:pPr>
      <w:r>
        <w:rPr>
          <w:b/>
          <w:bCs/>
          <w:sz w:val="28"/>
          <w:szCs w:val="28"/>
        </w:rPr>
        <w:t>Part 2: Updates to research.html</w:t>
      </w:r>
    </w:p>
    <w:p w14:paraId="644CBD49" w14:textId="77777777" w:rsidR="00202431" w:rsidRDefault="00000000">
      <w:pPr>
        <w:spacing w:before="240" w:after="120"/>
      </w:pPr>
      <w:r>
        <w:rPr>
          <w:b/>
          <w:bCs/>
        </w:rPr>
        <w:t>Lead paragraph (replace the third sentence with the addition below)</w:t>
      </w:r>
    </w:p>
    <w:p w14:paraId="6F0675E7" w14:textId="77777777" w:rsidR="00202431" w:rsidRDefault="00000000">
      <w:pPr>
        <w:spacing w:after="120"/>
      </w:pPr>
      <w:r>
        <w:t>Current third sentence: "Most of our fieldwork is in Philadelphia, with comparative and global work in collaboration with partners across the United States, Europe, and Asia."</w:t>
      </w:r>
    </w:p>
    <w:p w14:paraId="65E61DB2" w14:textId="77777777" w:rsidR="00202431" w:rsidRDefault="00000000">
      <w:pPr>
        <w:spacing w:after="120"/>
      </w:pPr>
      <w:r>
        <w:t>Replace with:</w:t>
      </w:r>
    </w:p>
    <w:p w14:paraId="480E1C64" w14:textId="77777777" w:rsidR="00202431" w:rsidRDefault="00000000">
      <w:pPr>
        <w:spacing w:after="120"/>
      </w:pPr>
      <w:r>
        <w:t>Most of our fieldwork is in Philadelphia, with comparative and global work in collaboration with partners across the United States, Europe, and Asia. Across all four themes, we attend to how environmental burdens and benefits are distributed along lines of race, income, and historical disinvestment.</w:t>
      </w:r>
    </w:p>
    <w:p w14:paraId="6064034A" w14:textId="77777777" w:rsidR="00202431" w:rsidRDefault="00000000">
      <w:pPr>
        <w:spacing w:before="240" w:after="120"/>
      </w:pPr>
      <w:r>
        <w:rPr>
          <w:b/>
          <w:bCs/>
        </w:rPr>
        <w:t xml:space="preserve">Theme 4 </w:t>
      </w:r>
      <w:proofErr w:type="gramStart"/>
      <w:r>
        <w:rPr>
          <w:b/>
          <w:bCs/>
        </w:rPr>
        <w:t>tile</w:t>
      </w:r>
      <w:proofErr w:type="gramEnd"/>
      <w:r>
        <w:rPr>
          <w:b/>
          <w:bCs/>
        </w:rPr>
        <w:t xml:space="preserve"> (replace the existing EJ tile in full)</w:t>
      </w:r>
    </w:p>
    <w:p w14:paraId="77DF1B5A" w14:textId="77777777" w:rsidR="00202431" w:rsidRDefault="00000000">
      <w:pPr>
        <w:spacing w:after="120"/>
      </w:pPr>
      <w:r>
        <w:t>Above-heading tagline:</w:t>
      </w:r>
    </w:p>
    <w:p w14:paraId="452933FF" w14:textId="77777777" w:rsidR="00202431" w:rsidRDefault="00000000">
      <w:pPr>
        <w:spacing w:after="120"/>
      </w:pPr>
      <w:r>
        <w:t>Parks, urban nature, and the social-ecological framing of cities</w:t>
      </w:r>
    </w:p>
    <w:p w14:paraId="58BC917B" w14:textId="77777777" w:rsidR="00202431" w:rsidRDefault="00000000">
      <w:pPr>
        <w:spacing w:after="120"/>
      </w:pPr>
      <w:r>
        <w:t>Heading (linked to the new page):</w:t>
      </w:r>
    </w:p>
    <w:p w14:paraId="5525FF56" w14:textId="77777777" w:rsidR="00202431" w:rsidRDefault="00000000">
      <w:pPr>
        <w:spacing w:after="120"/>
      </w:pPr>
      <w:r>
        <w:t>Urban Ecosystem Services and Wellbeing</w:t>
      </w:r>
    </w:p>
    <w:p w14:paraId="2DC17669" w14:textId="77777777" w:rsidR="00202431" w:rsidRDefault="00000000">
      <w:pPr>
        <w:spacing w:after="120"/>
      </w:pPr>
      <w:r>
        <w:lastRenderedPageBreak/>
        <w:t>Tile body:</w:t>
      </w:r>
    </w:p>
    <w:p w14:paraId="71E870C2" w14:textId="77777777" w:rsidR="00202431" w:rsidRDefault="00000000">
      <w:pPr>
        <w:spacing w:after="120"/>
      </w:pPr>
      <w:r>
        <w:t>Urban ecosystem services have framed my program from the start. With collaborators across the United States and Europe, my lab studies who benefits from urban green space and on what terms: access to parks, the everyday interactions between people and urban nature, and the foundational social-ecological framing that anchors the rest of the research program.</w:t>
      </w:r>
    </w:p>
    <w:p w14:paraId="7D3AC1C7" w14:textId="77777777" w:rsidR="00202431" w:rsidRDefault="00000000">
      <w:pPr>
        <w:spacing w:before="240" w:after="120"/>
      </w:pPr>
      <w:r>
        <w:rPr>
          <w:b/>
          <w:bCs/>
          <w:sz w:val="28"/>
          <w:szCs w:val="28"/>
        </w:rPr>
        <w:t>Part 3: New Theme 4 page content (/projects/urban-ecosystem-services.html)</w:t>
      </w:r>
    </w:p>
    <w:p w14:paraId="5228E082" w14:textId="77777777" w:rsidR="00202431" w:rsidRDefault="00000000">
      <w:pPr>
        <w:spacing w:before="240" w:after="120"/>
      </w:pPr>
      <w:r>
        <w:rPr>
          <w:b/>
          <w:bCs/>
        </w:rPr>
        <w:t>Page metadata</w:t>
      </w:r>
    </w:p>
    <w:p w14:paraId="0539C6C1" w14:textId="77777777" w:rsidR="00202431" w:rsidRDefault="00000000">
      <w:pPr>
        <w:spacing w:after="120"/>
      </w:pPr>
      <w:r>
        <w:t>Title: Urban Ecosystem Services and Wellbeing</w:t>
      </w:r>
    </w:p>
    <w:p w14:paraId="148A8054" w14:textId="77777777" w:rsidR="00202431" w:rsidRDefault="00000000">
      <w:pPr>
        <w:spacing w:after="120"/>
      </w:pPr>
      <w:r>
        <w:t>Meta description: Parks, urban nature, and the social-ecological framing of cities.</w:t>
      </w:r>
    </w:p>
    <w:p w14:paraId="2069E26C" w14:textId="77777777" w:rsidR="00202431" w:rsidRDefault="00000000">
      <w:pPr>
        <w:spacing w:after="120"/>
      </w:pPr>
      <w:r>
        <w:t>Hero image: parks-inequality.jpg (moved from the retired EJ page). Caption: Unequal access to social, environmental, and health amenities in US urban parks (Winkler, Clark, Locke, Kremer et al. 2024, Nature Cities).</w:t>
      </w:r>
    </w:p>
    <w:p w14:paraId="191FFCCA" w14:textId="77777777" w:rsidR="00202431" w:rsidRDefault="00000000">
      <w:pPr>
        <w:spacing w:before="240" w:after="120"/>
      </w:pPr>
      <w:r>
        <w:rPr>
          <w:b/>
          <w:bCs/>
        </w:rPr>
        <w:t>H1 heading</w:t>
      </w:r>
    </w:p>
    <w:p w14:paraId="7B3183A8" w14:textId="77777777" w:rsidR="00202431" w:rsidRDefault="00000000">
      <w:pPr>
        <w:spacing w:after="120"/>
      </w:pPr>
      <w:r>
        <w:t>Urban Ecosystem Services and Wellbeing</w:t>
      </w:r>
    </w:p>
    <w:p w14:paraId="3594BFAA" w14:textId="77777777" w:rsidR="00202431" w:rsidRDefault="00000000">
      <w:pPr>
        <w:spacing w:before="240" w:after="120"/>
      </w:pPr>
      <w:r>
        <w:rPr>
          <w:b/>
          <w:bCs/>
        </w:rPr>
        <w:t>Subhead under H1</w:t>
      </w:r>
    </w:p>
    <w:p w14:paraId="2689AB82" w14:textId="77777777" w:rsidR="00202431" w:rsidRDefault="00000000">
      <w:pPr>
        <w:spacing w:after="120"/>
      </w:pPr>
      <w:r>
        <w:t>Parks, urban nature, and the social-ecological framing of cities</w:t>
      </w:r>
    </w:p>
    <w:p w14:paraId="0A857066" w14:textId="77777777" w:rsidR="00202431" w:rsidRDefault="00000000">
      <w:pPr>
        <w:spacing w:before="240" w:after="120"/>
      </w:pPr>
      <w:r>
        <w:rPr>
          <w:b/>
          <w:bCs/>
        </w:rPr>
        <w:t>Lead paragraph</w:t>
      </w:r>
    </w:p>
    <w:p w14:paraId="3C35A82F" w14:textId="77777777" w:rsidR="00202431" w:rsidRDefault="00000000">
      <w:pPr>
        <w:spacing w:after="120"/>
      </w:pPr>
      <w:r>
        <w:t>Urban ecosystem services, the benefits people receive from urban nature, have framed my program from the start. With collaborators across the United States and Europe, my lab studies who benefits from urban green space and on what terms: access to parks and the amenities they contain, the everyday interactions between people and urban nature, and the social-ecological framing that connects ecological function to questions of equity and disinvestment. This theme houses my multi-institution synthesis work and several foundational papers that anchor the broader research program.</w:t>
      </w:r>
    </w:p>
    <w:p w14:paraId="7181F694" w14:textId="77777777" w:rsidR="00202431" w:rsidRDefault="00000000">
      <w:pPr>
        <w:spacing w:before="240" w:after="120"/>
      </w:pPr>
      <w:r>
        <w:rPr>
          <w:b/>
          <w:bCs/>
        </w:rPr>
        <w:t>What we do</w:t>
      </w:r>
    </w:p>
    <w:p w14:paraId="21DD6E00" w14:textId="77777777" w:rsidR="00202431" w:rsidRDefault="00000000">
      <w:pPr>
        <w:spacing w:after="120"/>
      </w:pPr>
      <w:r>
        <w:t>Three interconnected lines of work:</w:t>
      </w:r>
    </w:p>
    <w:p w14:paraId="7522F632" w14:textId="77777777" w:rsidR="00202431" w:rsidRDefault="00000000">
      <w:pPr>
        <w:pStyle w:val="ListParagraph"/>
        <w:numPr>
          <w:ilvl w:val="0"/>
          <w:numId w:val="2"/>
        </w:numPr>
        <w:spacing w:after="80"/>
      </w:pPr>
      <w:r>
        <w:rPr>
          <w:b/>
          <w:bCs/>
        </w:rPr>
        <w:t xml:space="preserve">Human-nature interactions in urban green space. </w:t>
      </w:r>
      <w:r>
        <w:t xml:space="preserve">With European and US colleagues, we examine the socio-environmental drivers of how people </w:t>
      </w:r>
      <w:proofErr w:type="gramStart"/>
      <w:r>
        <w:t>actually use</w:t>
      </w:r>
      <w:proofErr w:type="gramEnd"/>
      <w:r>
        <w:t xml:space="preserve"> and benefit from urban green space, and the apparent paradox that greening cities can produce both ecological and social value while also intensifying inequality through displacement.</w:t>
      </w:r>
    </w:p>
    <w:p w14:paraId="594BD03A" w14:textId="77777777" w:rsidR="00202431" w:rsidRDefault="00000000">
      <w:pPr>
        <w:pStyle w:val="ListParagraph"/>
        <w:numPr>
          <w:ilvl w:val="0"/>
          <w:numId w:val="2"/>
        </w:numPr>
        <w:spacing w:after="80"/>
      </w:pPr>
      <w:r>
        <w:rPr>
          <w:b/>
          <w:bCs/>
        </w:rPr>
        <w:t xml:space="preserve">The social-ecological framing of urban nature. </w:t>
      </w:r>
      <w:r>
        <w:t>Foundational work with Timon McPhearson and Zoé Hamstead in New York City established a social-ecological approach to urban vacant land and ecosystem service mapping. These papers anchor the broader urban ES framing that shapes my work today, and they appear here as well as on the Land in Common page where the vacant-land thread continues.</w:t>
      </w:r>
    </w:p>
    <w:p w14:paraId="2E401695" w14:textId="77777777" w:rsidR="006171FB" w:rsidRDefault="006171FB" w:rsidP="006171FB">
      <w:pPr>
        <w:pStyle w:val="ListParagraph"/>
        <w:numPr>
          <w:ilvl w:val="0"/>
          <w:numId w:val="2"/>
        </w:numPr>
        <w:spacing w:after="80"/>
      </w:pPr>
      <w:r>
        <w:rPr>
          <w:b/>
          <w:bCs/>
        </w:rPr>
        <w:lastRenderedPageBreak/>
        <w:t xml:space="preserve">Park amenity inequality and access. </w:t>
      </w:r>
      <w:r>
        <w:t>Through the SESYNC Parks for People working group, we showed that inequality in urban parks is not only a question of whether parks exist, but of what they contain. A national US analysis published in Nature Cities documented systematic disparities in the social, environmental, and health amenities present in urban parks.</w:t>
      </w:r>
    </w:p>
    <w:p w14:paraId="1F843709" w14:textId="77777777" w:rsidR="006171FB" w:rsidRDefault="006171FB" w:rsidP="006171FB">
      <w:pPr>
        <w:pStyle w:val="ListParagraph"/>
        <w:spacing w:after="80"/>
        <w:ind w:left="720"/>
      </w:pPr>
    </w:p>
    <w:p w14:paraId="4C8028D8" w14:textId="77777777" w:rsidR="00202431" w:rsidRDefault="00000000">
      <w:pPr>
        <w:spacing w:before="240" w:after="120"/>
      </w:pPr>
      <w:r>
        <w:rPr>
          <w:b/>
          <w:bCs/>
        </w:rPr>
        <w:t>Featured publications</w:t>
      </w:r>
    </w:p>
    <w:p w14:paraId="6BABD642" w14:textId="77777777" w:rsidR="00202431" w:rsidRDefault="00000000">
      <w:pPr>
        <w:spacing w:after="120"/>
      </w:pPr>
      <w:r>
        <w:t xml:space="preserve">Selected </w:t>
      </w:r>
      <w:proofErr w:type="gramStart"/>
      <w:r>
        <w:t>papers;</w:t>
      </w:r>
      <w:proofErr w:type="gramEnd"/>
      <w:r>
        <w:t xml:space="preserve"> the full list is on the Publications page.</w:t>
      </w:r>
    </w:p>
    <w:p w14:paraId="3A47A27B" w14:textId="77777777" w:rsidR="00202431" w:rsidRDefault="00000000">
      <w:pPr>
        <w:spacing w:after="120"/>
      </w:pPr>
      <w:r>
        <w:t xml:space="preserve">Winkler, R. L., Clark, J. A., Locke, D. H., </w:t>
      </w:r>
      <w:r>
        <w:rPr>
          <w:b/>
          <w:bCs/>
        </w:rPr>
        <w:t>Kremer, P.</w:t>
      </w:r>
      <w:r>
        <w:t xml:space="preserve">, Aronson, M. F., Hoover, F.-A., Joo, H. E., La Rosa, D., Lee, K. J., Lerman, S. B., Pearsall, H., Vargo, T. L., Nilon, C. H., Lepczyk, C. A. (2024). Unequal access to social, environmental and health amenities in US urban parks. </w:t>
      </w:r>
      <w:r>
        <w:rPr>
          <w:i/>
          <w:iCs/>
        </w:rPr>
        <w:t>Nature Cities</w:t>
      </w:r>
      <w:r>
        <w:t>, 1(12), 861 to 870. EJ</w:t>
      </w:r>
    </w:p>
    <w:p w14:paraId="69310FF0" w14:textId="77777777" w:rsidR="00202431" w:rsidRDefault="00000000">
      <w:pPr>
        <w:spacing w:after="120"/>
      </w:pPr>
      <w:r>
        <w:rPr>
          <w:i/>
          <w:iCs/>
        </w:rPr>
        <w:t xml:space="preserve">A national analysis showing that disparities in urban parks are not only about whether parks </w:t>
      </w:r>
      <w:proofErr w:type="gramStart"/>
      <w:r>
        <w:rPr>
          <w:i/>
          <w:iCs/>
        </w:rPr>
        <w:t>exist</w:t>
      </w:r>
      <w:proofErr w:type="gramEnd"/>
      <w:r>
        <w:rPr>
          <w:i/>
          <w:iCs/>
        </w:rPr>
        <w:t xml:space="preserve"> but about what they contain.</w:t>
      </w:r>
    </w:p>
    <w:p w14:paraId="1A3D606D" w14:textId="77777777" w:rsidR="00202431" w:rsidRDefault="00000000">
      <w:pPr>
        <w:spacing w:after="120"/>
      </w:pPr>
      <w:r>
        <w:t xml:space="preserve">Lee, K., Aronson, M. F. J., Clark, J. A. G., Hoover, F.-A., Joo, H. E., </w:t>
      </w:r>
      <w:r>
        <w:rPr>
          <w:b/>
          <w:bCs/>
        </w:rPr>
        <w:t>Kremer, P.</w:t>
      </w:r>
      <w:r>
        <w:t xml:space="preserve">, La Rosa, D., Larson, K. L., Lepczyk, C. A., Lerman, S. B., Locke, D. H., Nilon, C. H., Pearsall, H., Vargo, T. L. V. (2024). Limitations of existing park quality instruments and suggestions for future research. </w:t>
      </w:r>
      <w:r>
        <w:rPr>
          <w:i/>
          <w:iCs/>
        </w:rPr>
        <w:t>Landscape and Urban Planning</w:t>
      </w:r>
      <w:r>
        <w:t>, 249, 105127.</w:t>
      </w:r>
    </w:p>
    <w:p w14:paraId="3FA90133" w14:textId="77777777" w:rsidR="00202431" w:rsidRDefault="00000000">
      <w:pPr>
        <w:spacing w:after="120"/>
      </w:pPr>
      <w:r>
        <w:rPr>
          <w:i/>
          <w:iCs/>
        </w:rPr>
        <w:t>Reviews park-quality measurement instruments and proposes directions for the next generation of tools.</w:t>
      </w:r>
    </w:p>
    <w:p w14:paraId="519FE5EE" w14:textId="77777777" w:rsidR="00202431" w:rsidRDefault="00000000">
      <w:pPr>
        <w:spacing w:after="120"/>
      </w:pPr>
      <w:r>
        <w:t xml:space="preserve">Joo, H. E., Clark, J. A., </w:t>
      </w:r>
      <w:r>
        <w:rPr>
          <w:b/>
          <w:bCs/>
        </w:rPr>
        <w:t>Kremer, P.</w:t>
      </w:r>
      <w:r>
        <w:t xml:space="preserve">, Aronson, M. F. (2024). Socio-environmental drivers of human-nature interactions in urban green spaces. </w:t>
      </w:r>
      <w:r>
        <w:rPr>
          <w:i/>
          <w:iCs/>
        </w:rPr>
        <w:t>Urban Ecosystems</w:t>
      </w:r>
      <w:r>
        <w:t>, 27(6), 2397 to 2413.</w:t>
      </w:r>
    </w:p>
    <w:p w14:paraId="7E44C495" w14:textId="77777777" w:rsidR="00202431" w:rsidRDefault="00000000">
      <w:pPr>
        <w:spacing w:after="120"/>
      </w:pPr>
      <w:proofErr w:type="gramStart"/>
      <w:r>
        <w:rPr>
          <w:i/>
          <w:iCs/>
        </w:rPr>
        <w:t>Examines</w:t>
      </w:r>
      <w:proofErr w:type="gramEnd"/>
      <w:r>
        <w:rPr>
          <w:i/>
          <w:iCs/>
        </w:rPr>
        <w:t xml:space="preserve"> the socio-environmental drivers of how people </w:t>
      </w:r>
      <w:proofErr w:type="gramStart"/>
      <w:r>
        <w:rPr>
          <w:i/>
          <w:iCs/>
        </w:rPr>
        <w:t>actually interact</w:t>
      </w:r>
      <w:proofErr w:type="gramEnd"/>
      <w:r>
        <w:rPr>
          <w:i/>
          <w:iCs/>
        </w:rPr>
        <w:t xml:space="preserve"> with urban green spaces.</w:t>
      </w:r>
    </w:p>
    <w:p w14:paraId="2F368243" w14:textId="77777777" w:rsidR="00202431" w:rsidRDefault="00000000">
      <w:pPr>
        <w:spacing w:after="120"/>
      </w:pPr>
      <w:r>
        <w:t xml:space="preserve">Haase, D., Kabisch, S., Haase, A., Andersson, E., Banzhaf, E., Baró, F., et al. (2017). Greening cities, to be socially inclusive? About the alleged paradox of society and ecology in cities. </w:t>
      </w:r>
      <w:r>
        <w:rPr>
          <w:i/>
          <w:iCs/>
        </w:rPr>
        <w:t>Habitat International</w:t>
      </w:r>
      <w:r>
        <w:t>, 64, 41 to 48. EJ</w:t>
      </w:r>
    </w:p>
    <w:p w14:paraId="5930212D" w14:textId="77777777" w:rsidR="00202431" w:rsidRDefault="00000000">
      <w:pPr>
        <w:spacing w:after="120"/>
      </w:pPr>
      <w:r>
        <w:rPr>
          <w:i/>
          <w:iCs/>
        </w:rPr>
        <w:t>Articulates the paradox between urban greening and social inclusion that frames much of this work.</w:t>
      </w:r>
    </w:p>
    <w:p w14:paraId="26759736" w14:textId="77777777" w:rsidR="00202431" w:rsidRDefault="00000000">
      <w:pPr>
        <w:spacing w:after="120"/>
      </w:pPr>
      <w:r>
        <w:rPr>
          <w:b/>
          <w:bCs/>
        </w:rPr>
        <w:t>Kremer, P.</w:t>
      </w:r>
      <w:r>
        <w:t xml:space="preserve">, Hamstead, Z. A., McPhearson, T. (2013). A social-ecological assessment of vacant lots in New York City. </w:t>
      </w:r>
      <w:r>
        <w:rPr>
          <w:i/>
          <w:iCs/>
        </w:rPr>
        <w:t>Landscape and Urban Planning</w:t>
      </w:r>
      <w:r>
        <w:t>, 120, 218 to 233. EJ</w:t>
      </w:r>
    </w:p>
    <w:p w14:paraId="0836C09F" w14:textId="77777777" w:rsidR="00202431" w:rsidRDefault="00000000">
      <w:pPr>
        <w:spacing w:after="120"/>
      </w:pPr>
      <w:r>
        <w:rPr>
          <w:i/>
          <w:iCs/>
        </w:rPr>
        <w:t>Reframes vacant lots as a social-ecological resource rather than blight. Also featured on Land in Common.</w:t>
      </w:r>
    </w:p>
    <w:p w14:paraId="37884A9C" w14:textId="77777777" w:rsidR="00202431" w:rsidRDefault="00000000">
      <w:pPr>
        <w:spacing w:after="120"/>
      </w:pPr>
      <w:r>
        <w:t xml:space="preserve">McPhearson, T., </w:t>
      </w:r>
      <w:r>
        <w:rPr>
          <w:b/>
          <w:bCs/>
        </w:rPr>
        <w:t>Kremer, P.</w:t>
      </w:r>
      <w:r>
        <w:t xml:space="preserve">, Hamstead, Z. A. (2013). Mapping ecosystem services in New York City: applying a social-ecological approach in urban vacant land. </w:t>
      </w:r>
      <w:r>
        <w:rPr>
          <w:i/>
          <w:iCs/>
        </w:rPr>
        <w:t>Ecosystem Services</w:t>
      </w:r>
      <w:r>
        <w:t>, 5, 11 to 26.</w:t>
      </w:r>
    </w:p>
    <w:p w14:paraId="02A31B04" w14:textId="77777777" w:rsidR="00202431" w:rsidRDefault="00000000">
      <w:pPr>
        <w:spacing w:after="120"/>
      </w:pPr>
      <w:r>
        <w:rPr>
          <w:i/>
          <w:iCs/>
        </w:rPr>
        <w:t>Maps the ecosystem services provided by vacant land across New York City. Also featured on Land in Common.</w:t>
      </w:r>
    </w:p>
    <w:p w14:paraId="465021D9" w14:textId="77777777" w:rsidR="00202431" w:rsidRDefault="00000000">
      <w:pPr>
        <w:spacing w:before="240" w:after="120"/>
      </w:pPr>
      <w:r>
        <w:rPr>
          <w:b/>
          <w:bCs/>
        </w:rPr>
        <w:lastRenderedPageBreak/>
        <w:t>Data and code</w:t>
      </w:r>
    </w:p>
    <w:p w14:paraId="0B2F60EC" w14:textId="77777777" w:rsidR="00202431" w:rsidRDefault="00000000">
      <w:pPr>
        <w:spacing w:after="120"/>
      </w:pPr>
      <w:r>
        <w:t xml:space="preserve">Winkler, R. L., Clark, J. A. G., Locke, D. H., </w:t>
      </w:r>
      <w:r>
        <w:rPr>
          <w:b/>
          <w:bCs/>
        </w:rPr>
        <w:t>Kremer, P.</w:t>
      </w:r>
      <w:r>
        <w:t>, Aronson, M. F. J., Hoover, F.-A., Joo, H. E., La Rosa, D., Lee, K. J., Lerman, S. B., Pearsall, H., Vargo, T. L. V., Nilon, C. H., Lepczyk, C. A. (2025). Data and code for analyzing unequal access to social, environmental, and health amenities in United States urban parks. Forest Service Research Data Archive, USDA Forest Service.</w:t>
      </w:r>
    </w:p>
    <w:p w14:paraId="51CB5096" w14:textId="77777777" w:rsidR="00202431" w:rsidRDefault="00000000">
      <w:pPr>
        <w:spacing w:before="240" w:after="120"/>
      </w:pPr>
      <w:r>
        <w:rPr>
          <w:b/>
          <w:bCs/>
        </w:rPr>
        <w:t>Note on figure</w:t>
      </w:r>
    </w:p>
    <w:p w14:paraId="7FDF6C32" w14:textId="77777777" w:rsidR="00202431" w:rsidRDefault="00000000">
      <w:pPr>
        <w:spacing w:after="120"/>
      </w:pPr>
      <w:r>
        <w:t xml:space="preserve">The parks-inequality.jpg image (currently on the EJ page) becomes the hero image for this page. The pm25-redlining.jpg image should move from the retired EJ page to the Urban Structure page, where it belongs with the </w:t>
      </w:r>
      <w:proofErr w:type="spellStart"/>
      <w:r>
        <w:t>Scolio</w:t>
      </w:r>
      <w:proofErr w:type="spellEnd"/>
      <w:r>
        <w:t>/Bohra/Kremer/Shakya 2024 Atmosphere paper that is already featured there.</w:t>
      </w:r>
    </w:p>
    <w:p w14:paraId="3946C070" w14:textId="77777777" w:rsidR="00202431" w:rsidRDefault="00000000">
      <w:pPr>
        <w:spacing w:before="240" w:after="120"/>
      </w:pPr>
      <w:r>
        <w:rPr>
          <w:b/>
          <w:bCs/>
          <w:sz w:val="28"/>
          <w:szCs w:val="28"/>
        </w:rPr>
        <w:t>Part 4: EJ tagging across theme pages</w:t>
      </w:r>
    </w:p>
    <w:p w14:paraId="530203B0" w14:textId="7A323C92" w:rsidR="00202431" w:rsidRDefault="006171FB" w:rsidP="006171FB">
      <w:pPr>
        <w:spacing w:after="80"/>
      </w:pPr>
      <w:r>
        <w:t>Remove all EJ tagging across all pages</w:t>
      </w:r>
    </w:p>
    <w:p w14:paraId="0F5447F0" w14:textId="77777777" w:rsidR="00202431" w:rsidRDefault="00000000">
      <w:pPr>
        <w:spacing w:before="240" w:after="120"/>
      </w:pPr>
      <w:r>
        <w:rPr>
          <w:b/>
          <w:bCs/>
          <w:sz w:val="28"/>
          <w:szCs w:val="28"/>
        </w:rPr>
        <w:t>One stylistic note</w:t>
      </w:r>
    </w:p>
    <w:p w14:paraId="2F58833A" w14:textId="77777777" w:rsidR="00202431" w:rsidRDefault="00000000">
      <w:pPr>
        <w:spacing w:after="120"/>
      </w:pPr>
      <w:r>
        <w:t>This theme page intentionally does not have an "Active funded projects" section, since the SESYNC Parks for People working group has concluded and the foundational urban ES work was supported by earlier grants. The theme is anchored by a sequence of multi-institution synthesis papers rather than a current direct award. If a Funding and support note is desired for symmetry with the other theme pages, a one-line acknowledgment of SESYNC and its NSF support can be added at the bottom.</w:t>
      </w:r>
    </w:p>
    <w:sectPr w:rsidR="002024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05C25"/>
    <w:multiLevelType w:val="hybridMultilevel"/>
    <w:tmpl w:val="984C4908"/>
    <w:lvl w:ilvl="0" w:tplc="269C7EB4">
      <w:start w:val="1"/>
      <w:numFmt w:val="bullet"/>
      <w:lvlText w:val="•"/>
      <w:lvlJc w:val="left"/>
      <w:pPr>
        <w:ind w:left="720" w:hanging="360"/>
      </w:pPr>
    </w:lvl>
    <w:lvl w:ilvl="1" w:tplc="643A5B44">
      <w:numFmt w:val="decimal"/>
      <w:lvlText w:val=""/>
      <w:lvlJc w:val="left"/>
    </w:lvl>
    <w:lvl w:ilvl="2" w:tplc="A6626DB8">
      <w:numFmt w:val="decimal"/>
      <w:lvlText w:val=""/>
      <w:lvlJc w:val="left"/>
    </w:lvl>
    <w:lvl w:ilvl="3" w:tplc="A0C2CEE2">
      <w:numFmt w:val="decimal"/>
      <w:lvlText w:val=""/>
      <w:lvlJc w:val="left"/>
    </w:lvl>
    <w:lvl w:ilvl="4" w:tplc="28465CBC">
      <w:numFmt w:val="decimal"/>
      <w:lvlText w:val=""/>
      <w:lvlJc w:val="left"/>
    </w:lvl>
    <w:lvl w:ilvl="5" w:tplc="217E1F80">
      <w:numFmt w:val="decimal"/>
      <w:lvlText w:val=""/>
      <w:lvlJc w:val="left"/>
    </w:lvl>
    <w:lvl w:ilvl="6" w:tplc="DC58D44E">
      <w:numFmt w:val="decimal"/>
      <w:lvlText w:val=""/>
      <w:lvlJc w:val="left"/>
    </w:lvl>
    <w:lvl w:ilvl="7" w:tplc="4978DDAC">
      <w:numFmt w:val="decimal"/>
      <w:lvlText w:val=""/>
      <w:lvlJc w:val="left"/>
    </w:lvl>
    <w:lvl w:ilvl="8" w:tplc="A3DCE1CA">
      <w:numFmt w:val="decimal"/>
      <w:lvlText w:val=""/>
      <w:lvlJc w:val="left"/>
    </w:lvl>
  </w:abstractNum>
  <w:abstractNum w:abstractNumId="1" w15:restartNumberingAfterBreak="0">
    <w:nsid w:val="4C7F5AAB"/>
    <w:multiLevelType w:val="hybridMultilevel"/>
    <w:tmpl w:val="139CA9B2"/>
    <w:lvl w:ilvl="0" w:tplc="875EA4D6">
      <w:start w:val="1"/>
      <w:numFmt w:val="bullet"/>
      <w:lvlText w:val="●"/>
      <w:lvlJc w:val="left"/>
      <w:pPr>
        <w:ind w:left="720" w:hanging="360"/>
      </w:pPr>
    </w:lvl>
    <w:lvl w:ilvl="1" w:tplc="2B98EF80">
      <w:start w:val="1"/>
      <w:numFmt w:val="bullet"/>
      <w:lvlText w:val="○"/>
      <w:lvlJc w:val="left"/>
      <w:pPr>
        <w:ind w:left="1440" w:hanging="360"/>
      </w:pPr>
    </w:lvl>
    <w:lvl w:ilvl="2" w:tplc="86BA1320">
      <w:start w:val="1"/>
      <w:numFmt w:val="bullet"/>
      <w:lvlText w:val="■"/>
      <w:lvlJc w:val="left"/>
      <w:pPr>
        <w:ind w:left="2160" w:hanging="360"/>
      </w:pPr>
    </w:lvl>
    <w:lvl w:ilvl="3" w:tplc="313C5600">
      <w:start w:val="1"/>
      <w:numFmt w:val="bullet"/>
      <w:lvlText w:val="●"/>
      <w:lvlJc w:val="left"/>
      <w:pPr>
        <w:ind w:left="2880" w:hanging="360"/>
      </w:pPr>
    </w:lvl>
    <w:lvl w:ilvl="4" w:tplc="B6240E5A">
      <w:start w:val="1"/>
      <w:numFmt w:val="bullet"/>
      <w:lvlText w:val="○"/>
      <w:lvlJc w:val="left"/>
      <w:pPr>
        <w:ind w:left="3600" w:hanging="360"/>
      </w:pPr>
    </w:lvl>
    <w:lvl w:ilvl="5" w:tplc="011022D0">
      <w:start w:val="1"/>
      <w:numFmt w:val="bullet"/>
      <w:lvlText w:val="■"/>
      <w:lvlJc w:val="left"/>
      <w:pPr>
        <w:ind w:left="4320" w:hanging="360"/>
      </w:pPr>
    </w:lvl>
    <w:lvl w:ilvl="6" w:tplc="EF985156">
      <w:start w:val="1"/>
      <w:numFmt w:val="bullet"/>
      <w:lvlText w:val="●"/>
      <w:lvlJc w:val="left"/>
      <w:pPr>
        <w:ind w:left="5040" w:hanging="360"/>
      </w:pPr>
    </w:lvl>
    <w:lvl w:ilvl="7" w:tplc="A8101D2A">
      <w:start w:val="1"/>
      <w:numFmt w:val="bullet"/>
      <w:lvlText w:val="●"/>
      <w:lvlJc w:val="left"/>
      <w:pPr>
        <w:ind w:left="5760" w:hanging="360"/>
      </w:pPr>
    </w:lvl>
    <w:lvl w:ilvl="8" w:tplc="5644D186">
      <w:start w:val="1"/>
      <w:numFmt w:val="bullet"/>
      <w:lvlText w:val="●"/>
      <w:lvlJc w:val="left"/>
      <w:pPr>
        <w:ind w:left="6480" w:hanging="360"/>
      </w:pPr>
    </w:lvl>
  </w:abstractNum>
  <w:num w:numId="1" w16cid:durableId="1370035641">
    <w:abstractNumId w:val="1"/>
    <w:lvlOverride w:ilvl="0">
      <w:startOverride w:val="1"/>
    </w:lvlOverride>
  </w:num>
  <w:num w:numId="2" w16cid:durableId="1181510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431"/>
    <w:rsid w:val="00202431"/>
    <w:rsid w:val="006171FB"/>
    <w:rsid w:val="008638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CA05"/>
  <w15:docId w15:val="{73113147-64B4-4C73-91EB-032A94392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1254</Words>
  <Characters>7150</Characters>
  <Application>Microsoft Office Word</Application>
  <DocSecurity>0</DocSecurity>
  <Lines>59</Lines>
  <Paragraphs>16</Paragraphs>
  <ScaleCrop>false</ScaleCrop>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Peleg Kremer</cp:lastModifiedBy>
  <cp:revision>2</cp:revision>
  <dcterms:created xsi:type="dcterms:W3CDTF">2026-05-15T12:04:00Z</dcterms:created>
  <dcterms:modified xsi:type="dcterms:W3CDTF">2026-05-15T12:18:00Z</dcterms:modified>
</cp:coreProperties>
</file>