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t xml:space="preserve">Рузакова, О. А. Вопросы защиты интеллектуальной собственности в области технологий виртуальной и дополненной реальности (VR, AR) / О. А. Рузакова, Е. С. Гринь // Вестник Пермского университета. Юридические науки. – 2020. – № 49. – С. 502-523. – DOI 10.17072</w:t>
      </w:r>
      <w:r>
        <w:t xml:space="preserve">/1995-4190-2020-49-502-523. – EDN TPXKPD.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PT Sans" w:hAnsi="PT Sans" w:eastAsia="PT Sans" w:cs="PT Sans"/>
          <w:color w:val="666666"/>
          <w:sz w:val="26"/>
          <w:highlight w:val="white"/>
        </w:rPr>
        <w:t xml:space="preserve">Дюличева Ю.Ю. О применении технологии дополненной реальности в процессе обучения математике и физике. </w:t>
      </w:r>
      <w:r>
        <w:rPr>
          <w:rFonts w:ascii="PT Sans" w:hAnsi="PT Sans" w:eastAsia="PT Sans" w:cs="PT Sans"/>
          <w:i/>
          <w:color w:val="666666"/>
          <w:sz w:val="26"/>
          <w:highlight w:val="white"/>
        </w:rPr>
        <w:t xml:space="preserve">Открытое образование</w:t>
      </w:r>
      <w:r>
        <w:rPr>
          <w:rFonts w:ascii="PT Sans" w:hAnsi="PT Sans" w:eastAsia="PT Sans" w:cs="PT Sans"/>
          <w:color w:val="666666"/>
          <w:sz w:val="26"/>
          <w:highlight w:val="white"/>
        </w:rPr>
        <w:t xml:space="preserve">. 2020;24(3):44-55. </w:t>
      </w:r>
      <w:hyperlink r:id="rId8" w:tooltip="https://doi.org/10.21686/1818-4243-2020-3-44-55" w:history="1">
        <w:r>
          <w:rPr>
            <w:rStyle w:val="174"/>
            <w:rFonts w:ascii="PT Sans" w:hAnsi="PT Sans" w:eastAsia="PT Sans" w:cs="PT Sans"/>
            <w:color w:val="29abe2"/>
            <w:sz w:val="26"/>
            <w:highlight w:val="white"/>
          </w:rPr>
          <w:t xml:space="preserve">https://doi.org/10.21686/1818-4243-2020-3-44-55</w:t>
        </w:r>
      </w:hyperlink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  <w:t xml:space="preserve">Харисова, Н. М. Психофизиологические аспекты VR-технологий в образовании / Н. М. Харисова, Ф. А. Миндубаева, Л. М. Смирнова // Биология и интегративная медицина. – 2021. – № 6(53). – С. 391-397. – EDN WXQAIK.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5030202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oi.org/10.21686/1818-4243-2020-3-44-5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2023-11-21T17:36:06Z</dcterms:modified>
</cp:coreProperties>
</file>