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DCE6" w14:textId="542BFE57" w:rsidR="00872D4C" w:rsidRPr="00633FEC" w:rsidRDefault="00633FE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 xml:space="preserve">                          </w:t>
      </w:r>
      <w:r w:rsidR="00872D4C" w:rsidRPr="00633FEC">
        <w:rPr>
          <w:rFonts w:ascii="Times New Roman" w:hAnsi="Times New Roman" w:cs="Times New Roman"/>
          <w:b/>
          <w:bCs/>
          <w:color w:val="EE0000"/>
        </w:rPr>
        <w:t>BULANIK MANTIK DERSİ DÖNEM PROJESİ RAPORU</w:t>
      </w:r>
    </w:p>
    <w:p w14:paraId="669B2D95"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Proje Adı: Hidroelektrik Santral (HES) Akıllı Otomasyon ve Enerji Optimizasyonu İçin </w:t>
      </w:r>
      <w:proofErr w:type="spellStart"/>
      <w:r w:rsidRPr="00633FEC">
        <w:rPr>
          <w:rFonts w:ascii="Times New Roman" w:hAnsi="Times New Roman" w:cs="Times New Roman"/>
        </w:rPr>
        <w:t>Mamdani</w:t>
      </w:r>
      <w:proofErr w:type="spellEnd"/>
      <w:r w:rsidRPr="00633FEC">
        <w:rPr>
          <w:rFonts w:ascii="Times New Roman" w:hAnsi="Times New Roman" w:cs="Times New Roman"/>
        </w:rPr>
        <w:t xml:space="preserve"> Tipi Bulanık Kontrolcü Tasarımı</w:t>
      </w:r>
    </w:p>
    <w:p w14:paraId="6A3098A6" w14:textId="3FBC2E1F"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Öğrenci Adı/Soyadı: Pelin</w:t>
      </w:r>
      <w:r w:rsidRPr="00633FEC">
        <w:rPr>
          <w:rFonts w:ascii="Times New Roman" w:hAnsi="Times New Roman" w:cs="Times New Roman"/>
        </w:rPr>
        <w:t xml:space="preserve"> Şen</w:t>
      </w:r>
    </w:p>
    <w:p w14:paraId="655D0B3E" w14:textId="4C4D3F41"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Öğrenci Numarası:</w:t>
      </w:r>
      <w:r w:rsidRPr="00633FEC">
        <w:rPr>
          <w:rFonts w:ascii="Times New Roman" w:hAnsi="Times New Roman" w:cs="Times New Roman"/>
        </w:rPr>
        <w:t>23430070069</w:t>
      </w:r>
    </w:p>
    <w:p w14:paraId="3B538E4C" w14:textId="7F76E019" w:rsidR="00872D4C" w:rsidRPr="00633FEC" w:rsidRDefault="00872D4C" w:rsidP="00633FEC">
      <w:pPr>
        <w:pStyle w:val="AralkYok"/>
        <w:jc w:val="both"/>
        <w:rPr>
          <w:rFonts w:ascii="Times New Roman" w:hAnsi="Times New Roman" w:cs="Times New Roman"/>
        </w:rPr>
      </w:pPr>
    </w:p>
    <w:p w14:paraId="0F86D241"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1. Problemin Tanımı</w:t>
      </w:r>
    </w:p>
    <w:p w14:paraId="423CB685"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a. Gerçek Dünya Problemi</w:t>
      </w:r>
    </w:p>
    <w:p w14:paraId="2E32DAE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Hidroelektrik Santraller (HES), yenilenebilir enerji üretiminde kritik bir role sahiptir. Ancak bir HES'in yönetimi; baraj güvenliği (taşkın önleme), çevresel sürdürülebilirlik (nehir yatağı can suyu dengesi) ve finansal kârlılık (elektrik borsasındaki anlık fiyat dalgalanmaları) arasında sürekli bir optimizasyon gerektirir.</w:t>
      </w:r>
    </w:p>
    <w:p w14:paraId="70053199"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Geleneksel baraj yönetim sistemleri, sabit eşik değerlerine (örneğin; su seviyesi %85'e ulaştığında kapakları aç, altına düştüğünde kapat) göre çalışır. Bu durum, ani debi artışlarında geç kalma riskine ya da elektrik fiyatlarının çok yüksek olduğu saatlerde suyun boşa akıtılması gibi finansal kayıplara yol açar. Bu raporda ele alınan gerçek dünya problemi, "Değişen iklim ve borsa koşullarına uyum sağlayarak risk, üretim ve kazanç dengesini aynı anda optimize eden akıllı bir SCADA otomasyon sistemi kurmaktır."</w:t>
      </w:r>
    </w:p>
    <w:p w14:paraId="124CBEAF"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b. Problemdeki Giriş ve Çıkış Değişkenleri</w:t>
      </w:r>
    </w:p>
    <w:p w14:paraId="253BFC0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Sistemin dinamik olarak karar verebilmesi için 3 adet giriş (fiziksel sensör verisi) ve bu girişlere bağlı olarak mekanik aksiyonu belirleyecek 1 adet çıkış değişkeni tanımlanmıştır:</w:t>
      </w:r>
    </w:p>
    <w:p w14:paraId="0940FBE1"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 xml:space="preserve">Giriş 1: </w:t>
      </w:r>
      <w:r w:rsidRPr="00633FEC">
        <w:rPr>
          <w:rFonts w:ascii="Times New Roman" w:hAnsi="Times New Roman" w:cs="Times New Roman"/>
        </w:rPr>
        <w:t>Baraj Doluluk Oranı (%) – Baraj gölündeki mevcut su seviyesini gösterir.</w:t>
      </w:r>
    </w:p>
    <w:p w14:paraId="1D0B9DF7"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 xml:space="preserve">Giriş 2: </w:t>
      </w:r>
      <w:r w:rsidRPr="00633FEC">
        <w:rPr>
          <w:rFonts w:ascii="Times New Roman" w:hAnsi="Times New Roman" w:cs="Times New Roman"/>
        </w:rPr>
        <w:t>Gelen Nehir Debisi ($m^3/s$) – Havzadan baraj gölüne saniyede akan su miktarını temsil eder.</w:t>
      </w:r>
    </w:p>
    <w:p w14:paraId="61B7BB2F"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Giriş 3</w:t>
      </w:r>
      <w:r w:rsidRPr="00633FEC">
        <w:rPr>
          <w:rFonts w:ascii="Times New Roman" w:hAnsi="Times New Roman" w:cs="Times New Roman"/>
        </w:rPr>
        <w:t>: Elektrik Spot Piyasa Fiyatı (TL/</w:t>
      </w:r>
      <w:proofErr w:type="spellStart"/>
      <w:r w:rsidRPr="00633FEC">
        <w:rPr>
          <w:rFonts w:ascii="Times New Roman" w:hAnsi="Times New Roman" w:cs="Times New Roman"/>
        </w:rPr>
        <w:t>MWh</w:t>
      </w:r>
      <w:proofErr w:type="spellEnd"/>
      <w:r w:rsidRPr="00633FEC">
        <w:rPr>
          <w:rFonts w:ascii="Times New Roman" w:hAnsi="Times New Roman" w:cs="Times New Roman"/>
        </w:rPr>
        <w:t>) – Gün Öncesi Piyasasındaki (GÖP) anlık elektrik enerjisi değerini gösterir.</w:t>
      </w:r>
    </w:p>
    <w:p w14:paraId="6094EB97"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 xml:space="preserve">Çıkış: </w:t>
      </w:r>
      <w:r w:rsidRPr="00633FEC">
        <w:rPr>
          <w:rFonts w:ascii="Times New Roman" w:hAnsi="Times New Roman" w:cs="Times New Roman"/>
        </w:rPr>
        <w:t>Sistem Aktivasyon Gücü / Tahliye Modu (%) – Türbinlerin ne kadar güçle çalıştırılacağını ve/veya tahliye kapaklarının açılma yüzdesini belirleyen ana SCADA komutudur.</w:t>
      </w:r>
    </w:p>
    <w:p w14:paraId="4C1EE0D0"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c. Sistemin Bulanık Mantıkla Çözülmesinin Uygunluğu ve Gerekçesi</w:t>
      </w:r>
    </w:p>
    <w:p w14:paraId="57A3670C"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Doğrusal Olmayan (</w:t>
      </w:r>
      <w:proofErr w:type="spellStart"/>
      <w:r w:rsidRPr="00633FEC">
        <w:rPr>
          <w:rFonts w:ascii="Times New Roman" w:hAnsi="Times New Roman" w:cs="Times New Roman"/>
          <w:color w:val="EE0000"/>
        </w:rPr>
        <w:t>Non-Linear</w:t>
      </w:r>
      <w:proofErr w:type="spellEnd"/>
      <w:r w:rsidRPr="00633FEC">
        <w:rPr>
          <w:rFonts w:ascii="Times New Roman" w:hAnsi="Times New Roman" w:cs="Times New Roman"/>
          <w:color w:val="EE0000"/>
        </w:rPr>
        <w:t xml:space="preserve">) Yapı: </w:t>
      </w:r>
      <w:r w:rsidRPr="00633FEC">
        <w:rPr>
          <w:rFonts w:ascii="Times New Roman" w:hAnsi="Times New Roman" w:cs="Times New Roman"/>
        </w:rPr>
        <w:t>Baraj havzasına gelen su miktarı ve elektrik fiyatları matematiksel bir diferansiyel denklemle kesin olarak modellenemez. Bulanık mantık, kesin matematiksel model gerektirmeden çalışabilir.</w:t>
      </w:r>
    </w:p>
    <w:p w14:paraId="32B52F3F"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Esnek Geçişler (</w:t>
      </w:r>
      <w:proofErr w:type="spellStart"/>
      <w:r w:rsidRPr="00633FEC">
        <w:rPr>
          <w:rFonts w:ascii="Times New Roman" w:hAnsi="Times New Roman" w:cs="Times New Roman"/>
          <w:color w:val="EE0000"/>
        </w:rPr>
        <w:t>Soft</w:t>
      </w:r>
      <w:proofErr w:type="spellEnd"/>
      <w:r w:rsidRPr="00633FEC">
        <w:rPr>
          <w:rFonts w:ascii="Times New Roman" w:hAnsi="Times New Roman" w:cs="Times New Roman"/>
          <w:color w:val="EE0000"/>
        </w:rPr>
        <w:t xml:space="preserve"> </w:t>
      </w:r>
      <w:proofErr w:type="spellStart"/>
      <w:r w:rsidRPr="00633FEC">
        <w:rPr>
          <w:rFonts w:ascii="Times New Roman" w:hAnsi="Times New Roman" w:cs="Times New Roman"/>
          <w:color w:val="EE0000"/>
        </w:rPr>
        <w:t>Switching</w:t>
      </w:r>
      <w:proofErr w:type="spellEnd"/>
      <w:r w:rsidRPr="00633FEC">
        <w:rPr>
          <w:rFonts w:ascii="Times New Roman" w:hAnsi="Times New Roman" w:cs="Times New Roman"/>
          <w:color w:val="EE0000"/>
        </w:rPr>
        <w:t xml:space="preserve">): </w:t>
      </w:r>
      <w:r w:rsidRPr="00633FEC">
        <w:rPr>
          <w:rFonts w:ascii="Times New Roman" w:hAnsi="Times New Roman" w:cs="Times New Roman"/>
        </w:rPr>
        <w:t>Klasik "0 ve 1" mantığında, su seviyesi kritik sınırı geçtiği an kapaklar aniden %100 açılır. Bu durum nehir yatağında taşkına ve mekanik aşınmaya neden olur. Bulanık mantıktaki "kısmi üyelik" kavramı sayesinde sistem kararları yumuşak ve kademeli geçişlerle üretilir.</w:t>
      </w:r>
    </w:p>
    <w:p w14:paraId="640A9312" w14:textId="41C4FA25"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color w:val="EE0000"/>
        </w:rPr>
        <w:t>İnsan Uzmanlığının Aktarılması</w:t>
      </w:r>
      <w:r w:rsidRPr="00633FEC">
        <w:rPr>
          <w:rFonts w:ascii="Times New Roman" w:hAnsi="Times New Roman" w:cs="Times New Roman"/>
        </w:rPr>
        <w:t>: Deneyimli bir HES operatörünün "Baraj doluysa ve elektrik pahalıysa üretimi kökle" şeklindeki sezgisel ve dilsel mühendislik tecrübesi, bulanık mantık kural tabanına (IF-THEN) doğrudan aktarılabilmektedir.</w:t>
      </w:r>
    </w:p>
    <w:p w14:paraId="04B90B0F"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2. Tasarım</w:t>
      </w:r>
    </w:p>
    <w:p w14:paraId="49E9F90B"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a. Giriş ve Çıkış Değişkenlerinin Tanım Aralıkları (Evrensel Küme)</w:t>
      </w:r>
    </w:p>
    <w:p w14:paraId="3003F67C"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Sistemde kullanılan değişkenlerin fiziksel dünyadaki geçerlilik aralıkları ($U$) şu şekilde modellenmiştir:</w:t>
      </w:r>
    </w:p>
    <w:p w14:paraId="2313C492"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$U_{Doluluk} = [0, </w:t>
      </w:r>
      <w:proofErr w:type="gramStart"/>
      <w:r w:rsidRPr="00633FEC">
        <w:rPr>
          <w:rFonts w:ascii="Times New Roman" w:hAnsi="Times New Roman" w:cs="Times New Roman"/>
        </w:rPr>
        <w:t>100]$</w:t>
      </w:r>
      <w:proofErr w:type="gramEnd"/>
      <w:r w:rsidRPr="00633FEC">
        <w:rPr>
          <w:rFonts w:ascii="Times New Roman" w:hAnsi="Times New Roman" w:cs="Times New Roman"/>
        </w:rPr>
        <w:t xml:space="preserve"> (Birim: %)</w:t>
      </w:r>
    </w:p>
    <w:p w14:paraId="4868E07E"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$U_{Debi} = [0, </w:t>
      </w:r>
      <w:proofErr w:type="gramStart"/>
      <w:r w:rsidRPr="00633FEC">
        <w:rPr>
          <w:rFonts w:ascii="Times New Roman" w:hAnsi="Times New Roman" w:cs="Times New Roman"/>
        </w:rPr>
        <w:t>1000]$</w:t>
      </w:r>
      <w:proofErr w:type="gramEnd"/>
      <w:r w:rsidRPr="00633FEC">
        <w:rPr>
          <w:rFonts w:ascii="Times New Roman" w:hAnsi="Times New Roman" w:cs="Times New Roman"/>
        </w:rPr>
        <w:t xml:space="preserve"> (Birim: $m^3/s$)</w:t>
      </w:r>
    </w:p>
    <w:p w14:paraId="7A79183D"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$U_{Fiyat} = [0, </w:t>
      </w:r>
      <w:proofErr w:type="gramStart"/>
      <w:r w:rsidRPr="00633FEC">
        <w:rPr>
          <w:rFonts w:ascii="Times New Roman" w:hAnsi="Times New Roman" w:cs="Times New Roman"/>
        </w:rPr>
        <w:t>5000]$</w:t>
      </w:r>
      <w:proofErr w:type="gramEnd"/>
      <w:r w:rsidRPr="00633FEC">
        <w:rPr>
          <w:rFonts w:ascii="Times New Roman" w:hAnsi="Times New Roman" w:cs="Times New Roman"/>
        </w:rPr>
        <w:t xml:space="preserve"> (Birim: TL/</w:t>
      </w:r>
      <w:proofErr w:type="spellStart"/>
      <w:r w:rsidRPr="00633FEC">
        <w:rPr>
          <w:rFonts w:ascii="Times New Roman" w:hAnsi="Times New Roman" w:cs="Times New Roman"/>
        </w:rPr>
        <w:t>MWh</w:t>
      </w:r>
      <w:proofErr w:type="spellEnd"/>
      <w:r w:rsidRPr="00633FEC">
        <w:rPr>
          <w:rFonts w:ascii="Times New Roman" w:hAnsi="Times New Roman" w:cs="Times New Roman"/>
        </w:rPr>
        <w:t>)</w:t>
      </w:r>
    </w:p>
    <w:p w14:paraId="12A3CD88" w14:textId="77777777" w:rsidR="00872D4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$U_{Kontrol} = [0, </w:t>
      </w:r>
      <w:proofErr w:type="gramStart"/>
      <w:r w:rsidRPr="00633FEC">
        <w:rPr>
          <w:rFonts w:ascii="Times New Roman" w:hAnsi="Times New Roman" w:cs="Times New Roman"/>
        </w:rPr>
        <w:t>100]$</w:t>
      </w:r>
      <w:proofErr w:type="gramEnd"/>
      <w:r w:rsidRPr="00633FEC">
        <w:rPr>
          <w:rFonts w:ascii="Times New Roman" w:hAnsi="Times New Roman" w:cs="Times New Roman"/>
        </w:rPr>
        <w:t xml:space="preserve"> (Birim: %)</w:t>
      </w:r>
    </w:p>
    <w:p w14:paraId="615B68A6" w14:textId="77777777" w:rsidR="00633FEC" w:rsidRDefault="00633FEC" w:rsidP="00633FEC">
      <w:pPr>
        <w:pStyle w:val="AralkYok"/>
        <w:jc w:val="both"/>
        <w:rPr>
          <w:rFonts w:ascii="Times New Roman" w:hAnsi="Times New Roman" w:cs="Times New Roman"/>
        </w:rPr>
      </w:pPr>
    </w:p>
    <w:p w14:paraId="191FF263" w14:textId="77777777" w:rsidR="00633FEC" w:rsidRPr="00633FEC" w:rsidRDefault="00633FEC" w:rsidP="00633FEC">
      <w:pPr>
        <w:pStyle w:val="AralkYok"/>
        <w:jc w:val="both"/>
        <w:rPr>
          <w:rFonts w:ascii="Times New Roman" w:hAnsi="Times New Roman" w:cs="Times New Roman"/>
        </w:rPr>
      </w:pPr>
    </w:p>
    <w:p w14:paraId="31108724"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lastRenderedPageBreak/>
        <w:t>b. Üyelik Fonksiyonları (</w:t>
      </w:r>
      <w:proofErr w:type="spellStart"/>
      <w:r w:rsidRPr="00633FEC">
        <w:rPr>
          <w:rFonts w:ascii="Times New Roman" w:hAnsi="Times New Roman" w:cs="Times New Roman"/>
          <w:color w:val="EE0000"/>
        </w:rPr>
        <w:t>Membership</w:t>
      </w:r>
      <w:proofErr w:type="spellEnd"/>
      <w:r w:rsidRPr="00633FEC">
        <w:rPr>
          <w:rFonts w:ascii="Times New Roman" w:hAnsi="Times New Roman" w:cs="Times New Roman"/>
          <w:color w:val="EE0000"/>
        </w:rPr>
        <w:t xml:space="preserve"> </w:t>
      </w:r>
      <w:proofErr w:type="spellStart"/>
      <w:r w:rsidRPr="00633FEC">
        <w:rPr>
          <w:rFonts w:ascii="Times New Roman" w:hAnsi="Times New Roman" w:cs="Times New Roman"/>
          <w:color w:val="EE0000"/>
        </w:rPr>
        <w:t>Functions</w:t>
      </w:r>
      <w:proofErr w:type="spellEnd"/>
      <w:r w:rsidRPr="00633FEC">
        <w:rPr>
          <w:rFonts w:ascii="Times New Roman" w:hAnsi="Times New Roman" w:cs="Times New Roman"/>
          <w:color w:val="EE0000"/>
        </w:rPr>
        <w:t>)</w:t>
      </w:r>
    </w:p>
    <w:p w14:paraId="0DD86EAE" w14:textId="5E63F64E" w:rsidR="00633FE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Her bir değişken için projedeki minimum şartı yerine getirmek adına 3'er adet dilsel terim (küme) tanımlanmıştır. Sınır bölgelerinde güvenliği sağlamak için yamuk (trapezoidal), geçiş bölgelerinde ise hassaslığı korumak için üçgen (</w:t>
      </w:r>
      <w:proofErr w:type="spellStart"/>
      <w:r w:rsidRPr="00633FEC">
        <w:rPr>
          <w:rFonts w:ascii="Times New Roman" w:hAnsi="Times New Roman" w:cs="Times New Roman"/>
        </w:rPr>
        <w:t>triangular</w:t>
      </w:r>
      <w:proofErr w:type="spellEnd"/>
      <w:r w:rsidRPr="00633FEC">
        <w:rPr>
          <w:rFonts w:ascii="Times New Roman" w:hAnsi="Times New Roman" w:cs="Times New Roman"/>
        </w:rPr>
        <w:t>) üyelik fonksiyonları seçilmiştir.</w:t>
      </w:r>
    </w:p>
    <w:p w14:paraId="5999FF91"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c. Kural Tabanı (</w:t>
      </w:r>
      <w:proofErr w:type="spellStart"/>
      <w:r w:rsidRPr="00633FEC">
        <w:rPr>
          <w:rFonts w:ascii="Times New Roman" w:hAnsi="Times New Roman" w:cs="Times New Roman"/>
          <w:color w:val="EE0000"/>
        </w:rPr>
        <w:t>Rule</w:t>
      </w:r>
      <w:proofErr w:type="spellEnd"/>
      <w:r w:rsidRPr="00633FEC">
        <w:rPr>
          <w:rFonts w:ascii="Times New Roman" w:hAnsi="Times New Roman" w:cs="Times New Roman"/>
          <w:color w:val="EE0000"/>
        </w:rPr>
        <w:t xml:space="preserve"> Base)</w:t>
      </w:r>
    </w:p>
    <w:p w14:paraId="03EE47A1"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Sistemde mantıksal çelişki içermeyen, risk ve kazanç dengesini kuran 15 adet kural EĞER (Girişler) İSE (Çıkış) yapısında kurgulanmıştır:</w:t>
      </w:r>
    </w:p>
    <w:p w14:paraId="58E3BAF1"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d. Çıkarım Motoru (</w:t>
      </w:r>
      <w:proofErr w:type="spellStart"/>
      <w:r w:rsidRPr="00633FEC">
        <w:rPr>
          <w:rFonts w:ascii="Times New Roman" w:hAnsi="Times New Roman" w:cs="Times New Roman"/>
          <w:color w:val="EE0000"/>
        </w:rPr>
        <w:t>Inference</w:t>
      </w:r>
      <w:proofErr w:type="spellEnd"/>
      <w:r w:rsidRPr="00633FEC">
        <w:rPr>
          <w:rFonts w:ascii="Times New Roman" w:hAnsi="Times New Roman" w:cs="Times New Roman"/>
          <w:color w:val="EE0000"/>
        </w:rPr>
        <w:t xml:space="preserve"> Engine)</w:t>
      </w:r>
    </w:p>
    <w:p w14:paraId="33879E98"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Çıkarım mekanizmasında </w:t>
      </w:r>
      <w:proofErr w:type="spellStart"/>
      <w:r w:rsidRPr="00633FEC">
        <w:rPr>
          <w:rFonts w:ascii="Times New Roman" w:hAnsi="Times New Roman" w:cs="Times New Roman"/>
        </w:rPr>
        <w:t>Mamdani</w:t>
      </w:r>
      <w:proofErr w:type="spellEnd"/>
      <w:r w:rsidRPr="00633FEC">
        <w:rPr>
          <w:rFonts w:ascii="Times New Roman" w:hAnsi="Times New Roman" w:cs="Times New Roman"/>
        </w:rPr>
        <w:t xml:space="preserve"> modeli esas alınmıştır. Kurallardaki VE (AND) bağlaçları için matematiksel MİNİMUM ($</w:t>
      </w:r>
      <w:proofErr w:type="spellStart"/>
      <w:r w:rsidRPr="00633FEC">
        <w:rPr>
          <w:rFonts w:ascii="Times New Roman" w:hAnsi="Times New Roman" w:cs="Times New Roman"/>
        </w:rPr>
        <w:t>min</w:t>
      </w:r>
      <w:proofErr w:type="spellEnd"/>
      <w:r w:rsidRPr="00633FEC">
        <w:rPr>
          <w:rFonts w:ascii="Times New Roman" w:hAnsi="Times New Roman" w:cs="Times New Roman"/>
        </w:rPr>
        <w:t>$) operatörü uygulanmıştır. Birden fazla kuralın aynı çıkış kümesini tetiklemesi durumunda ise MAKSİMUM ($</w:t>
      </w:r>
      <w:proofErr w:type="spellStart"/>
      <w:r w:rsidRPr="00633FEC">
        <w:rPr>
          <w:rFonts w:ascii="Times New Roman" w:hAnsi="Times New Roman" w:cs="Times New Roman"/>
        </w:rPr>
        <w:t>max</w:t>
      </w:r>
      <w:proofErr w:type="spellEnd"/>
      <w:r w:rsidRPr="00633FEC">
        <w:rPr>
          <w:rFonts w:ascii="Times New Roman" w:hAnsi="Times New Roman" w:cs="Times New Roman"/>
        </w:rPr>
        <w:t>$) kompozisyon operatörü kullanılarak kural alanları birleştirilmiş ve sentezlenmiş bulanık çıktı alanı elde edilmiştir.</w:t>
      </w:r>
    </w:p>
    <w:p w14:paraId="74DC0E66" w14:textId="77777777" w:rsidR="00872D4C" w:rsidRPr="00633FEC" w:rsidRDefault="00872D4C" w:rsidP="00633FEC">
      <w:pPr>
        <w:pStyle w:val="AralkYok"/>
        <w:jc w:val="both"/>
        <w:rPr>
          <w:rFonts w:ascii="Times New Roman" w:hAnsi="Times New Roman" w:cs="Times New Roman"/>
          <w:color w:val="EE0000"/>
        </w:rPr>
      </w:pPr>
      <w:r w:rsidRPr="00633FEC">
        <w:rPr>
          <w:rFonts w:ascii="Times New Roman" w:hAnsi="Times New Roman" w:cs="Times New Roman"/>
          <w:color w:val="EE0000"/>
        </w:rPr>
        <w:t>e. Durulaştırma (</w:t>
      </w:r>
      <w:proofErr w:type="spellStart"/>
      <w:r w:rsidRPr="00633FEC">
        <w:rPr>
          <w:rFonts w:ascii="Times New Roman" w:hAnsi="Times New Roman" w:cs="Times New Roman"/>
          <w:color w:val="EE0000"/>
        </w:rPr>
        <w:t>Defuzzification</w:t>
      </w:r>
      <w:proofErr w:type="spellEnd"/>
      <w:r w:rsidRPr="00633FEC">
        <w:rPr>
          <w:rFonts w:ascii="Times New Roman" w:hAnsi="Times New Roman" w:cs="Times New Roman"/>
          <w:color w:val="EE0000"/>
        </w:rPr>
        <w:t>)</w:t>
      </w:r>
    </w:p>
    <w:p w14:paraId="39214F73"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Bulanık çıkarım motorundan elde edilen alanın sayısal bir SCADA komutuna ($Y^*$) dönüştürülmesi için projede zorunlu kılınan Ağırlık Merkezi (</w:t>
      </w:r>
      <w:proofErr w:type="spellStart"/>
      <w:r w:rsidRPr="00633FEC">
        <w:rPr>
          <w:rFonts w:ascii="Times New Roman" w:hAnsi="Times New Roman" w:cs="Times New Roman"/>
        </w:rPr>
        <w:t>Centroid</w:t>
      </w:r>
      <w:proofErr w:type="spellEnd"/>
      <w:r w:rsidRPr="00633FEC">
        <w:rPr>
          <w:rFonts w:ascii="Times New Roman" w:hAnsi="Times New Roman" w:cs="Times New Roman"/>
        </w:rPr>
        <w:t>) metodu kullanılmıştır. Formül şu şekildedir:</w:t>
      </w:r>
    </w:p>
    <w:p w14:paraId="4DF1B3F0"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$$Y^* = \</w:t>
      </w:r>
      <w:proofErr w:type="spellStart"/>
      <w:proofErr w:type="gramStart"/>
      <w:r w:rsidRPr="00633FEC">
        <w:rPr>
          <w:rFonts w:ascii="Times New Roman" w:hAnsi="Times New Roman" w:cs="Times New Roman"/>
        </w:rPr>
        <w:t>frac</w:t>
      </w:r>
      <w:proofErr w:type="spellEnd"/>
      <w:r w:rsidRPr="00633FEC">
        <w:rPr>
          <w:rFonts w:ascii="Times New Roman" w:hAnsi="Times New Roman" w:cs="Times New Roman"/>
        </w:rPr>
        <w:t>{</w:t>
      </w:r>
      <w:proofErr w:type="gramEnd"/>
      <w:r w:rsidRPr="00633FEC">
        <w:rPr>
          <w:rFonts w:ascii="Times New Roman" w:hAnsi="Times New Roman" w:cs="Times New Roman"/>
        </w:rPr>
        <w:t>\</w:t>
      </w:r>
      <w:proofErr w:type="spellStart"/>
      <w:r w:rsidRPr="00633FEC">
        <w:rPr>
          <w:rFonts w:ascii="Times New Roman" w:hAnsi="Times New Roman" w:cs="Times New Roman"/>
        </w:rPr>
        <w:t>int</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mu_C</w:t>
      </w:r>
      <w:proofErr w:type="spellEnd"/>
      <w:r w:rsidRPr="00633FEC">
        <w:rPr>
          <w:rFonts w:ascii="Times New Roman" w:hAnsi="Times New Roman" w:cs="Times New Roman"/>
        </w:rPr>
        <w:t>(y) \</w:t>
      </w:r>
      <w:proofErr w:type="spellStart"/>
      <w:r w:rsidRPr="00633FEC">
        <w:rPr>
          <w:rFonts w:ascii="Times New Roman" w:hAnsi="Times New Roman" w:cs="Times New Roman"/>
        </w:rPr>
        <w:t>cdot</w:t>
      </w:r>
      <w:proofErr w:type="spellEnd"/>
      <w:r w:rsidRPr="00633FEC">
        <w:rPr>
          <w:rFonts w:ascii="Times New Roman" w:hAnsi="Times New Roman" w:cs="Times New Roman"/>
        </w:rPr>
        <w:t xml:space="preserve"> y \</w:t>
      </w:r>
      <w:proofErr w:type="spellStart"/>
      <w:r w:rsidRPr="00633FEC">
        <w:rPr>
          <w:rFonts w:ascii="Times New Roman" w:hAnsi="Times New Roman" w:cs="Times New Roman"/>
        </w:rPr>
        <w:t>cdot</w:t>
      </w:r>
      <w:proofErr w:type="spellEnd"/>
      <w:r w:rsidRPr="00633FEC">
        <w:rPr>
          <w:rFonts w:ascii="Times New Roman" w:hAnsi="Times New Roman" w:cs="Times New Roman"/>
        </w:rPr>
        <w:t xml:space="preserve"> </w:t>
      </w:r>
      <w:proofErr w:type="spellStart"/>
      <w:proofErr w:type="gramStart"/>
      <w:r w:rsidRPr="00633FEC">
        <w:rPr>
          <w:rFonts w:ascii="Times New Roman" w:hAnsi="Times New Roman" w:cs="Times New Roman"/>
        </w:rPr>
        <w:t>dy</w:t>
      </w:r>
      <w:proofErr w:type="spellEnd"/>
      <w:r w:rsidRPr="00633FEC">
        <w:rPr>
          <w:rFonts w:ascii="Times New Roman" w:hAnsi="Times New Roman" w:cs="Times New Roman"/>
        </w:rPr>
        <w:t>}{</w:t>
      </w:r>
      <w:proofErr w:type="gramEnd"/>
      <w:r w:rsidRPr="00633FEC">
        <w:rPr>
          <w:rFonts w:ascii="Times New Roman" w:hAnsi="Times New Roman" w:cs="Times New Roman"/>
        </w:rPr>
        <w:t>\</w:t>
      </w:r>
      <w:proofErr w:type="spellStart"/>
      <w:r w:rsidRPr="00633FEC">
        <w:rPr>
          <w:rFonts w:ascii="Times New Roman" w:hAnsi="Times New Roman" w:cs="Times New Roman"/>
        </w:rPr>
        <w:t>int</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mu_C</w:t>
      </w:r>
      <w:proofErr w:type="spellEnd"/>
      <w:r w:rsidRPr="00633FEC">
        <w:rPr>
          <w:rFonts w:ascii="Times New Roman" w:hAnsi="Times New Roman" w:cs="Times New Roman"/>
        </w:rPr>
        <w:t>(y) \</w:t>
      </w:r>
      <w:proofErr w:type="spellStart"/>
      <w:r w:rsidRPr="00633FEC">
        <w:rPr>
          <w:rFonts w:ascii="Times New Roman" w:hAnsi="Times New Roman" w:cs="Times New Roman"/>
        </w:rPr>
        <w:t>cdot</w:t>
      </w:r>
      <w:proofErr w:type="spellEnd"/>
      <w:r w:rsidRPr="00633FEC">
        <w:rPr>
          <w:rFonts w:ascii="Times New Roman" w:hAnsi="Times New Roman" w:cs="Times New Roman"/>
        </w:rPr>
        <w:t xml:space="preserve"> </w:t>
      </w:r>
      <w:proofErr w:type="spellStart"/>
      <w:proofErr w:type="gramStart"/>
      <w:r w:rsidRPr="00633FEC">
        <w:rPr>
          <w:rFonts w:ascii="Times New Roman" w:hAnsi="Times New Roman" w:cs="Times New Roman"/>
        </w:rPr>
        <w:t>dy</w:t>
      </w:r>
      <w:proofErr w:type="spellEnd"/>
      <w:r w:rsidRPr="00633FEC">
        <w:rPr>
          <w:rFonts w:ascii="Times New Roman" w:hAnsi="Times New Roman" w:cs="Times New Roman"/>
        </w:rPr>
        <w:t>}$</w:t>
      </w:r>
      <w:proofErr w:type="gramEnd"/>
      <w:r w:rsidRPr="00633FEC">
        <w:rPr>
          <w:rFonts w:ascii="Times New Roman" w:hAnsi="Times New Roman" w:cs="Times New Roman"/>
        </w:rPr>
        <w:t>$</w:t>
      </w:r>
    </w:p>
    <w:p w14:paraId="4C90CAC4"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Burada $\</w:t>
      </w:r>
      <w:proofErr w:type="spellStart"/>
      <w:r w:rsidRPr="00633FEC">
        <w:rPr>
          <w:rFonts w:ascii="Times New Roman" w:hAnsi="Times New Roman" w:cs="Times New Roman"/>
        </w:rPr>
        <w:t>mu_C</w:t>
      </w:r>
      <w:proofErr w:type="spellEnd"/>
      <w:r w:rsidRPr="00633FEC">
        <w:rPr>
          <w:rFonts w:ascii="Times New Roman" w:hAnsi="Times New Roman" w:cs="Times New Roman"/>
        </w:rPr>
        <w:t>(y)$ birleşik çıkış üyelik fonksiyonunu, $y$ ise çıkış evrenindeki adımları temsil eder.</w:t>
      </w:r>
    </w:p>
    <w:p w14:paraId="69BF8D1A" w14:textId="79A285DF" w:rsidR="00872D4C" w:rsidRPr="00633FEC" w:rsidRDefault="00872D4C" w:rsidP="00633FEC">
      <w:pPr>
        <w:pStyle w:val="AralkYok"/>
        <w:jc w:val="both"/>
        <w:rPr>
          <w:rFonts w:ascii="Times New Roman" w:hAnsi="Times New Roman" w:cs="Times New Roman"/>
        </w:rPr>
      </w:pPr>
    </w:p>
    <w:p w14:paraId="74951EB8"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3. Python Uygulaması ve Mimari Yapı</w:t>
      </w:r>
    </w:p>
    <w:p w14:paraId="17C877DA"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Proje, web tabanlı grafiksel bir kullanıcı arayüzü (GUI) üzerinden dinamik olarak sunulmuştur. Geliştirilen yazılım mimarisi şu bileşenlerden oluşur:</w:t>
      </w:r>
    </w:p>
    <w:p w14:paraId="00AA952E" w14:textId="77777777" w:rsidR="00872D4C" w:rsidRPr="00633FEC" w:rsidRDefault="00872D4C" w:rsidP="00633FEC">
      <w:pPr>
        <w:pStyle w:val="AralkYok"/>
        <w:jc w:val="both"/>
        <w:rPr>
          <w:rFonts w:ascii="Times New Roman" w:hAnsi="Times New Roman" w:cs="Times New Roman"/>
        </w:rPr>
      </w:pPr>
      <w:proofErr w:type="spellStart"/>
      <w:proofErr w:type="gramStart"/>
      <w:r w:rsidRPr="00633FEC">
        <w:rPr>
          <w:rFonts w:ascii="Times New Roman" w:hAnsi="Times New Roman" w:cs="Times New Roman"/>
        </w:rPr>
        <w:t>scikit</w:t>
      </w:r>
      <w:proofErr w:type="gramEnd"/>
      <w:r w:rsidRPr="00633FEC">
        <w:rPr>
          <w:rFonts w:ascii="Times New Roman" w:hAnsi="Times New Roman" w:cs="Times New Roman"/>
        </w:rPr>
        <w:t>-fuzzy</w:t>
      </w:r>
      <w:proofErr w:type="spellEnd"/>
      <w:r w:rsidRPr="00633FEC">
        <w:rPr>
          <w:rFonts w:ascii="Times New Roman" w:hAnsi="Times New Roman" w:cs="Times New Roman"/>
        </w:rPr>
        <w:t xml:space="preserve"> &amp; </w:t>
      </w:r>
      <w:proofErr w:type="spellStart"/>
      <w:r w:rsidRPr="00633FEC">
        <w:rPr>
          <w:rFonts w:ascii="Times New Roman" w:hAnsi="Times New Roman" w:cs="Times New Roman"/>
        </w:rPr>
        <w:t>numpy</w:t>
      </w:r>
      <w:proofErr w:type="spellEnd"/>
      <w:r w:rsidRPr="00633FEC">
        <w:rPr>
          <w:rFonts w:ascii="Times New Roman" w:hAnsi="Times New Roman" w:cs="Times New Roman"/>
        </w:rPr>
        <w:t>: Bulanık kümelerin matematiksel arka planı, üyelik derecelerinin kesişimi ve durulaştırma integral hesaplamaları için kullanılmıştır.</w:t>
      </w:r>
    </w:p>
    <w:p w14:paraId="2B29B4EB" w14:textId="77777777" w:rsidR="00872D4C" w:rsidRPr="00633FEC" w:rsidRDefault="00872D4C" w:rsidP="00633FEC">
      <w:pPr>
        <w:pStyle w:val="AralkYok"/>
        <w:jc w:val="both"/>
        <w:rPr>
          <w:rFonts w:ascii="Times New Roman" w:hAnsi="Times New Roman" w:cs="Times New Roman"/>
        </w:rPr>
      </w:pPr>
      <w:proofErr w:type="spellStart"/>
      <w:proofErr w:type="gramStart"/>
      <w:r w:rsidRPr="00633FEC">
        <w:rPr>
          <w:rFonts w:ascii="Times New Roman" w:hAnsi="Times New Roman" w:cs="Times New Roman"/>
        </w:rPr>
        <w:t>matplotlib</w:t>
      </w:r>
      <w:proofErr w:type="spellEnd"/>
      <w:proofErr w:type="gramEnd"/>
      <w:r w:rsidRPr="00633FEC">
        <w:rPr>
          <w:rFonts w:ascii="Times New Roman" w:hAnsi="Times New Roman" w:cs="Times New Roman"/>
        </w:rPr>
        <w:t>: Üyelik fonksiyonlarının, anlık kural aktivasyon (alfa kesim) grafiklerinin ve 3 Boyutlu Karar Yüzeyinin gerçek zamanlı çizimi için kullanılmıştır.</w:t>
      </w:r>
    </w:p>
    <w:p w14:paraId="7A0E5F7B" w14:textId="77777777" w:rsidR="00872D4C" w:rsidRPr="00633FEC" w:rsidRDefault="00872D4C" w:rsidP="00633FEC">
      <w:pPr>
        <w:pStyle w:val="AralkYok"/>
        <w:jc w:val="both"/>
        <w:rPr>
          <w:rFonts w:ascii="Times New Roman" w:hAnsi="Times New Roman" w:cs="Times New Roman"/>
        </w:rPr>
      </w:pPr>
      <w:proofErr w:type="spellStart"/>
      <w:proofErr w:type="gramStart"/>
      <w:r w:rsidRPr="00633FEC">
        <w:rPr>
          <w:rFonts w:ascii="Times New Roman" w:hAnsi="Times New Roman" w:cs="Times New Roman"/>
        </w:rPr>
        <w:t>streamlit</w:t>
      </w:r>
      <w:proofErr w:type="spellEnd"/>
      <w:proofErr w:type="gramEnd"/>
      <w:r w:rsidRPr="00633FEC">
        <w:rPr>
          <w:rFonts w:ascii="Times New Roman" w:hAnsi="Times New Roman" w:cs="Times New Roman"/>
        </w:rPr>
        <w:t xml:space="preserve">: HTML/CSS/JS süreçleriyle uğraşmadan, </w:t>
      </w:r>
      <w:proofErr w:type="spellStart"/>
      <w:r w:rsidRPr="00633FEC">
        <w:rPr>
          <w:rFonts w:ascii="Times New Roman" w:hAnsi="Times New Roman" w:cs="Times New Roman"/>
        </w:rPr>
        <w:t>python</w:t>
      </w:r>
      <w:proofErr w:type="spellEnd"/>
      <w:r w:rsidRPr="00633FEC">
        <w:rPr>
          <w:rFonts w:ascii="Times New Roman" w:hAnsi="Times New Roman" w:cs="Times New Roman"/>
        </w:rPr>
        <w:t xml:space="preserve"> kodunu doğrudan reaktif bir web arayüzüne dönüştürmek, kullanıcıdan </w:t>
      </w:r>
      <w:proofErr w:type="spellStart"/>
      <w:r w:rsidRPr="00633FEC">
        <w:rPr>
          <w:rFonts w:ascii="Times New Roman" w:hAnsi="Times New Roman" w:cs="Times New Roman"/>
        </w:rPr>
        <w:t>slider</w:t>
      </w:r>
      <w:proofErr w:type="spellEnd"/>
      <w:r w:rsidRPr="00633FEC">
        <w:rPr>
          <w:rFonts w:ascii="Times New Roman" w:hAnsi="Times New Roman" w:cs="Times New Roman"/>
        </w:rPr>
        <w:t xml:space="preserve"> yardımıyla anlık sensör verilerini toplamak amacıyla tercih edilmiştir.</w:t>
      </w:r>
    </w:p>
    <w:p w14:paraId="1471DB4C"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Uygulamanın Çalışma Mantığı ve Grafikler</w:t>
      </w:r>
    </w:p>
    <w:p w14:paraId="6EF6BA2A" w14:textId="5D74435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Arayüz başlatıldığında kullanıcı sol panelden (</w:t>
      </w:r>
      <w:proofErr w:type="spellStart"/>
      <w:r w:rsidRPr="00633FEC">
        <w:rPr>
          <w:rFonts w:ascii="Times New Roman" w:hAnsi="Times New Roman" w:cs="Times New Roman"/>
        </w:rPr>
        <w:t>Sidebar</w:t>
      </w:r>
      <w:proofErr w:type="spellEnd"/>
      <w:r w:rsidRPr="00633FEC">
        <w:rPr>
          <w:rFonts w:ascii="Times New Roman" w:hAnsi="Times New Roman" w:cs="Times New Roman"/>
        </w:rPr>
        <w:t xml:space="preserve">) üç giriş parametresini kaydırarak değiştirebilir. Değişiklik yapıldığı anda arka planda çalışan motor tetiklenir ve </w:t>
      </w:r>
      <w:proofErr w:type="gramStart"/>
      <w:r w:rsidRPr="00633FEC">
        <w:rPr>
          <w:rFonts w:ascii="Times New Roman" w:hAnsi="Times New Roman" w:cs="Times New Roman"/>
        </w:rPr>
        <w:t>arayüz  grafikleri</w:t>
      </w:r>
      <w:proofErr w:type="gramEnd"/>
      <w:r w:rsidRPr="00633FEC">
        <w:rPr>
          <w:rFonts w:ascii="Times New Roman" w:hAnsi="Times New Roman" w:cs="Times New Roman"/>
        </w:rPr>
        <w:t xml:space="preserve"> üretir:</w:t>
      </w:r>
    </w:p>
    <w:p w14:paraId="091887FC" w14:textId="77777777" w:rsidR="00633FEC" w:rsidRPr="00633FEC" w:rsidRDefault="00633FEC" w:rsidP="00633FEC">
      <w:pPr>
        <w:pStyle w:val="AralkYok"/>
        <w:jc w:val="both"/>
        <w:rPr>
          <w:rFonts w:ascii="Times New Roman" w:hAnsi="Times New Roman" w:cs="Times New Roman"/>
        </w:rPr>
      </w:pPr>
    </w:p>
    <w:p w14:paraId="2143F887"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4. Sonuç, Değerlendirme ve Test</w:t>
      </w:r>
    </w:p>
    <w:p w14:paraId="47A2246A"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a. Senaryo Testleri ve Sonuçların Analizi</w:t>
      </w:r>
    </w:p>
    <w:p w14:paraId="325BDA63"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Sistemin doğruluğunu kanıtlamak adına uç ve nominal durumlardan oluşan 3 farklı operasyonel senaryo test edilmiştir:</w:t>
      </w:r>
    </w:p>
    <w:p w14:paraId="08D5E6AE"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Senaryo 1: Kritik Taşkın ve Güvenlik Modu</w:t>
      </w:r>
    </w:p>
    <w:p w14:paraId="35EDF1CE" w14:textId="3BC92635"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Önerilen SCADA </w:t>
      </w:r>
      <w:proofErr w:type="gramStart"/>
      <w:r w:rsidRPr="00633FEC">
        <w:rPr>
          <w:rFonts w:ascii="Times New Roman" w:hAnsi="Times New Roman" w:cs="Times New Roman"/>
        </w:rPr>
        <w:t>Modu:  Maksimum</w:t>
      </w:r>
      <w:proofErr w:type="gramEnd"/>
      <w:r w:rsidRPr="00633FEC">
        <w:rPr>
          <w:rFonts w:ascii="Times New Roman" w:hAnsi="Times New Roman" w:cs="Times New Roman"/>
        </w:rPr>
        <w:t xml:space="preserve"> Tahliye Modu</w:t>
      </w:r>
    </w:p>
    <w:p w14:paraId="046238DE"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Grafiksel Yorum: Elektrik fiyatı ucuz olmasına rağmen (Normalde su saklanmak istenir), baraj doluluğu taşma sınırında ve gelen nehir debisi taşkın seviyesindedir. Kural 1 tam güçle tetiklenmiş ve finansal kaybı göz ardı ederek barajın patlamasını engellemek için kapakları açmıştır. Sistem güvenliğe öncelik vermiştir.</w:t>
      </w:r>
    </w:p>
    <w:p w14:paraId="472C45A2"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Senaryo 2: Finansal Optimizasyon ve Fırsat Değerlendirme Modu</w:t>
      </w:r>
    </w:p>
    <w:p w14:paraId="1547EFD7" w14:textId="2ECBA11D"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Önerilen SCADA </w:t>
      </w:r>
      <w:proofErr w:type="gramStart"/>
      <w:r w:rsidRPr="00633FEC">
        <w:rPr>
          <w:rFonts w:ascii="Times New Roman" w:hAnsi="Times New Roman" w:cs="Times New Roman"/>
        </w:rPr>
        <w:t>Modu:  Maksimum</w:t>
      </w:r>
      <w:proofErr w:type="gramEnd"/>
      <w:r w:rsidRPr="00633FEC">
        <w:rPr>
          <w:rFonts w:ascii="Times New Roman" w:hAnsi="Times New Roman" w:cs="Times New Roman"/>
        </w:rPr>
        <w:t xml:space="preserve"> Tahliye Modu (Yüksek Güçte Üretim)</w:t>
      </w:r>
    </w:p>
    <w:p w14:paraId="03C8D12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Grafiksel Yorum: Barajda herhangi bir taşma riski yoktur (seviye normaldir). Ancak elektrik piyasasında fiyat zirve yapmıştır (Pahalı). Kural 6 baskın gelerek suyun finansal değerini nakde </w:t>
      </w:r>
      <w:r w:rsidRPr="00633FEC">
        <w:rPr>
          <w:rFonts w:ascii="Times New Roman" w:hAnsi="Times New Roman" w:cs="Times New Roman"/>
        </w:rPr>
        <w:lastRenderedPageBreak/>
        <w:t>çevirmek için türbin aktivasyonunu maksimuma çekmiştir. Akıllı ekonomi yönetimi başarıyla çalışmıştır.</w:t>
      </w:r>
    </w:p>
    <w:p w14:paraId="4A0D0BBA"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Senaryo 3: Kuraklık ve Ekonomik Koruma Modu</w:t>
      </w:r>
    </w:p>
    <w:p w14:paraId="7CD67CDA" w14:textId="2C0CBB05"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Önerilen SCADA Modu: Ekonomik Koruma Modu</w:t>
      </w:r>
    </w:p>
    <w:p w14:paraId="4B80A1BE"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Grafiksel Yorum: Baraj su seviyesi kritik derecede düşüktür ve nehir kurumak üzeredir. Elektrik fiyatları da düşüktür. Kural 9 ve 10 gereği sistem kendini kapatarak korumaya almış, eldeki az miktardaki suyu daha pahalı olacağı gelecek günlerde kullanmak üzere barajda hapsetmiştir.</w:t>
      </w:r>
    </w:p>
    <w:tbl>
      <w:tblPr>
        <w:tblW w:w="9804" w:type="dxa"/>
        <w:tblCellSpacing w:w="15" w:type="dxa"/>
        <w:tblCellMar>
          <w:top w:w="15" w:type="dxa"/>
          <w:left w:w="15" w:type="dxa"/>
          <w:bottom w:w="15" w:type="dxa"/>
          <w:right w:w="15" w:type="dxa"/>
        </w:tblCellMar>
        <w:tblLook w:val="04A0" w:firstRow="1" w:lastRow="0" w:firstColumn="1" w:lastColumn="0" w:noHBand="0" w:noVBand="1"/>
      </w:tblPr>
      <w:tblGrid>
        <w:gridCol w:w="655"/>
        <w:gridCol w:w="1060"/>
        <w:gridCol w:w="947"/>
        <w:gridCol w:w="1411"/>
        <w:gridCol w:w="1667"/>
        <w:gridCol w:w="1791"/>
        <w:gridCol w:w="2273"/>
      </w:tblGrid>
      <w:tr w:rsidR="00872D4C" w:rsidRPr="00633FEC" w14:paraId="51ADEDBB" w14:textId="77777777" w:rsidTr="00872D4C">
        <w:trPr>
          <w:trHeight w:val="80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C9E6A5"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Test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1FBA3"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Doluluk (%)</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FA927"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Debi (m3/s)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930A2"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Fiyat (TL/</w:t>
            </w:r>
            <w:proofErr w:type="spellStart"/>
            <w:r w:rsidRPr="00633FEC">
              <w:rPr>
                <w:rFonts w:ascii="Times New Roman" w:hAnsi="Times New Roman" w:cs="Times New Roman"/>
              </w:rPr>
              <w:t>MWh</w:t>
            </w:r>
            <w:proofErr w:type="spellEnd"/>
            <w:r w:rsidRPr="00633FEC">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B8D3F"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Hesaplanan Çıktı (Y</w:t>
            </w:r>
            <w:r w:rsidRPr="00633FEC">
              <w:rPr>
                <w:rFonts w:ascii="Cambria Math" w:hAnsi="Cambria Math" w:cs="Cambria Math"/>
              </w:rPr>
              <w:t>∗</w:t>
            </w:r>
            <w:r w:rsidRPr="00633FEC">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66DEC"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Tetiklenen Baskın Kurallar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3CDE1"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Operasyon Durumu</w:t>
            </w:r>
          </w:p>
        </w:tc>
      </w:tr>
      <w:tr w:rsidR="00872D4C" w:rsidRPr="00633FEC" w14:paraId="1B2AB357" w14:textId="77777777" w:rsidTr="00872D4C">
        <w:trPr>
          <w:trHeight w:val="79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5F33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0DF2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E726E"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950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89876"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1200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DD10B" w14:textId="77777777" w:rsidR="00872D4C" w:rsidRPr="00633FEC" w:rsidRDefault="00872D4C" w:rsidP="00633FEC">
            <w:pPr>
              <w:pStyle w:val="AralkYok"/>
              <w:jc w:val="both"/>
              <w:rPr>
                <w:rFonts w:ascii="Times New Roman" w:hAnsi="Times New Roman" w:cs="Times New Roman"/>
              </w:rPr>
            </w:pPr>
            <w:proofErr w:type="gramStart"/>
            <w:r w:rsidRPr="00633FEC">
              <w:rPr>
                <w:rFonts w:ascii="Times New Roman" w:hAnsi="Times New Roman" w:cs="Times New Roman"/>
              </w:rPr>
              <w:t>%84.50</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319553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Kural 1, Kural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7A826"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Yüksek Risk / Maksimum Tahliye</w:t>
            </w:r>
          </w:p>
        </w:tc>
      </w:tr>
      <w:tr w:rsidR="00872D4C" w:rsidRPr="00633FEC" w14:paraId="207A0A02" w14:textId="77777777" w:rsidTr="00872D4C">
        <w:trPr>
          <w:trHeight w:val="80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EDBE8"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7422D"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28B99"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2187E"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4600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25E30" w14:textId="77777777" w:rsidR="00872D4C" w:rsidRPr="00633FEC" w:rsidRDefault="00872D4C" w:rsidP="00633FEC">
            <w:pPr>
              <w:pStyle w:val="AralkYok"/>
              <w:jc w:val="both"/>
              <w:rPr>
                <w:rFonts w:ascii="Times New Roman" w:hAnsi="Times New Roman" w:cs="Times New Roman"/>
              </w:rPr>
            </w:pPr>
            <w:proofErr w:type="gramStart"/>
            <w:r w:rsidRPr="00633FEC">
              <w:rPr>
                <w:rFonts w:ascii="Times New Roman" w:hAnsi="Times New Roman" w:cs="Times New Roman"/>
              </w:rPr>
              <w:t>%81.20</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AF41031"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Kural 5, Kural 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E2B91"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Yüksek Kârlılık / Maksimum Üretim</w:t>
            </w:r>
          </w:p>
        </w:tc>
      </w:tr>
      <w:tr w:rsidR="00872D4C" w:rsidRPr="00633FEC" w14:paraId="025B1AC9" w14:textId="77777777" w:rsidTr="00872D4C">
        <w:trPr>
          <w:trHeight w:val="79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EA847"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A5A79"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DB403"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FD233"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1800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FB2C9"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%16.40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AB512"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Kural 9, Kural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12451"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Kuraklık / Ekonomik Koruma</w:t>
            </w:r>
          </w:p>
        </w:tc>
      </w:tr>
    </w:tbl>
    <w:p w14:paraId="7C1F3F19"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b. Sistemin Güçlü ve Zayıf Yönleri, Güncel Yaklaşımlarla Kıyaslanması</w:t>
      </w:r>
    </w:p>
    <w:p w14:paraId="55C4971F"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Güçlü Yönleri:</w:t>
      </w:r>
    </w:p>
    <w:p w14:paraId="71E66689"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Matematiksel bir denkleme ihtiyaç duymadan, tamamen mantıksal kurallarla karmaşık bir barajı kararlı şekilde yönetebilir.</w:t>
      </w:r>
    </w:p>
    <w:p w14:paraId="2EF893A7"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Giriş verilerindeki gürültülere (sensör hatalarına veya küçük dalgalanmalara) karşı toleranslıdır; çıktıyı aniden radikal şekilde değiştirmez.</w:t>
      </w:r>
    </w:p>
    <w:p w14:paraId="11452724"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 xml:space="preserve">Anlık grafik takibi sayesinde operatör denetlenebilirliği (açıklanabilir yapay </w:t>
      </w:r>
      <w:proofErr w:type="gramStart"/>
      <w:r w:rsidRPr="00633FEC">
        <w:rPr>
          <w:rFonts w:ascii="Times New Roman" w:hAnsi="Times New Roman" w:cs="Times New Roman"/>
        </w:rPr>
        <w:t>zeka</w:t>
      </w:r>
      <w:proofErr w:type="gramEnd"/>
      <w:r w:rsidRPr="00633FEC">
        <w:rPr>
          <w:rFonts w:ascii="Times New Roman" w:hAnsi="Times New Roman" w:cs="Times New Roman"/>
        </w:rPr>
        <w:t>) çok yüksektir.</w:t>
      </w:r>
    </w:p>
    <w:p w14:paraId="24FB4FC5"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Zayıf Yönleri:</w:t>
      </w:r>
    </w:p>
    <w:p w14:paraId="582FFB2D"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Üyelik fonksiyonlarının sınır değerleri (örneğin taşkının 600'de başlaması) ve 15 kuralın yapısı tamamen insan uzmanlığına dayanır. Uzman hatalı tanımlama yaptıysa sistem küresel optimum noktayı bulamaz.</w:t>
      </w:r>
    </w:p>
    <w:p w14:paraId="43C3D98B"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Değişen iklim şartlarına veya borsa yapısına kendi kendine adapte olamaz; kuralların zaman zaman el ile güncellenmesi gerekir.</w:t>
      </w:r>
    </w:p>
    <w:p w14:paraId="4B7D8E6D" w14:textId="77777777"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Güncel Yaklaşımlarla Kıyaslanması:</w:t>
      </w:r>
    </w:p>
    <w:p w14:paraId="31366137" w14:textId="07FA5008" w:rsidR="00872D4C" w:rsidRPr="00633FEC" w:rsidRDefault="00872D4C" w:rsidP="00633FEC">
      <w:pPr>
        <w:pStyle w:val="AralkYok"/>
        <w:jc w:val="both"/>
        <w:rPr>
          <w:rFonts w:ascii="Times New Roman" w:hAnsi="Times New Roman" w:cs="Times New Roman"/>
        </w:rPr>
      </w:pPr>
      <w:r w:rsidRPr="00633FEC">
        <w:rPr>
          <w:rFonts w:ascii="Times New Roman" w:hAnsi="Times New Roman" w:cs="Times New Roman"/>
        </w:rPr>
        <w:t>Modern endüstride bu tür statik bulanık kontrolcülerin yerine ANFIS (</w:t>
      </w:r>
      <w:proofErr w:type="spellStart"/>
      <w:r w:rsidRPr="00633FEC">
        <w:rPr>
          <w:rFonts w:ascii="Times New Roman" w:hAnsi="Times New Roman" w:cs="Times New Roman"/>
        </w:rPr>
        <w:t>Adaptive</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Neuro-Fuzzy</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Inference</w:t>
      </w:r>
      <w:proofErr w:type="spellEnd"/>
      <w:r w:rsidRPr="00633FEC">
        <w:rPr>
          <w:rFonts w:ascii="Times New Roman" w:hAnsi="Times New Roman" w:cs="Times New Roman"/>
        </w:rPr>
        <w:t xml:space="preserve"> </w:t>
      </w:r>
      <w:proofErr w:type="spellStart"/>
      <w:proofErr w:type="gramStart"/>
      <w:r w:rsidRPr="00633FEC">
        <w:rPr>
          <w:rFonts w:ascii="Times New Roman" w:hAnsi="Times New Roman" w:cs="Times New Roman"/>
        </w:rPr>
        <w:t>System</w:t>
      </w:r>
      <w:proofErr w:type="spellEnd"/>
      <w:r w:rsidRPr="00633FEC">
        <w:rPr>
          <w:rFonts w:ascii="Times New Roman" w:hAnsi="Times New Roman" w:cs="Times New Roman"/>
        </w:rPr>
        <w:t xml:space="preserve"> -</w:t>
      </w:r>
      <w:proofErr w:type="gramEnd"/>
      <w:r w:rsidRPr="00633FEC">
        <w:rPr>
          <w:rFonts w:ascii="Times New Roman" w:hAnsi="Times New Roman" w:cs="Times New Roman"/>
        </w:rPr>
        <w:t xml:space="preserve"> Yapay Sinir Ağı Tabanlı Bulanık Mantık) veya Bulanık Mantık ile Entegre edilmiş Takviyeli Öğrenme (</w:t>
      </w:r>
      <w:proofErr w:type="spellStart"/>
      <w:r w:rsidRPr="00633FEC">
        <w:rPr>
          <w:rFonts w:ascii="Times New Roman" w:hAnsi="Times New Roman" w:cs="Times New Roman"/>
        </w:rPr>
        <w:t>Reinforcement</w:t>
      </w:r>
      <w:proofErr w:type="spellEnd"/>
      <w:r w:rsidRPr="00633FEC">
        <w:rPr>
          <w:rFonts w:ascii="Times New Roman" w:hAnsi="Times New Roman" w:cs="Times New Roman"/>
        </w:rPr>
        <w:t xml:space="preserve"> Learning) algoritmaları kullanılmaktadır. Güncel yaklaşımlar, sistemin geçmiş yıllardaki hidrolojik verilerini ve borsa geçmişini yapay sinir ağları ile analiz ederek üyelik fonksiyonlarının sınırlarını ve kural tabanını veri odaklı olarak otomatik optimize eder. Tasarladığımız bu sistem ise, öğrenme maliyeti gerektirmeyen, hafif, doğrudan PLC/SCADA cihazlarına gömülebilecek kararlılıkta ve hızda çalışan güvenilir bir taban mimaridir.</w:t>
      </w:r>
    </w:p>
    <w:p w14:paraId="0E3C5A4B" w14:textId="77777777" w:rsidR="00872D4C" w:rsidRPr="00633FEC" w:rsidRDefault="00872D4C" w:rsidP="00633FEC">
      <w:pPr>
        <w:pStyle w:val="AralkYok"/>
        <w:jc w:val="both"/>
        <w:rPr>
          <w:rFonts w:ascii="Times New Roman" w:hAnsi="Times New Roman" w:cs="Times New Roman"/>
          <w:b/>
          <w:bCs/>
          <w:color w:val="EE0000"/>
        </w:rPr>
      </w:pPr>
      <w:r w:rsidRPr="00633FEC">
        <w:rPr>
          <w:rFonts w:ascii="Times New Roman" w:hAnsi="Times New Roman" w:cs="Times New Roman"/>
          <w:b/>
          <w:bCs/>
          <w:color w:val="EE0000"/>
        </w:rPr>
        <w:t>5. Kaynakça</w:t>
      </w:r>
    </w:p>
    <w:p w14:paraId="3C60A485" w14:textId="77777777" w:rsidR="00872D4C" w:rsidRPr="00633FEC" w:rsidRDefault="00872D4C" w:rsidP="00633FEC">
      <w:pPr>
        <w:pStyle w:val="AralkYok"/>
        <w:jc w:val="both"/>
        <w:rPr>
          <w:rFonts w:ascii="Times New Roman" w:hAnsi="Times New Roman" w:cs="Times New Roman"/>
        </w:rPr>
      </w:pPr>
      <w:proofErr w:type="spellStart"/>
      <w:r w:rsidRPr="00633FEC">
        <w:rPr>
          <w:rFonts w:ascii="Times New Roman" w:hAnsi="Times New Roman" w:cs="Times New Roman"/>
        </w:rPr>
        <w:t>Zadeh</w:t>
      </w:r>
      <w:proofErr w:type="spellEnd"/>
      <w:r w:rsidRPr="00633FEC">
        <w:rPr>
          <w:rFonts w:ascii="Times New Roman" w:hAnsi="Times New Roman" w:cs="Times New Roman"/>
        </w:rPr>
        <w:t>, L. A. (1965). "</w:t>
      </w:r>
      <w:proofErr w:type="spellStart"/>
      <w:r w:rsidRPr="00633FEC">
        <w:rPr>
          <w:rFonts w:ascii="Times New Roman" w:hAnsi="Times New Roman" w:cs="Times New Roman"/>
        </w:rPr>
        <w:t>Fuzzy</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Sets</w:t>
      </w:r>
      <w:proofErr w:type="spellEnd"/>
      <w:r w:rsidRPr="00633FEC">
        <w:rPr>
          <w:rFonts w:ascii="Times New Roman" w:hAnsi="Times New Roman" w:cs="Times New Roman"/>
        </w:rPr>
        <w:t xml:space="preserve">". </w:t>
      </w:r>
      <w:r w:rsidRPr="00633FEC">
        <w:rPr>
          <w:rFonts w:ascii="Times New Roman" w:hAnsi="Times New Roman" w:cs="Times New Roman"/>
          <w:i/>
          <w:iCs/>
        </w:rPr>
        <w:t xml:space="preserve">Information </w:t>
      </w:r>
      <w:proofErr w:type="spellStart"/>
      <w:r w:rsidRPr="00633FEC">
        <w:rPr>
          <w:rFonts w:ascii="Times New Roman" w:hAnsi="Times New Roman" w:cs="Times New Roman"/>
          <w:i/>
          <w:iCs/>
        </w:rPr>
        <w:t>and</w:t>
      </w:r>
      <w:proofErr w:type="spellEnd"/>
      <w:r w:rsidRPr="00633FEC">
        <w:rPr>
          <w:rFonts w:ascii="Times New Roman" w:hAnsi="Times New Roman" w:cs="Times New Roman"/>
          <w:i/>
          <w:iCs/>
        </w:rPr>
        <w:t xml:space="preserve"> Control</w:t>
      </w:r>
      <w:r w:rsidRPr="00633FEC">
        <w:rPr>
          <w:rFonts w:ascii="Times New Roman" w:hAnsi="Times New Roman" w:cs="Times New Roman"/>
        </w:rPr>
        <w:t>, 8(3), 338-353.</w:t>
      </w:r>
    </w:p>
    <w:p w14:paraId="629461C6" w14:textId="77777777" w:rsidR="00872D4C" w:rsidRPr="00633FEC" w:rsidRDefault="00872D4C" w:rsidP="00633FEC">
      <w:pPr>
        <w:pStyle w:val="AralkYok"/>
        <w:jc w:val="both"/>
        <w:rPr>
          <w:rFonts w:ascii="Times New Roman" w:hAnsi="Times New Roman" w:cs="Times New Roman"/>
        </w:rPr>
      </w:pPr>
      <w:proofErr w:type="spellStart"/>
      <w:r w:rsidRPr="00633FEC">
        <w:rPr>
          <w:rFonts w:ascii="Times New Roman" w:hAnsi="Times New Roman" w:cs="Times New Roman"/>
        </w:rPr>
        <w:t>Mamdani</w:t>
      </w:r>
      <w:proofErr w:type="spellEnd"/>
      <w:r w:rsidRPr="00633FEC">
        <w:rPr>
          <w:rFonts w:ascii="Times New Roman" w:hAnsi="Times New Roman" w:cs="Times New Roman"/>
        </w:rPr>
        <w:t xml:space="preserve">, E. H. &amp; </w:t>
      </w:r>
      <w:proofErr w:type="spellStart"/>
      <w:r w:rsidRPr="00633FEC">
        <w:rPr>
          <w:rFonts w:ascii="Times New Roman" w:hAnsi="Times New Roman" w:cs="Times New Roman"/>
        </w:rPr>
        <w:t>Assilian</w:t>
      </w:r>
      <w:proofErr w:type="spellEnd"/>
      <w:r w:rsidRPr="00633FEC">
        <w:rPr>
          <w:rFonts w:ascii="Times New Roman" w:hAnsi="Times New Roman" w:cs="Times New Roman"/>
        </w:rPr>
        <w:t xml:space="preserve">, S. (1975). "An </w:t>
      </w:r>
      <w:proofErr w:type="spellStart"/>
      <w:r w:rsidRPr="00633FEC">
        <w:rPr>
          <w:rFonts w:ascii="Times New Roman" w:hAnsi="Times New Roman" w:cs="Times New Roman"/>
        </w:rPr>
        <w:t>experiment</w:t>
      </w:r>
      <w:proofErr w:type="spellEnd"/>
      <w:r w:rsidRPr="00633FEC">
        <w:rPr>
          <w:rFonts w:ascii="Times New Roman" w:hAnsi="Times New Roman" w:cs="Times New Roman"/>
        </w:rPr>
        <w:t xml:space="preserve"> in </w:t>
      </w:r>
      <w:proofErr w:type="spellStart"/>
      <w:r w:rsidRPr="00633FEC">
        <w:rPr>
          <w:rFonts w:ascii="Times New Roman" w:hAnsi="Times New Roman" w:cs="Times New Roman"/>
        </w:rPr>
        <w:t>linguistic</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synthesis</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with</w:t>
      </w:r>
      <w:proofErr w:type="spellEnd"/>
      <w:r w:rsidRPr="00633FEC">
        <w:rPr>
          <w:rFonts w:ascii="Times New Roman" w:hAnsi="Times New Roman" w:cs="Times New Roman"/>
        </w:rPr>
        <w:t xml:space="preserve"> a </w:t>
      </w:r>
      <w:proofErr w:type="spellStart"/>
      <w:r w:rsidRPr="00633FEC">
        <w:rPr>
          <w:rFonts w:ascii="Times New Roman" w:hAnsi="Times New Roman" w:cs="Times New Roman"/>
        </w:rPr>
        <w:t>fuzzy</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logic</w:t>
      </w:r>
      <w:proofErr w:type="spellEnd"/>
      <w:r w:rsidRPr="00633FEC">
        <w:rPr>
          <w:rFonts w:ascii="Times New Roman" w:hAnsi="Times New Roman" w:cs="Times New Roman"/>
        </w:rPr>
        <w:t xml:space="preserve"> </w:t>
      </w:r>
      <w:proofErr w:type="spellStart"/>
      <w:r w:rsidRPr="00633FEC">
        <w:rPr>
          <w:rFonts w:ascii="Times New Roman" w:hAnsi="Times New Roman" w:cs="Times New Roman"/>
        </w:rPr>
        <w:t>controller</w:t>
      </w:r>
      <w:proofErr w:type="spellEnd"/>
      <w:r w:rsidRPr="00633FEC">
        <w:rPr>
          <w:rFonts w:ascii="Times New Roman" w:hAnsi="Times New Roman" w:cs="Times New Roman"/>
        </w:rPr>
        <w:t xml:space="preserve">". </w:t>
      </w:r>
      <w:r w:rsidRPr="00633FEC">
        <w:rPr>
          <w:rFonts w:ascii="Times New Roman" w:hAnsi="Times New Roman" w:cs="Times New Roman"/>
          <w:i/>
          <w:iCs/>
        </w:rPr>
        <w:t xml:space="preserve">International </w:t>
      </w:r>
      <w:proofErr w:type="spellStart"/>
      <w:r w:rsidRPr="00633FEC">
        <w:rPr>
          <w:rFonts w:ascii="Times New Roman" w:hAnsi="Times New Roman" w:cs="Times New Roman"/>
          <w:i/>
          <w:iCs/>
        </w:rPr>
        <w:t>Journal</w:t>
      </w:r>
      <w:proofErr w:type="spellEnd"/>
      <w:r w:rsidRPr="00633FEC">
        <w:rPr>
          <w:rFonts w:ascii="Times New Roman" w:hAnsi="Times New Roman" w:cs="Times New Roman"/>
          <w:i/>
          <w:iCs/>
        </w:rPr>
        <w:t xml:space="preserve"> of Man-Machine </w:t>
      </w:r>
      <w:proofErr w:type="spellStart"/>
      <w:r w:rsidRPr="00633FEC">
        <w:rPr>
          <w:rFonts w:ascii="Times New Roman" w:hAnsi="Times New Roman" w:cs="Times New Roman"/>
          <w:i/>
          <w:iCs/>
        </w:rPr>
        <w:t>Studies</w:t>
      </w:r>
      <w:proofErr w:type="spellEnd"/>
      <w:r w:rsidRPr="00633FEC">
        <w:rPr>
          <w:rFonts w:ascii="Times New Roman" w:hAnsi="Times New Roman" w:cs="Times New Roman"/>
        </w:rPr>
        <w:t>, 7(1), 1-13.</w:t>
      </w:r>
    </w:p>
    <w:p w14:paraId="760AF527" w14:textId="56A1C37C" w:rsidR="00F97F70" w:rsidRPr="00633FEC" w:rsidRDefault="00872D4C" w:rsidP="00633FEC">
      <w:pPr>
        <w:pStyle w:val="AralkYok"/>
        <w:jc w:val="both"/>
        <w:rPr>
          <w:rFonts w:ascii="Times New Roman" w:hAnsi="Times New Roman" w:cs="Times New Roman"/>
        </w:rPr>
      </w:pPr>
      <w:r w:rsidRPr="00633FEC">
        <w:rPr>
          <w:rFonts w:ascii="Times New Roman" w:hAnsi="Times New Roman" w:cs="Times New Roman"/>
          <w:noProof/>
        </w:rPr>
        <w:lastRenderedPageBreak/>
        <w:drawing>
          <wp:inline distT="0" distB="0" distL="0" distR="0" wp14:anchorId="5A36CF1B" wp14:editId="694A31C3">
            <wp:extent cx="6324600" cy="1647825"/>
            <wp:effectExtent l="0" t="0" r="0" b="9525"/>
            <wp:docPr id="9555309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0992" name="Resim 955530992"/>
                    <pic:cNvPicPr/>
                  </pic:nvPicPr>
                  <pic:blipFill>
                    <a:blip r:embed="rId5">
                      <a:extLst>
                        <a:ext uri="{28A0092B-C50C-407E-A947-70E740481C1C}">
                          <a14:useLocalDpi xmlns:a14="http://schemas.microsoft.com/office/drawing/2010/main" val="0"/>
                        </a:ext>
                      </a:extLst>
                    </a:blip>
                    <a:stretch>
                      <a:fillRect/>
                    </a:stretch>
                  </pic:blipFill>
                  <pic:spPr>
                    <a:xfrm>
                      <a:off x="0" y="0"/>
                      <a:ext cx="6324600" cy="1647825"/>
                    </a:xfrm>
                    <a:prstGeom prst="rect">
                      <a:avLst/>
                    </a:prstGeom>
                  </pic:spPr>
                </pic:pic>
              </a:graphicData>
            </a:graphic>
          </wp:inline>
        </w:drawing>
      </w:r>
      <w:r w:rsidRPr="00633FEC">
        <w:rPr>
          <w:rFonts w:ascii="Times New Roman" w:hAnsi="Times New Roman" w:cs="Times New Roman"/>
          <w:noProof/>
        </w:rPr>
        <w:drawing>
          <wp:inline distT="0" distB="0" distL="0" distR="0" wp14:anchorId="36E14B55" wp14:editId="69E54B71">
            <wp:extent cx="6372225" cy="1943100"/>
            <wp:effectExtent l="0" t="0" r="9525" b="0"/>
            <wp:docPr id="37344723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7238" name="Resim 373447238"/>
                    <pic:cNvPicPr/>
                  </pic:nvPicPr>
                  <pic:blipFill>
                    <a:blip r:embed="rId6">
                      <a:extLst>
                        <a:ext uri="{28A0092B-C50C-407E-A947-70E740481C1C}">
                          <a14:useLocalDpi xmlns:a14="http://schemas.microsoft.com/office/drawing/2010/main" val="0"/>
                        </a:ext>
                      </a:extLst>
                    </a:blip>
                    <a:stretch>
                      <a:fillRect/>
                    </a:stretch>
                  </pic:blipFill>
                  <pic:spPr>
                    <a:xfrm>
                      <a:off x="0" y="0"/>
                      <a:ext cx="6372225" cy="1943100"/>
                    </a:xfrm>
                    <a:prstGeom prst="rect">
                      <a:avLst/>
                    </a:prstGeom>
                  </pic:spPr>
                </pic:pic>
              </a:graphicData>
            </a:graphic>
          </wp:inline>
        </w:drawing>
      </w:r>
      <w:r w:rsidRPr="00633FEC">
        <w:rPr>
          <w:rFonts w:ascii="Times New Roman" w:hAnsi="Times New Roman" w:cs="Times New Roman"/>
          <w:noProof/>
        </w:rPr>
        <w:drawing>
          <wp:inline distT="0" distB="0" distL="0" distR="0" wp14:anchorId="1DA60C00" wp14:editId="483F4B96">
            <wp:extent cx="6334125" cy="2816225"/>
            <wp:effectExtent l="0" t="0" r="9525" b="3175"/>
            <wp:docPr id="193563618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36186" name="Resim 1935636186"/>
                    <pic:cNvPicPr/>
                  </pic:nvPicPr>
                  <pic:blipFill>
                    <a:blip r:embed="rId7">
                      <a:extLst>
                        <a:ext uri="{28A0092B-C50C-407E-A947-70E740481C1C}">
                          <a14:useLocalDpi xmlns:a14="http://schemas.microsoft.com/office/drawing/2010/main" val="0"/>
                        </a:ext>
                      </a:extLst>
                    </a:blip>
                    <a:stretch>
                      <a:fillRect/>
                    </a:stretch>
                  </pic:blipFill>
                  <pic:spPr>
                    <a:xfrm>
                      <a:off x="0" y="0"/>
                      <a:ext cx="6334125" cy="2816225"/>
                    </a:xfrm>
                    <a:prstGeom prst="rect">
                      <a:avLst/>
                    </a:prstGeom>
                  </pic:spPr>
                </pic:pic>
              </a:graphicData>
            </a:graphic>
          </wp:inline>
        </w:drawing>
      </w:r>
      <w:r w:rsidRPr="00633FEC">
        <w:rPr>
          <w:rFonts w:ascii="Times New Roman" w:hAnsi="Times New Roman" w:cs="Times New Roman"/>
          <w:noProof/>
        </w:rPr>
        <w:lastRenderedPageBreak/>
        <w:drawing>
          <wp:inline distT="0" distB="0" distL="0" distR="0" wp14:anchorId="11CA605A" wp14:editId="754859B5">
            <wp:extent cx="5760720" cy="2615565"/>
            <wp:effectExtent l="0" t="0" r="0" b="0"/>
            <wp:docPr id="205989789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7896" name="Resim 2059897896"/>
                    <pic:cNvPicPr/>
                  </pic:nvPicPr>
                  <pic:blipFill>
                    <a:blip r:embed="rId8">
                      <a:extLst>
                        <a:ext uri="{28A0092B-C50C-407E-A947-70E740481C1C}">
                          <a14:useLocalDpi xmlns:a14="http://schemas.microsoft.com/office/drawing/2010/main" val="0"/>
                        </a:ext>
                      </a:extLst>
                    </a:blip>
                    <a:stretch>
                      <a:fillRect/>
                    </a:stretch>
                  </pic:blipFill>
                  <pic:spPr>
                    <a:xfrm>
                      <a:off x="0" y="0"/>
                      <a:ext cx="5760720" cy="2615565"/>
                    </a:xfrm>
                    <a:prstGeom prst="rect">
                      <a:avLst/>
                    </a:prstGeom>
                  </pic:spPr>
                </pic:pic>
              </a:graphicData>
            </a:graphic>
          </wp:inline>
        </w:drawing>
      </w:r>
      <w:r w:rsidRPr="00633FEC">
        <w:rPr>
          <w:rFonts w:ascii="Times New Roman" w:hAnsi="Times New Roman" w:cs="Times New Roman"/>
          <w:noProof/>
        </w:rPr>
        <w:drawing>
          <wp:inline distT="0" distB="0" distL="0" distR="0" wp14:anchorId="16D54BBC" wp14:editId="51C54510">
            <wp:extent cx="5760720" cy="2907030"/>
            <wp:effectExtent l="0" t="0" r="0" b="7620"/>
            <wp:docPr id="139968932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9325" name="Resim 1399689325"/>
                    <pic:cNvPicPr/>
                  </pic:nvPicPr>
                  <pic:blipFill>
                    <a:blip r:embed="rId9">
                      <a:extLst>
                        <a:ext uri="{28A0092B-C50C-407E-A947-70E740481C1C}">
                          <a14:useLocalDpi xmlns:a14="http://schemas.microsoft.com/office/drawing/2010/main" val="0"/>
                        </a:ext>
                      </a:extLst>
                    </a:blip>
                    <a:stretch>
                      <a:fillRect/>
                    </a:stretch>
                  </pic:blipFill>
                  <pic:spPr>
                    <a:xfrm>
                      <a:off x="0" y="0"/>
                      <a:ext cx="5760720" cy="2907030"/>
                    </a:xfrm>
                    <a:prstGeom prst="rect">
                      <a:avLst/>
                    </a:prstGeom>
                  </pic:spPr>
                </pic:pic>
              </a:graphicData>
            </a:graphic>
          </wp:inline>
        </w:drawing>
      </w:r>
    </w:p>
    <w:sectPr w:rsidR="00F97F70" w:rsidRPr="00633F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BD0"/>
    <w:multiLevelType w:val="multilevel"/>
    <w:tmpl w:val="6C4C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636FD"/>
    <w:multiLevelType w:val="multilevel"/>
    <w:tmpl w:val="9A9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C5F79"/>
    <w:multiLevelType w:val="multilevel"/>
    <w:tmpl w:val="F44EEFCE"/>
    <w:lvl w:ilvl="0">
      <w:start w:val="1"/>
      <w:numFmt w:val="decimal"/>
      <w:lvlText w:val="%1."/>
      <w:lvlJc w:val="left"/>
      <w:pPr>
        <w:tabs>
          <w:tab w:val="num" w:pos="3620"/>
        </w:tabs>
        <w:ind w:left="3620" w:hanging="360"/>
      </w:pPr>
    </w:lvl>
    <w:lvl w:ilvl="1" w:tentative="1">
      <w:start w:val="1"/>
      <w:numFmt w:val="decimal"/>
      <w:lvlText w:val="%2."/>
      <w:lvlJc w:val="left"/>
      <w:pPr>
        <w:tabs>
          <w:tab w:val="num" w:pos="4340"/>
        </w:tabs>
        <w:ind w:left="4340" w:hanging="360"/>
      </w:pPr>
    </w:lvl>
    <w:lvl w:ilvl="2" w:tentative="1">
      <w:start w:val="1"/>
      <w:numFmt w:val="decimal"/>
      <w:lvlText w:val="%3."/>
      <w:lvlJc w:val="left"/>
      <w:pPr>
        <w:tabs>
          <w:tab w:val="num" w:pos="5060"/>
        </w:tabs>
        <w:ind w:left="5060" w:hanging="360"/>
      </w:pPr>
    </w:lvl>
    <w:lvl w:ilvl="3" w:tentative="1">
      <w:start w:val="1"/>
      <w:numFmt w:val="decimal"/>
      <w:lvlText w:val="%4."/>
      <w:lvlJc w:val="left"/>
      <w:pPr>
        <w:tabs>
          <w:tab w:val="num" w:pos="5780"/>
        </w:tabs>
        <w:ind w:left="5780" w:hanging="360"/>
      </w:pPr>
    </w:lvl>
    <w:lvl w:ilvl="4" w:tentative="1">
      <w:start w:val="1"/>
      <w:numFmt w:val="decimal"/>
      <w:lvlText w:val="%5."/>
      <w:lvlJc w:val="left"/>
      <w:pPr>
        <w:tabs>
          <w:tab w:val="num" w:pos="6500"/>
        </w:tabs>
        <w:ind w:left="6500" w:hanging="360"/>
      </w:pPr>
    </w:lvl>
    <w:lvl w:ilvl="5" w:tentative="1">
      <w:start w:val="1"/>
      <w:numFmt w:val="decimal"/>
      <w:lvlText w:val="%6."/>
      <w:lvlJc w:val="left"/>
      <w:pPr>
        <w:tabs>
          <w:tab w:val="num" w:pos="7220"/>
        </w:tabs>
        <w:ind w:left="7220" w:hanging="360"/>
      </w:pPr>
    </w:lvl>
    <w:lvl w:ilvl="6" w:tentative="1">
      <w:start w:val="1"/>
      <w:numFmt w:val="decimal"/>
      <w:lvlText w:val="%7."/>
      <w:lvlJc w:val="left"/>
      <w:pPr>
        <w:tabs>
          <w:tab w:val="num" w:pos="7940"/>
        </w:tabs>
        <w:ind w:left="7940" w:hanging="360"/>
      </w:pPr>
    </w:lvl>
    <w:lvl w:ilvl="7" w:tentative="1">
      <w:start w:val="1"/>
      <w:numFmt w:val="decimal"/>
      <w:lvlText w:val="%8."/>
      <w:lvlJc w:val="left"/>
      <w:pPr>
        <w:tabs>
          <w:tab w:val="num" w:pos="8660"/>
        </w:tabs>
        <w:ind w:left="8660" w:hanging="360"/>
      </w:pPr>
    </w:lvl>
    <w:lvl w:ilvl="8" w:tentative="1">
      <w:start w:val="1"/>
      <w:numFmt w:val="decimal"/>
      <w:lvlText w:val="%9."/>
      <w:lvlJc w:val="left"/>
      <w:pPr>
        <w:tabs>
          <w:tab w:val="num" w:pos="9380"/>
        </w:tabs>
        <w:ind w:left="9380" w:hanging="360"/>
      </w:pPr>
    </w:lvl>
  </w:abstractNum>
  <w:abstractNum w:abstractNumId="3" w15:restartNumberingAfterBreak="0">
    <w:nsid w:val="28822CCF"/>
    <w:multiLevelType w:val="multilevel"/>
    <w:tmpl w:val="972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05C14"/>
    <w:multiLevelType w:val="multilevel"/>
    <w:tmpl w:val="67D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73AA1"/>
    <w:multiLevelType w:val="multilevel"/>
    <w:tmpl w:val="C9DE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CC7D3D"/>
    <w:multiLevelType w:val="multilevel"/>
    <w:tmpl w:val="B49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63471"/>
    <w:multiLevelType w:val="multilevel"/>
    <w:tmpl w:val="00C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55D0F"/>
    <w:multiLevelType w:val="multilevel"/>
    <w:tmpl w:val="812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06517"/>
    <w:multiLevelType w:val="multilevel"/>
    <w:tmpl w:val="C10A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64036"/>
    <w:multiLevelType w:val="multilevel"/>
    <w:tmpl w:val="4E2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6352F"/>
    <w:multiLevelType w:val="multilevel"/>
    <w:tmpl w:val="015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8079A"/>
    <w:multiLevelType w:val="multilevel"/>
    <w:tmpl w:val="B58C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3F7BB7"/>
    <w:multiLevelType w:val="multilevel"/>
    <w:tmpl w:val="E31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85A88"/>
    <w:multiLevelType w:val="multilevel"/>
    <w:tmpl w:val="94DC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D5271"/>
    <w:multiLevelType w:val="multilevel"/>
    <w:tmpl w:val="E19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991951">
    <w:abstractNumId w:val="4"/>
  </w:num>
  <w:num w:numId="2" w16cid:durableId="1290744780">
    <w:abstractNumId w:val="12"/>
  </w:num>
  <w:num w:numId="3" w16cid:durableId="1695379038">
    <w:abstractNumId w:val="11"/>
  </w:num>
  <w:num w:numId="4" w16cid:durableId="1698122762">
    <w:abstractNumId w:val="10"/>
  </w:num>
  <w:num w:numId="5" w16cid:durableId="324550907">
    <w:abstractNumId w:val="8"/>
  </w:num>
  <w:num w:numId="6" w16cid:durableId="210577446">
    <w:abstractNumId w:val="3"/>
  </w:num>
  <w:num w:numId="7" w16cid:durableId="959458490">
    <w:abstractNumId w:val="15"/>
  </w:num>
  <w:num w:numId="8" w16cid:durableId="1015811921">
    <w:abstractNumId w:val="2"/>
  </w:num>
  <w:num w:numId="9" w16cid:durableId="781920741">
    <w:abstractNumId w:val="6"/>
  </w:num>
  <w:num w:numId="10" w16cid:durableId="1362315431">
    <w:abstractNumId w:val="0"/>
  </w:num>
  <w:num w:numId="11" w16cid:durableId="661197446">
    <w:abstractNumId w:val="9"/>
  </w:num>
  <w:num w:numId="12" w16cid:durableId="493763317">
    <w:abstractNumId w:val="7"/>
  </w:num>
  <w:num w:numId="13" w16cid:durableId="214896239">
    <w:abstractNumId w:val="14"/>
  </w:num>
  <w:num w:numId="14" w16cid:durableId="1660501568">
    <w:abstractNumId w:val="1"/>
  </w:num>
  <w:num w:numId="15" w16cid:durableId="2014406611">
    <w:abstractNumId w:val="13"/>
  </w:num>
  <w:num w:numId="16" w16cid:durableId="1263227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F70"/>
    <w:rsid w:val="00373E82"/>
    <w:rsid w:val="00633FEC"/>
    <w:rsid w:val="00872D4C"/>
    <w:rsid w:val="00F97F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32C2"/>
  <w15:chartTrackingRefBased/>
  <w15:docId w15:val="{9C769AE9-282E-4B94-B709-A720967C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97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97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97F7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97F7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97F7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97F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97F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97F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97F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97F7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97F7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97F7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97F7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97F7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97F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97F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97F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97F70"/>
    <w:rPr>
      <w:rFonts w:eastAsiaTheme="majorEastAsia" w:cstheme="majorBidi"/>
      <w:color w:val="272727" w:themeColor="text1" w:themeTint="D8"/>
    </w:rPr>
  </w:style>
  <w:style w:type="paragraph" w:styleId="KonuBal">
    <w:name w:val="Title"/>
    <w:basedOn w:val="Normal"/>
    <w:next w:val="Normal"/>
    <w:link w:val="KonuBalChar"/>
    <w:uiPriority w:val="10"/>
    <w:qFormat/>
    <w:rsid w:val="00F97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97F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97F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97F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97F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97F70"/>
    <w:rPr>
      <w:i/>
      <w:iCs/>
      <w:color w:val="404040" w:themeColor="text1" w:themeTint="BF"/>
    </w:rPr>
  </w:style>
  <w:style w:type="paragraph" w:styleId="ListeParagraf">
    <w:name w:val="List Paragraph"/>
    <w:basedOn w:val="Normal"/>
    <w:uiPriority w:val="34"/>
    <w:qFormat/>
    <w:rsid w:val="00F97F70"/>
    <w:pPr>
      <w:ind w:left="720"/>
      <w:contextualSpacing/>
    </w:pPr>
  </w:style>
  <w:style w:type="character" w:styleId="GlVurgulama">
    <w:name w:val="Intense Emphasis"/>
    <w:basedOn w:val="VarsaylanParagrafYazTipi"/>
    <w:uiPriority w:val="21"/>
    <w:qFormat/>
    <w:rsid w:val="00F97F70"/>
    <w:rPr>
      <w:i/>
      <w:iCs/>
      <w:color w:val="0F4761" w:themeColor="accent1" w:themeShade="BF"/>
    </w:rPr>
  </w:style>
  <w:style w:type="paragraph" w:styleId="GlAlnt">
    <w:name w:val="Intense Quote"/>
    <w:basedOn w:val="Normal"/>
    <w:next w:val="Normal"/>
    <w:link w:val="GlAlntChar"/>
    <w:uiPriority w:val="30"/>
    <w:qFormat/>
    <w:rsid w:val="00F97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97F70"/>
    <w:rPr>
      <w:i/>
      <w:iCs/>
      <w:color w:val="0F4761" w:themeColor="accent1" w:themeShade="BF"/>
    </w:rPr>
  </w:style>
  <w:style w:type="character" w:styleId="GlBavuru">
    <w:name w:val="Intense Reference"/>
    <w:basedOn w:val="VarsaylanParagrafYazTipi"/>
    <w:uiPriority w:val="32"/>
    <w:qFormat/>
    <w:rsid w:val="00F97F70"/>
    <w:rPr>
      <w:b/>
      <w:bCs/>
      <w:smallCaps/>
      <w:color w:val="0F4761" w:themeColor="accent1" w:themeShade="BF"/>
      <w:spacing w:val="5"/>
    </w:rPr>
  </w:style>
  <w:style w:type="paragraph" w:styleId="AralkYok">
    <w:name w:val="No Spacing"/>
    <w:uiPriority w:val="1"/>
    <w:qFormat/>
    <w:rsid w:val="00633F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1298</Words>
  <Characters>7404</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pelin şen</dc:creator>
  <cp:keywords/>
  <dc:description/>
  <cp:lastModifiedBy>pelin şen</cp:lastModifiedBy>
  <cp:revision>2</cp:revision>
  <dcterms:created xsi:type="dcterms:W3CDTF">2026-05-19T11:25:00Z</dcterms:created>
  <dcterms:modified xsi:type="dcterms:W3CDTF">2026-05-19T11:46:00Z</dcterms:modified>
</cp:coreProperties>
</file>