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Invoice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 xml:space="preserve">TO 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Test Corp 123 1234 George ST Test WI 53223United States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 xml:space="preserve">FROM 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 xml:space="preserve">BigCo Inc 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 xml:space="preserve">500 3rd St 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San Francisco CA 94107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United States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7065" cy="5349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619_156_752_24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7065" cy="53498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4"/>
        <w:gridCol w:w="924"/>
        <w:gridCol w:w="924"/>
        <w:gridCol w:w="924"/>
        <w:gridCol w:w="924"/>
        <w:gridCol w:w="924"/>
        <w:gridCol w:w="924"/>
      </w:tblGrid>
      <w:tr>
        <w:tc>
          <w:tcPr>
            <w:tcW w:type="dxa" w:w="924"/>
          </w:tcPr>
          <w:p>
            <w:r>
              <w:rPr>
                <w:rFonts w:ascii="Times New Roman" w:hAnsi="Times New Roman" w:eastAsia="宋体"/>
                <w:sz w:val="24"/>
              </w:rPr>
              <w:t>LINE ID ITEM ID</w:t>
            </w:r>
          </w:p>
        </w:tc>
        <w:tc>
          <w:tcPr>
            <w:tcW w:type="dxa" w:w="924"/>
          </w:tcPr>
          <w:p>
            <w:r>
              <w:rPr>
                <w:rFonts w:ascii="Times New Roman" w:hAnsi="Times New Roman" w:eastAsia="宋体"/>
                <w:sz w:val="24"/>
              </w:rPr>
              <w:t>DESCRIPTION</w:t>
            </w:r>
          </w:p>
        </w:tc>
        <w:tc>
          <w:tcPr>
            <w:tcW w:type="dxa" w:w="924"/>
          </w:tcPr>
          <w:p>
            <w:r>
              <w:rPr>
                <w:rFonts w:ascii="Times New Roman" w:hAnsi="Times New Roman" w:eastAsia="宋体"/>
                <w:sz w:val="24"/>
              </w:rPr>
              <w:t>QUANTITY UNIT</w:t>
            </w:r>
          </w:p>
        </w:tc>
        <w:tc>
          <w:tcPr>
            <w:tcW w:type="dxa" w:w="924"/>
          </w:tcPr>
          <w:p>
            <w:r>
              <w:rPr>
                <w:rFonts w:ascii="Times New Roman" w:hAnsi="Times New Roman" w:eastAsia="宋体"/>
                <w:sz w:val="24"/>
              </w:rPr>
              <w:t>UNIT PRICE</w:t>
            </w:r>
          </w:p>
        </w:tc>
        <w:tc>
          <w:tcPr>
            <w:tcW w:type="dxa" w:w="924"/>
          </w:tcPr>
          <w:p>
            <w:r>
              <w:rPr>
                <w:rFonts w:ascii="Times New Roman" w:hAnsi="Times New Roman" w:eastAsia="宋体"/>
                <w:sz w:val="24"/>
              </w:rPr>
              <w:t>TAX</w:t>
            </w:r>
          </w:p>
        </w:tc>
        <w:tc>
          <w:tcPr>
            <w:tcW w:type="dxa" w:w="924"/>
          </w:tcPr>
          <w:p>
            <w:r>
              <w:rPr>
                <w:rFonts w:ascii="Times New Roman" w:hAnsi="Times New Roman" w:eastAsia="宋体"/>
                <w:sz w:val="24"/>
              </w:rPr>
              <w:t>TOTAL USD EXCL. TAXES</w:t>
            </w:r>
          </w:p>
        </w:tc>
        <w:tc>
          <w:tcPr>
            <w:tcW w:type="dxa" w:w="924"/>
          </w:tcPr>
          <w:p/>
        </w:tc>
      </w:tr>
      <w:tr>
        <w:tc>
          <w:tcPr>
            <w:tcW w:type="dxa" w:w="924"/>
          </w:tcPr>
          <w:p>
            <w:r>
              <w:rPr>
                <w:rFonts w:ascii="Times New Roman" w:hAnsi="Times New Roman" w:eastAsia="宋体"/>
                <w:sz w:val="24"/>
              </w:rPr>
              <w:t>1 Item A</w:t>
            </w:r>
          </w:p>
        </w:tc>
        <w:tc>
          <w:tcPr>
            <w:tcW w:type="dxa" w:w="924"/>
          </w:tcPr>
          <w:p>
            <w:r>
              <w:rPr>
                <w:rFonts w:ascii="Times New Roman" w:hAnsi="Times New Roman" w:eastAsia="宋体"/>
                <w:sz w:val="24"/>
              </w:rPr>
              <w:t>Item A</w:t>
            </w:r>
          </w:p>
        </w:tc>
        <w:tc>
          <w:tcPr>
            <w:tcW w:type="dxa" w:w="924"/>
          </w:tcPr>
          <w:p>
            <w:r>
              <w:rPr>
                <w:rFonts w:ascii="Times New Roman" w:hAnsi="Times New Roman" w:eastAsia="宋体"/>
                <w:sz w:val="24"/>
              </w:rPr>
              <w:t>20 pcs</w:t>
            </w:r>
          </w:p>
        </w:tc>
        <w:tc>
          <w:tcPr>
            <w:tcW w:type="dxa" w:w="924"/>
          </w:tcPr>
          <w:p>
            <w:r>
              <w:rPr>
                <w:rFonts w:ascii="Times New Roman" w:hAnsi="Times New Roman" w:eastAsia="宋体"/>
                <w:sz w:val="24"/>
              </w:rPr>
              <w:t>10.00</w:t>
            </w:r>
          </w:p>
        </w:tc>
        <w:tc>
          <w:tcPr>
            <w:tcW w:type="dxa" w:w="924"/>
          </w:tcPr>
          <w:p>
            <w:r>
              <w:rPr>
                <w:rFonts w:ascii="Times New Roman" w:hAnsi="Times New Roman" w:eastAsia="宋体"/>
                <w:sz w:val="24"/>
              </w:rPr>
              <w:t>7.6%</w:t>
            </w:r>
          </w:p>
        </w:tc>
        <w:tc>
          <w:tcPr>
            <w:tcW w:type="dxa" w:w="924"/>
          </w:tcPr>
          <w:p>
            <w:r>
              <w:rPr>
                <w:rFonts w:ascii="Times New Roman" w:hAnsi="Times New Roman" w:eastAsia="宋体"/>
                <w:sz w:val="24"/>
              </w:rPr>
              <w:t>200.00</w:t>
            </w:r>
          </w:p>
        </w:tc>
        <w:tc>
          <w:tcPr>
            <w:tcW w:type="dxa" w:w="924"/>
          </w:tcPr>
          <w:p/>
        </w:tc>
      </w:tr>
      <w:tr>
        <w:tc>
          <w:tcPr>
            <w:tcW w:type="dxa" w:w="924"/>
          </w:tcPr>
          <w:p>
            <w:r>
              <w:rPr>
                <w:rFonts w:ascii="Times New Roman" w:hAnsi="Times New Roman" w:eastAsia="宋体"/>
                <w:sz w:val="24"/>
              </w:rPr>
              <w:t>Item B</w:t>
            </w:r>
          </w:p>
        </w:tc>
        <w:tc>
          <w:tcPr>
            <w:tcW w:type="dxa" w:w="924"/>
          </w:tcPr>
          <w:p>
            <w:r>
              <w:rPr>
                <w:rFonts w:ascii="Times New Roman" w:hAnsi="Times New Roman" w:eastAsia="宋体"/>
                <w:sz w:val="24"/>
              </w:rPr>
              <w:t>Item B</w:t>
            </w:r>
          </w:p>
        </w:tc>
        <w:tc>
          <w:tcPr>
            <w:tcW w:type="dxa" w:w="924"/>
          </w:tcPr>
          <w:p>
            <w:r>
              <w:rPr>
                <w:rFonts w:ascii="Times New Roman" w:hAnsi="Times New Roman" w:eastAsia="宋体"/>
                <w:sz w:val="24"/>
              </w:rPr>
              <w:t>10 pcs</w:t>
            </w:r>
          </w:p>
        </w:tc>
        <w:tc>
          <w:tcPr>
            <w:tcW w:type="dxa" w:w="924"/>
          </w:tcPr>
          <w:p>
            <w:r>
              <w:rPr>
                <w:rFonts w:ascii="Times New Roman" w:hAnsi="Times New Roman" w:eastAsia="宋体"/>
                <w:sz w:val="24"/>
              </w:rPr>
              <w:t>30.00</w:t>
            </w:r>
          </w:p>
        </w:tc>
        <w:tc>
          <w:tcPr>
            <w:tcW w:type="dxa" w:w="924"/>
          </w:tcPr>
          <w:p>
            <w:r>
              <w:rPr>
                <w:rFonts w:ascii="Times New Roman" w:hAnsi="Times New Roman" w:eastAsia="宋体"/>
                <w:sz w:val="24"/>
              </w:rPr>
              <w:t>7.6%</w:t>
            </w:r>
          </w:p>
        </w:tc>
        <w:tc>
          <w:tcPr>
            <w:tcW w:type="dxa" w:w="924"/>
          </w:tcPr>
          <w:p>
            <w:r>
              <w:rPr>
                <w:rFonts w:ascii="Times New Roman" w:hAnsi="Times New Roman" w:eastAsia="宋体"/>
                <w:sz w:val="24"/>
              </w:rPr>
              <w:t>300.00</w:t>
            </w:r>
          </w:p>
        </w:tc>
        <w:tc>
          <w:tcPr>
            <w:tcW w:type="dxa" w:w="924"/>
          </w:tcPr>
          <w:p/>
        </w:tc>
      </w:tr>
    </w:tbl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United States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1SUSD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Subtotal excl taxes US Tax 7.6% of 500.00 USD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Total USD Total taxes USD 38.00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Please note these items will be delivered according to our 3-days policy.</w:t>
      </w:r>
    </w:p>
    <w:sectPr w:rsidR="00FC693F" w:rsidRPr="0006063C" w:rsidSect="00034616">
      <w:headerReference w:type="default" r:id="rId9"/>
      <w:footerReference w:type="default" r:id="rId10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Page 1 of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This is a POF rendering of an electronic Invoice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