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A9012A1" w14:textId="77777777" w:rsidR="007E62E2" w:rsidRDefault="007E62E2" w:rsidP="007E62E2">
      <w:pPr>
        <w:rPr>
          <w:rFonts w:ascii="Georgia" w:hAnsi="Georgia"/>
        </w:rPr>
      </w:pPr>
    </w:p>
    <w:p w14:paraId="31987C05" w14:textId="4EE069A8" w:rsidR="002C31A6" w:rsidRPr="002C31A6" w:rsidRDefault="002C31A6" w:rsidP="002C31A6">
      <w:pPr>
        <w:rPr>
          <w:rFonts w:ascii="Georgia" w:hAnsi="Georgia"/>
          <w:u w:val="single"/>
        </w:rPr>
      </w:pPr>
      <w:r w:rsidRPr="002C31A6">
        <w:rPr>
          <w:rFonts w:ascii="Georgia" w:hAnsi="Georgia"/>
          <w:u w:val="single"/>
        </w:rPr>
        <w:t>Books</w:t>
      </w:r>
    </w:p>
    <w:p w14:paraId="0E4C6AB0" w14:textId="77777777" w:rsidR="002C31A6" w:rsidRDefault="002C31A6" w:rsidP="002C31A6">
      <w:pPr>
        <w:rPr>
          <w:rFonts w:ascii="Georgia" w:hAnsi="Georgia"/>
        </w:rPr>
      </w:pPr>
    </w:p>
    <w:p w14:paraId="0B935BC7" w14:textId="4B4BAF7F" w:rsidR="002C31A6" w:rsidRPr="00770CAF" w:rsidRDefault="002C31A6" w:rsidP="002C31A6">
      <w:pPr>
        <w:rPr>
          <w:rFonts w:ascii="Georgia" w:hAnsi="Georgia"/>
        </w:rPr>
      </w:pPr>
      <w:r>
        <w:rPr>
          <w:rFonts w:ascii="Georgia" w:hAnsi="Georgia"/>
        </w:rPr>
        <w:t>[cookbook_cover.jpg] (</w:t>
      </w:r>
      <w:r w:rsidRPr="00850BEC">
        <w:rPr>
          <w:rFonts w:ascii="Georgia" w:hAnsi="Georgia"/>
        </w:rPr>
        <w:t>https://www.amazon.com/Rediscovering-Flavor-Practical-Guide-Smell/dp/303208055X</w:t>
      </w:r>
      <w:r>
        <w:rPr>
          <w:rFonts w:ascii="Georgia" w:hAnsi="Georgia"/>
        </w:rPr>
        <w:t>)</w:t>
      </w:r>
    </w:p>
    <w:p w14:paraId="01F6F770" w14:textId="77777777" w:rsidR="002C31A6" w:rsidRDefault="002C31A6" w:rsidP="0051045C">
      <w:pPr>
        <w:pStyle w:val="NormalWeb"/>
        <w:rPr>
          <w:rFonts w:ascii="Georgia" w:hAnsi="Georgia"/>
          <w:sz w:val="22"/>
          <w:szCs w:val="22"/>
        </w:rPr>
      </w:pPr>
    </w:p>
    <w:p w14:paraId="0841C89A" w14:textId="71630A94" w:rsidR="004A4088" w:rsidRPr="004A4088" w:rsidRDefault="004A4088" w:rsidP="004A4088">
      <w:pPr>
        <w:pStyle w:val="NormalWeb"/>
        <w:rPr>
          <w:rFonts w:ascii="Georgia" w:hAnsi="Georgia"/>
          <w:sz w:val="22"/>
          <w:szCs w:val="22"/>
          <w:u w:val="single"/>
        </w:rPr>
      </w:pPr>
      <w:r>
        <w:rPr>
          <w:rFonts w:ascii="Georgia" w:hAnsi="Georgia"/>
          <w:sz w:val="22"/>
          <w:szCs w:val="22"/>
          <w:u w:val="single"/>
        </w:rPr>
        <w:t>Selected</w:t>
      </w:r>
      <w:r w:rsidR="002C31A6" w:rsidRPr="002C31A6">
        <w:rPr>
          <w:rFonts w:ascii="Georgia" w:hAnsi="Georgia"/>
          <w:sz w:val="22"/>
          <w:szCs w:val="22"/>
          <w:u w:val="single"/>
        </w:rPr>
        <w:t xml:space="preserve"> Publications</w:t>
      </w:r>
      <w:bookmarkStart w:id="0" w:name="OLE_LINK5"/>
    </w:p>
    <w:p w14:paraId="63AA7659" w14:textId="0E2EFA62" w:rsidR="004A4088" w:rsidRDefault="004A4088" w:rsidP="004A4088">
      <w:pPr>
        <w:ind w:left="720" w:hanging="720"/>
        <w:rPr>
          <w:rFonts w:ascii="Garamond" w:hAnsi="Garamond"/>
          <w:color w:val="000000" w:themeColor="text1"/>
        </w:rPr>
      </w:pPr>
      <w:proofErr w:type="spellStart"/>
      <w:r w:rsidRPr="004A4088">
        <w:rPr>
          <w:rFonts w:ascii="Garamond" w:hAnsi="Garamond"/>
          <w:color w:val="000000" w:themeColor="text1"/>
        </w:rPr>
        <w:t>Satarifard</w:t>
      </w:r>
      <w:proofErr w:type="spellEnd"/>
      <w:r w:rsidRPr="004A4088">
        <w:rPr>
          <w:rFonts w:ascii="Garamond" w:hAnsi="Garamond"/>
          <w:color w:val="000000" w:themeColor="text1"/>
        </w:rPr>
        <w:t xml:space="preserve">, V., Sisson, L., Han, Y., Ilídio, P., </w:t>
      </w:r>
      <w:proofErr w:type="spellStart"/>
      <w:r w:rsidRPr="004A4088">
        <w:rPr>
          <w:rFonts w:ascii="Garamond" w:hAnsi="Garamond"/>
          <w:color w:val="000000" w:themeColor="text1"/>
        </w:rPr>
        <w:t>Hladiš</w:t>
      </w:r>
      <w:proofErr w:type="spellEnd"/>
      <w:r w:rsidRPr="004A4088">
        <w:rPr>
          <w:rFonts w:ascii="Garamond" w:hAnsi="Garamond"/>
          <w:color w:val="000000" w:themeColor="text1"/>
        </w:rPr>
        <w:t xml:space="preserve">, M., Lalis, M., ... &amp; Meyer, P. (2026). A semantic-based community model for high-fidelity tuning of olfactory mixture distances. </w:t>
      </w:r>
      <w:r w:rsidRPr="004A4088">
        <w:rPr>
          <w:rFonts w:ascii="Garamond" w:hAnsi="Garamond"/>
          <w:i/>
          <w:iCs/>
          <w:color w:val="000000" w:themeColor="text1"/>
        </w:rPr>
        <w:t>Proceedings of the National Academy of Sciences</w:t>
      </w:r>
      <w:r w:rsidRPr="004A4088">
        <w:rPr>
          <w:rFonts w:ascii="Garamond" w:hAnsi="Garamond"/>
          <w:color w:val="000000" w:themeColor="text1"/>
        </w:rPr>
        <w:t xml:space="preserve">, </w:t>
      </w:r>
      <w:r w:rsidRPr="004A4088">
        <w:rPr>
          <w:rFonts w:ascii="Garamond" w:hAnsi="Garamond"/>
          <w:i/>
          <w:iCs/>
          <w:color w:val="000000" w:themeColor="text1"/>
        </w:rPr>
        <w:t>123</w:t>
      </w:r>
      <w:r w:rsidRPr="004A4088">
        <w:rPr>
          <w:rFonts w:ascii="Garamond" w:hAnsi="Garamond"/>
          <w:color w:val="000000" w:themeColor="text1"/>
        </w:rPr>
        <w:t>(32), e2611057123.</w:t>
      </w:r>
    </w:p>
    <w:p w14:paraId="6A869E57" w14:textId="77777777" w:rsidR="004A4088" w:rsidRDefault="004A4088" w:rsidP="004A4088">
      <w:pPr>
        <w:ind w:left="720" w:hanging="720"/>
        <w:rPr>
          <w:rFonts w:ascii="Garamond" w:hAnsi="Garamond"/>
          <w:color w:val="000000" w:themeColor="text1"/>
        </w:rPr>
      </w:pPr>
      <w:r w:rsidRPr="004A4088">
        <w:rPr>
          <w:rFonts w:ascii="Garamond" w:hAnsi="Garamond"/>
          <w:color w:val="000000" w:themeColor="text1"/>
        </w:rPr>
        <w:t xml:space="preserve">Branley-Bell, D., Brown, R., </w:t>
      </w:r>
      <w:proofErr w:type="spellStart"/>
      <w:r w:rsidRPr="004A4088">
        <w:rPr>
          <w:rFonts w:ascii="Garamond" w:hAnsi="Garamond"/>
          <w:color w:val="000000" w:themeColor="text1"/>
        </w:rPr>
        <w:t>Obreque</w:t>
      </w:r>
      <w:proofErr w:type="spellEnd"/>
      <w:r w:rsidRPr="004A4088">
        <w:rPr>
          <w:rFonts w:ascii="Garamond" w:hAnsi="Garamond"/>
          <w:color w:val="000000" w:themeColor="text1"/>
        </w:rPr>
        <w:t xml:space="preserve">-Sepúlveda, E., McGrogan, C., Cartner, H., Mohamed, E., ... &amp; Pellegrino, R. (2026). A novel image-based algorithm to support future remote assessment of chewing function. </w:t>
      </w:r>
      <w:r w:rsidRPr="004A4088">
        <w:rPr>
          <w:rFonts w:ascii="Garamond" w:hAnsi="Garamond"/>
          <w:i/>
          <w:iCs/>
          <w:color w:val="000000" w:themeColor="text1"/>
        </w:rPr>
        <w:t>Frontiers in Dental Medicine</w:t>
      </w:r>
      <w:r w:rsidRPr="004A4088">
        <w:rPr>
          <w:rFonts w:ascii="Garamond" w:hAnsi="Garamond"/>
          <w:color w:val="000000" w:themeColor="text1"/>
        </w:rPr>
        <w:t xml:space="preserve">, </w:t>
      </w:r>
      <w:r w:rsidRPr="004A4088">
        <w:rPr>
          <w:rFonts w:ascii="Garamond" w:hAnsi="Garamond"/>
          <w:i/>
          <w:iCs/>
          <w:color w:val="000000" w:themeColor="text1"/>
        </w:rPr>
        <w:t>7</w:t>
      </w:r>
      <w:r w:rsidRPr="004A4088">
        <w:rPr>
          <w:rFonts w:ascii="Garamond" w:hAnsi="Garamond"/>
          <w:color w:val="000000" w:themeColor="text1"/>
        </w:rPr>
        <w:t>, 1870425.</w:t>
      </w:r>
    </w:p>
    <w:p w14:paraId="3B9A1B97" w14:textId="6A9ED60D" w:rsidR="004A4088" w:rsidRPr="004A4088" w:rsidRDefault="004A4088" w:rsidP="004A4088">
      <w:pPr>
        <w:ind w:left="720" w:hanging="720"/>
        <w:rPr>
          <w:rFonts w:ascii="Garamond" w:hAnsi="Garamond"/>
          <w:color w:val="000000" w:themeColor="text1"/>
        </w:rPr>
      </w:pPr>
      <w:r>
        <w:rPr>
          <w:rFonts w:ascii="Garamond" w:hAnsi="Garamond"/>
          <w:color w:val="000000" w:themeColor="text1"/>
        </w:rPr>
        <w:t>A</w:t>
      </w:r>
      <w:r w:rsidRPr="004A4088">
        <w:rPr>
          <w:rFonts w:ascii="Garamond" w:hAnsi="Garamond"/>
          <w:color w:val="000000" w:themeColor="text1"/>
        </w:rPr>
        <w:t>ndres, M</w:t>
      </w:r>
      <w:r w:rsidRPr="004A4088">
        <w:rPr>
          <w:rFonts w:ascii="Garamond" w:hAnsi="Garamond"/>
          <w:color w:val="000000" w:themeColor="text1"/>
          <w:vertAlign w:val="superscript"/>
        </w:rPr>
        <w:t>.†</w:t>
      </w:r>
      <w:r w:rsidRPr="004A4088">
        <w:rPr>
          <w:rFonts w:ascii="Garamond" w:hAnsi="Garamond"/>
          <w:color w:val="000000" w:themeColor="text1"/>
        </w:rPr>
        <w:t xml:space="preserve">, </w:t>
      </w:r>
      <w:r w:rsidRPr="004A4088">
        <w:rPr>
          <w:rFonts w:ascii="Garamond" w:hAnsi="Garamond"/>
          <w:b/>
          <w:bCs/>
          <w:color w:val="000000" w:themeColor="text1"/>
        </w:rPr>
        <w:t xml:space="preserve">Pellegrino, </w:t>
      </w:r>
      <w:proofErr w:type="gramStart"/>
      <w:r w:rsidRPr="004A4088">
        <w:rPr>
          <w:rFonts w:ascii="Garamond" w:hAnsi="Garamond"/>
          <w:b/>
          <w:bCs/>
          <w:color w:val="000000" w:themeColor="text1"/>
        </w:rPr>
        <w:t>R.</w:t>
      </w:r>
      <w:r w:rsidRPr="004A4088">
        <w:rPr>
          <w:rFonts w:ascii="Garamond" w:hAnsi="Garamond"/>
          <w:color w:val="000000" w:themeColor="text1"/>
          <w:vertAlign w:val="superscript"/>
        </w:rPr>
        <w:t xml:space="preserve"> .</w:t>
      </w:r>
      <w:proofErr w:type="gramEnd"/>
      <w:r w:rsidRPr="004A4088">
        <w:rPr>
          <w:rFonts w:ascii="Garamond" w:hAnsi="Garamond"/>
          <w:color w:val="000000" w:themeColor="text1"/>
          <w:vertAlign w:val="superscript"/>
        </w:rPr>
        <w:t>†</w:t>
      </w:r>
      <w:r w:rsidRPr="004A4088">
        <w:rPr>
          <w:rFonts w:ascii="Garamond" w:hAnsi="Garamond"/>
          <w:color w:val="000000" w:themeColor="text1"/>
        </w:rPr>
        <w:t xml:space="preserve">, Song, X., Ocampos, F., &amp; </w:t>
      </w:r>
      <w:proofErr w:type="spellStart"/>
      <w:r w:rsidRPr="004A4088">
        <w:rPr>
          <w:rFonts w:ascii="Garamond" w:hAnsi="Garamond"/>
          <w:color w:val="000000" w:themeColor="text1"/>
        </w:rPr>
        <w:t>Mainlandl</w:t>
      </w:r>
      <w:proofErr w:type="spellEnd"/>
      <w:r w:rsidRPr="004A4088">
        <w:rPr>
          <w:rFonts w:ascii="Garamond" w:hAnsi="Garamond"/>
          <w:color w:val="000000" w:themeColor="text1"/>
        </w:rPr>
        <w:t xml:space="preserve">, J.D. (2026). Odor Sampling Bags Enable Reliable Delivery of Controlled Odor Concentrations. </w:t>
      </w:r>
      <w:r w:rsidRPr="004A4088">
        <w:rPr>
          <w:rFonts w:ascii="Garamond" w:hAnsi="Garamond"/>
          <w:i/>
          <w:iCs/>
          <w:color w:val="000000" w:themeColor="text1"/>
        </w:rPr>
        <w:t xml:space="preserve">Chemical Senses. </w:t>
      </w:r>
      <w:r w:rsidRPr="004A4088">
        <w:rPr>
          <w:rFonts w:ascii="Garamond" w:hAnsi="Garamond"/>
          <w:color w:val="000000" w:themeColor="text1"/>
        </w:rPr>
        <w:t>bjag022.</w:t>
      </w:r>
    </w:p>
    <w:p w14:paraId="190D131C" w14:textId="29EE720D" w:rsidR="002C31A6" w:rsidRPr="002C31A6" w:rsidRDefault="002C31A6" w:rsidP="002C31A6">
      <w:pPr>
        <w:ind w:left="720" w:hanging="720"/>
        <w:rPr>
          <w:rFonts w:ascii="Garamond" w:hAnsi="Garamond"/>
          <w:color w:val="000000" w:themeColor="text1"/>
        </w:rPr>
      </w:pPr>
      <w:r w:rsidRPr="002C31A6">
        <w:rPr>
          <w:rFonts w:ascii="Garamond" w:hAnsi="Garamond"/>
          <w:color w:val="000000" w:themeColor="text1"/>
        </w:rPr>
        <w:t>Pellegrino, R., Mayhew, E., &amp; Mainland, J.D (2026). Reply to Doty 2025, Predicting Odor from Structure is Useful. Chemical Senses, bjag003.</w:t>
      </w:r>
      <w:bookmarkEnd w:id="0"/>
    </w:p>
    <w:p w14:paraId="02E024B2" w14:textId="307524AF" w:rsidR="002C31A6" w:rsidRPr="002C31A6" w:rsidRDefault="002C31A6" w:rsidP="002C31A6">
      <w:pPr>
        <w:ind w:left="720" w:hanging="720"/>
        <w:rPr>
          <w:rFonts w:ascii="Garamond" w:hAnsi="Garamond"/>
          <w:color w:val="000000" w:themeColor="text1"/>
        </w:rPr>
      </w:pPr>
      <w:r w:rsidRPr="002C31A6">
        <w:rPr>
          <w:rFonts w:ascii="Garamond" w:hAnsi="Garamond"/>
          <w:color w:val="000000" w:themeColor="text1"/>
        </w:rPr>
        <w:t xml:space="preserve">Pellegrino, R., McNelly, C., &amp; Luckett, C. R. (2021). Subjective touch sensitivity leads to behavioral shifts in oral food texture sensitivity and awareness. </w:t>
      </w:r>
      <w:r w:rsidRPr="002C31A6">
        <w:rPr>
          <w:rFonts w:ascii="Garamond" w:hAnsi="Garamond"/>
          <w:i/>
          <w:iCs/>
          <w:color w:val="000000" w:themeColor="text1"/>
        </w:rPr>
        <w:t>Scientific Reports</w:t>
      </w:r>
      <w:r w:rsidRPr="002C31A6">
        <w:rPr>
          <w:rFonts w:ascii="Garamond" w:hAnsi="Garamond"/>
          <w:color w:val="000000" w:themeColor="text1"/>
        </w:rPr>
        <w:t xml:space="preserve">, </w:t>
      </w:r>
      <w:r w:rsidRPr="002C31A6">
        <w:rPr>
          <w:rFonts w:ascii="Garamond" w:hAnsi="Garamond"/>
          <w:i/>
          <w:iCs/>
          <w:color w:val="000000" w:themeColor="text1"/>
        </w:rPr>
        <w:t>11</w:t>
      </w:r>
      <w:r w:rsidRPr="002C31A6">
        <w:rPr>
          <w:rFonts w:ascii="Garamond" w:hAnsi="Garamond"/>
          <w:color w:val="000000" w:themeColor="text1"/>
        </w:rPr>
        <w:t>(1), 20237.</w:t>
      </w:r>
    </w:p>
    <w:p w14:paraId="67A96C57" w14:textId="2A1D5A8F" w:rsidR="002C31A6" w:rsidRPr="002C31A6" w:rsidRDefault="002C31A6" w:rsidP="002C31A6">
      <w:pPr>
        <w:ind w:left="720" w:hanging="720"/>
        <w:rPr>
          <w:rFonts w:ascii="Garamond" w:hAnsi="Garamond"/>
          <w:color w:val="000000" w:themeColor="text1"/>
        </w:rPr>
      </w:pPr>
      <w:r w:rsidRPr="002C31A6">
        <w:rPr>
          <w:rFonts w:ascii="Garamond" w:hAnsi="Garamond"/>
          <w:color w:val="000000" w:themeColor="text1"/>
        </w:rPr>
        <w:t>Pellegrino, R., Horberg, T., Olofsson, J., &amp; Luckett, C. (2021). Duality of Smell: Route-Dependent Effects on Olfactory Perception and Language. Chemical Senses. 46.</w:t>
      </w:r>
    </w:p>
    <w:p w14:paraId="59189D27" w14:textId="3D39D8BA" w:rsidR="002C31A6" w:rsidRPr="002C31A6" w:rsidRDefault="002C31A6" w:rsidP="002C31A6">
      <w:pPr>
        <w:ind w:left="720" w:hanging="720"/>
        <w:rPr>
          <w:rFonts w:ascii="Garamond" w:hAnsi="Garamond"/>
          <w:color w:val="000000" w:themeColor="text1"/>
        </w:rPr>
      </w:pPr>
      <w:r w:rsidRPr="002C31A6">
        <w:rPr>
          <w:rFonts w:ascii="Garamond" w:hAnsi="Garamond"/>
          <w:color w:val="000000" w:themeColor="text1"/>
        </w:rPr>
        <w:t xml:space="preserve">Pellegrino, R., &amp; Luckett, C. R. (2020). Aversive textures and their role in food rejection. </w:t>
      </w:r>
      <w:r w:rsidRPr="002C31A6">
        <w:rPr>
          <w:rFonts w:ascii="Garamond" w:hAnsi="Garamond"/>
          <w:i/>
          <w:iCs/>
          <w:color w:val="000000" w:themeColor="text1"/>
        </w:rPr>
        <w:t>Journal of texture studies</w:t>
      </w:r>
      <w:r w:rsidRPr="002C31A6">
        <w:rPr>
          <w:rFonts w:ascii="Garamond" w:hAnsi="Garamond"/>
          <w:color w:val="000000" w:themeColor="text1"/>
        </w:rPr>
        <w:t>, 51(5), 733-741.</w:t>
      </w:r>
    </w:p>
    <w:p w14:paraId="7BEA3D1A" w14:textId="3DDF5E85" w:rsidR="002C31A6" w:rsidRPr="002C31A6" w:rsidRDefault="002C31A6" w:rsidP="002C31A6">
      <w:pPr>
        <w:ind w:left="720" w:hanging="720"/>
        <w:rPr>
          <w:rFonts w:ascii="Garamond" w:hAnsi="Garamond"/>
          <w:color w:val="000000" w:themeColor="text1"/>
        </w:rPr>
      </w:pPr>
      <w:bookmarkStart w:id="1" w:name="_Hlk67058622"/>
      <w:r w:rsidRPr="002C31A6">
        <w:rPr>
          <w:rFonts w:ascii="Garamond" w:hAnsi="Garamond"/>
          <w:color w:val="000000" w:themeColor="text1"/>
        </w:rPr>
        <w:t xml:space="preserve">Pellegrino, R., Hummel, T., Emrich, R., Chandra, R., Turner, J. H., Trone, T., Dorminy, C. &amp; Luckett, C. (2020). Cultural Determinants of Food Attitudes in Anosmic Patients. </w:t>
      </w:r>
      <w:r w:rsidRPr="002C31A6">
        <w:rPr>
          <w:rFonts w:ascii="Garamond" w:hAnsi="Garamond"/>
          <w:i/>
          <w:iCs/>
          <w:color w:val="000000" w:themeColor="text1"/>
        </w:rPr>
        <w:t>Appetite</w:t>
      </w:r>
      <w:r w:rsidRPr="002C31A6">
        <w:rPr>
          <w:rFonts w:ascii="Garamond" w:hAnsi="Garamond"/>
          <w:color w:val="000000" w:themeColor="text1"/>
        </w:rPr>
        <w:t>, 147, 104563</w:t>
      </w:r>
      <w:bookmarkEnd w:id="1"/>
    </w:p>
    <w:p w14:paraId="39B8A9B2" w14:textId="77777777" w:rsidR="002C31A6" w:rsidRPr="002C31A6" w:rsidRDefault="002C31A6" w:rsidP="002C31A6">
      <w:pPr>
        <w:ind w:left="720" w:hanging="720"/>
        <w:rPr>
          <w:rFonts w:ascii="Garamond" w:hAnsi="Garamond"/>
          <w:color w:val="000000" w:themeColor="text1"/>
          <w:u w:val="single"/>
        </w:rPr>
      </w:pPr>
      <w:r w:rsidRPr="002C31A6">
        <w:rPr>
          <w:rFonts w:ascii="Garamond" w:hAnsi="Garamond"/>
          <w:color w:val="000000" w:themeColor="text1"/>
        </w:rPr>
        <w:t xml:space="preserve">Pellegrino, R., Wheeler, J., Sams, C. E., &amp; Luckett, C. R. (2019). Storage Time and Temperature on the Sensory Properties Broccoli. </w:t>
      </w:r>
      <w:r w:rsidRPr="002C31A6">
        <w:rPr>
          <w:rFonts w:ascii="Garamond" w:hAnsi="Garamond"/>
          <w:i/>
          <w:color w:val="000000" w:themeColor="text1"/>
        </w:rPr>
        <w:t>Foods</w:t>
      </w:r>
      <w:r w:rsidRPr="002C31A6">
        <w:rPr>
          <w:rFonts w:ascii="Garamond" w:hAnsi="Garamond"/>
          <w:color w:val="000000" w:themeColor="text1"/>
        </w:rPr>
        <w:t>, 8(5), 162.</w:t>
      </w:r>
    </w:p>
    <w:p w14:paraId="56C57A7A" w14:textId="77777777" w:rsidR="002C31A6" w:rsidRDefault="002C31A6" w:rsidP="0051045C">
      <w:pPr>
        <w:pStyle w:val="NormalWeb"/>
        <w:rPr>
          <w:rFonts w:ascii="Georgia" w:hAnsi="Georgia"/>
          <w:sz w:val="22"/>
          <w:szCs w:val="22"/>
        </w:rPr>
      </w:pPr>
    </w:p>
    <w:p w14:paraId="7826023C" w14:textId="36A5F18D" w:rsidR="00ED2FF0" w:rsidRPr="00ED2FF0" w:rsidRDefault="002C31A6" w:rsidP="00ED2FF0">
      <w:pPr>
        <w:pStyle w:val="NormalWeb"/>
        <w:rPr>
          <w:rFonts w:ascii="Georgia" w:hAnsi="Georgia"/>
          <w:sz w:val="22"/>
          <w:szCs w:val="22"/>
          <w:u w:val="single"/>
        </w:rPr>
      </w:pPr>
      <w:r w:rsidRPr="002C31A6">
        <w:rPr>
          <w:rFonts w:ascii="Georgia" w:hAnsi="Georgia"/>
          <w:sz w:val="22"/>
          <w:szCs w:val="22"/>
          <w:u w:val="single"/>
        </w:rPr>
        <w:t xml:space="preserve">Recent </w:t>
      </w:r>
      <w:r>
        <w:rPr>
          <w:rFonts w:ascii="Georgia" w:hAnsi="Georgia"/>
          <w:sz w:val="22"/>
          <w:szCs w:val="22"/>
          <w:u w:val="single"/>
        </w:rPr>
        <w:t xml:space="preserve">Pre-Prints &amp; </w:t>
      </w:r>
      <w:r w:rsidRPr="002C31A6">
        <w:rPr>
          <w:rFonts w:ascii="Georgia" w:hAnsi="Georgia"/>
          <w:sz w:val="22"/>
          <w:szCs w:val="22"/>
          <w:u w:val="single"/>
        </w:rPr>
        <w:t>Publications</w:t>
      </w:r>
      <w:bookmarkStart w:id="2" w:name="OLE_LINK4"/>
    </w:p>
    <w:p w14:paraId="103C7F30" w14:textId="49A91F63" w:rsidR="004A4088" w:rsidRDefault="004A4088" w:rsidP="002C31A6">
      <w:pPr>
        <w:ind w:left="720" w:hanging="720"/>
        <w:rPr>
          <w:rFonts w:ascii="Garamond" w:hAnsi="Garamond"/>
          <w:color w:val="000000" w:themeColor="text1"/>
        </w:rPr>
      </w:pPr>
      <w:r w:rsidRPr="004A4088">
        <w:rPr>
          <w:rFonts w:ascii="Garamond" w:hAnsi="Garamond"/>
          <w:color w:val="000000" w:themeColor="text1"/>
        </w:rPr>
        <w:t>Pellegrino, R., Mayhew, E. J., Margolis, J., Andres, M., Wiltschko, A. B., Gerkin, R. C., &amp; Mainland, J. D. (2026). Odors Smell Like Their Components: A Linear Framework for Predicting Olfactory Mixture Perception. bioRxiv, 2026-07.</w:t>
      </w:r>
    </w:p>
    <w:p w14:paraId="3D2850BE" w14:textId="77777777" w:rsidR="00ED2FF0" w:rsidRDefault="00ED2FF0" w:rsidP="002C31A6">
      <w:pPr>
        <w:ind w:left="720" w:hanging="720"/>
        <w:rPr>
          <w:rFonts w:ascii="Garamond" w:hAnsi="Garamond"/>
          <w:color w:val="000000" w:themeColor="text1"/>
        </w:rPr>
      </w:pPr>
    </w:p>
    <w:p w14:paraId="5342C669" w14:textId="486D73A2" w:rsidR="00ED2FF0" w:rsidRDefault="00ED2FF0" w:rsidP="00ED2FF0">
      <w:pPr>
        <w:ind w:left="720" w:hanging="720"/>
        <w:rPr>
          <w:rFonts w:ascii="Garamond" w:hAnsi="Garamond"/>
          <w:color w:val="000000" w:themeColor="text1"/>
        </w:rPr>
      </w:pPr>
      <w:r w:rsidRPr="00ED2FF0">
        <w:rPr>
          <w:rFonts w:ascii="Garamond" w:hAnsi="Garamond"/>
          <w:color w:val="000000" w:themeColor="text1"/>
        </w:rPr>
        <w:lastRenderedPageBreak/>
        <w:t xml:space="preserve">van den Berg, B., </w:t>
      </w:r>
      <w:r w:rsidRPr="00ED2FF0">
        <w:rPr>
          <w:rFonts w:ascii="Garamond" w:hAnsi="Garamond"/>
          <w:b/>
          <w:bCs/>
          <w:color w:val="000000" w:themeColor="text1"/>
        </w:rPr>
        <w:t>Pellegrino, R.</w:t>
      </w:r>
      <w:r w:rsidRPr="00ED2FF0">
        <w:rPr>
          <w:rFonts w:ascii="Garamond" w:hAnsi="Garamond"/>
          <w:color w:val="000000" w:themeColor="text1"/>
        </w:rPr>
        <w:t xml:space="preserve">, Speed, L. J., &amp; </w:t>
      </w:r>
      <w:proofErr w:type="spellStart"/>
      <w:r w:rsidRPr="00ED2FF0">
        <w:rPr>
          <w:rFonts w:ascii="Garamond" w:hAnsi="Garamond"/>
          <w:color w:val="000000" w:themeColor="text1"/>
        </w:rPr>
        <w:t>Croijmans</w:t>
      </w:r>
      <w:proofErr w:type="spellEnd"/>
      <w:r w:rsidRPr="00ED2FF0">
        <w:rPr>
          <w:rFonts w:ascii="Garamond" w:hAnsi="Garamond"/>
          <w:color w:val="000000" w:themeColor="text1"/>
        </w:rPr>
        <w:t>, I. (2026). Experience with odors matters for mental simulation of odor and taste: comparing acquired and congenital anosmia.</w:t>
      </w:r>
    </w:p>
    <w:bookmarkEnd w:id="2"/>
    <w:p w14:paraId="5D3F2B58" w14:textId="64CA44A9" w:rsidR="002C31A6" w:rsidRPr="002C31A6" w:rsidRDefault="002C31A6" w:rsidP="002C31A6">
      <w:pPr>
        <w:ind w:left="720" w:hanging="720"/>
        <w:rPr>
          <w:rFonts w:ascii="Garamond" w:hAnsi="Garamond"/>
          <w:color w:val="000000" w:themeColor="text1"/>
        </w:rPr>
      </w:pPr>
      <w:r w:rsidRPr="002C31A6">
        <w:rPr>
          <w:rFonts w:ascii="Garamond" w:hAnsi="Garamond"/>
          <w:color w:val="000000" w:themeColor="text1"/>
        </w:rPr>
        <w:t xml:space="preserve">Barra, B., Pellegrino, R., Zhao, J., Danilo, C., Streleckis, A., </w:t>
      </w:r>
      <w:proofErr w:type="spellStart"/>
      <w:r w:rsidRPr="002C31A6">
        <w:rPr>
          <w:rFonts w:ascii="Garamond" w:hAnsi="Garamond"/>
          <w:color w:val="000000" w:themeColor="text1"/>
        </w:rPr>
        <w:t>Reizis</w:t>
      </w:r>
      <w:proofErr w:type="spellEnd"/>
      <w:r w:rsidRPr="002C31A6">
        <w:rPr>
          <w:rFonts w:ascii="Garamond" w:hAnsi="Garamond"/>
          <w:color w:val="000000" w:themeColor="text1"/>
        </w:rPr>
        <w:t xml:space="preserve">, T., Rinberg, D., &amp; Mainland, J. D. (2025). </w:t>
      </w:r>
      <w:r w:rsidRPr="002C31A6">
        <w:rPr>
          <w:rFonts w:ascii="Garamond" w:hAnsi="Garamond"/>
          <w:i/>
          <w:iCs/>
          <w:color w:val="000000" w:themeColor="text1"/>
        </w:rPr>
        <w:t>Mice and humans evaluate odor stimulus strength using common psychophysical principles</w:t>
      </w:r>
      <w:r w:rsidRPr="002C31A6">
        <w:rPr>
          <w:rFonts w:ascii="Garamond" w:hAnsi="Garamond"/>
          <w:color w:val="000000" w:themeColor="text1"/>
        </w:rPr>
        <w:t xml:space="preserve">. bioRxiv, 2025-08. </w:t>
      </w:r>
      <w:hyperlink r:id="rId5" w:tgtFrame="_new" w:history="1">
        <w:r w:rsidRPr="002C31A6">
          <w:rPr>
            <w:rFonts w:ascii="Garamond" w:hAnsi="Garamond"/>
            <w:color w:val="000000" w:themeColor="text1"/>
          </w:rPr>
          <w:t>https://doi.org/10.1101/2025.08.16.669760</w:t>
        </w:r>
      </w:hyperlink>
    </w:p>
    <w:p w14:paraId="1D0D0E45" w14:textId="77777777" w:rsidR="004A4088" w:rsidRDefault="002C31A6" w:rsidP="004A4088">
      <w:pPr>
        <w:ind w:left="720" w:hanging="720"/>
        <w:rPr>
          <w:rFonts w:ascii="Garamond" w:hAnsi="Garamond"/>
          <w:color w:val="000000" w:themeColor="text1"/>
        </w:rPr>
      </w:pPr>
      <w:r w:rsidRPr="002C31A6">
        <w:rPr>
          <w:rFonts w:ascii="Garamond" w:hAnsi="Garamond"/>
          <w:color w:val="000000" w:themeColor="text1"/>
        </w:rPr>
        <w:t xml:space="preserve">Pellegrino, R., Samoilova, K., Ihara, Y., Andres, M., Singh, V., Gerkin, R. C., ... &amp; Mainland, J. D. (2025). A quantitative framework for predicting odor intensity across molecule and mixtures. bioRxiv, 2025-08. </w:t>
      </w:r>
      <w:hyperlink r:id="rId6" w:history="1">
        <w:r w:rsidRPr="002C31A6">
          <w:rPr>
            <w:rFonts w:ascii="Garamond" w:hAnsi="Garamond"/>
            <w:color w:val="000000" w:themeColor="text1"/>
          </w:rPr>
          <w:t>https://www.biorxiv.org/content/10.1101/2025.08.08.668954v1</w:t>
        </w:r>
      </w:hyperlink>
    </w:p>
    <w:p w14:paraId="5662EB0A" w14:textId="2ED38CD5" w:rsidR="002C31A6" w:rsidRPr="002C31A6" w:rsidRDefault="002C31A6" w:rsidP="002C31A6">
      <w:pPr>
        <w:ind w:left="720" w:hanging="720"/>
        <w:rPr>
          <w:rFonts w:ascii="Garamond" w:hAnsi="Garamond"/>
          <w:color w:val="000000" w:themeColor="text1"/>
        </w:rPr>
      </w:pPr>
      <w:r w:rsidRPr="002C31A6">
        <w:rPr>
          <w:rFonts w:ascii="Garamond" w:hAnsi="Garamond"/>
          <w:color w:val="000000" w:themeColor="text1"/>
        </w:rPr>
        <w:t>Wang, Q.J &amp; Pellegrino, R. (2025). Automating Chemosensory Creativity Assessment with Large Language Models. Food Quality and Preference, 105599.</w:t>
      </w:r>
    </w:p>
    <w:p w14:paraId="3FE5D4F1" w14:textId="04CEA1D2" w:rsidR="002C31A6" w:rsidRPr="002C31A6" w:rsidRDefault="002C31A6" w:rsidP="002C31A6">
      <w:pPr>
        <w:ind w:left="720" w:hanging="720"/>
        <w:rPr>
          <w:rFonts w:ascii="Garamond" w:hAnsi="Garamond"/>
          <w:color w:val="000000" w:themeColor="text1"/>
        </w:rPr>
      </w:pPr>
      <w:proofErr w:type="spellStart"/>
      <w:r w:rsidRPr="002C31A6">
        <w:rPr>
          <w:rFonts w:ascii="Garamond" w:hAnsi="Garamond"/>
          <w:color w:val="000000" w:themeColor="text1"/>
        </w:rPr>
        <w:t>Croijmans</w:t>
      </w:r>
      <w:proofErr w:type="spellEnd"/>
      <w:r w:rsidRPr="002C31A6">
        <w:rPr>
          <w:rFonts w:ascii="Garamond" w:hAnsi="Garamond"/>
          <w:color w:val="000000" w:themeColor="text1"/>
        </w:rPr>
        <w:t>, I., Pellegrino, R., &amp; Wang, Q. J. (2024). Demystifying wine expertise through the lens of imagination: Descriptions and imagery vividness across sensory modalities. Food Research International, 182, 114159.</w:t>
      </w:r>
    </w:p>
    <w:p w14:paraId="6F26F0BF" w14:textId="77777777" w:rsidR="002C31A6" w:rsidRPr="002C31A6" w:rsidRDefault="002C31A6" w:rsidP="002C31A6">
      <w:pPr>
        <w:ind w:left="720" w:hanging="720"/>
        <w:rPr>
          <w:rFonts w:ascii="Garamond" w:hAnsi="Garamond"/>
          <w:color w:val="000000" w:themeColor="text1"/>
        </w:rPr>
      </w:pPr>
      <w:r w:rsidRPr="002C31A6">
        <w:rPr>
          <w:rFonts w:ascii="Garamond" w:hAnsi="Garamond"/>
          <w:color w:val="000000" w:themeColor="text1"/>
        </w:rPr>
        <w:t xml:space="preserve">Hamel, E. A., Castro, J. B., Gould, T. J., Pellegrino, R., Liang, Z., Coleman, L. A., ... &amp; Gerkin, R. C. (2024). </w:t>
      </w:r>
      <w:proofErr w:type="spellStart"/>
      <w:r w:rsidRPr="002C31A6">
        <w:rPr>
          <w:rFonts w:ascii="Garamond" w:hAnsi="Garamond"/>
          <w:color w:val="000000" w:themeColor="text1"/>
        </w:rPr>
        <w:t>Pyrfume</w:t>
      </w:r>
      <w:proofErr w:type="spellEnd"/>
      <w:r w:rsidRPr="002C31A6">
        <w:rPr>
          <w:rFonts w:ascii="Garamond" w:hAnsi="Garamond"/>
          <w:color w:val="000000" w:themeColor="text1"/>
        </w:rPr>
        <w:t>: A window to the world’s olfactory data. Scientific Data, 11(1), 1220.</w:t>
      </w:r>
    </w:p>
    <w:p w14:paraId="43EECF5D" w14:textId="77777777" w:rsidR="002C31A6" w:rsidRPr="002C31A6" w:rsidRDefault="002C31A6" w:rsidP="002C31A6">
      <w:pPr>
        <w:ind w:left="720" w:hanging="720"/>
        <w:rPr>
          <w:rFonts w:ascii="Garamond" w:hAnsi="Garamond"/>
          <w:color w:val="000000" w:themeColor="text1"/>
        </w:rPr>
      </w:pPr>
    </w:p>
    <w:p w14:paraId="06AD03D3" w14:textId="77777777" w:rsidR="002C31A6" w:rsidRPr="002C31A6" w:rsidRDefault="002C31A6" w:rsidP="002C31A6">
      <w:pPr>
        <w:ind w:left="720" w:hanging="720"/>
        <w:rPr>
          <w:rFonts w:ascii="Garamond" w:hAnsi="Garamond"/>
          <w:color w:val="000000" w:themeColor="text1"/>
        </w:rPr>
      </w:pPr>
    </w:p>
    <w:sectPr w:rsidR="002C31A6" w:rsidRPr="002C31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0BB7652"/>
    <w:multiLevelType w:val="hybridMultilevel"/>
    <w:tmpl w:val="DDC2FE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571121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5B7F"/>
    <w:rsid w:val="0004706B"/>
    <w:rsid w:val="000A71FB"/>
    <w:rsid w:val="001A3BC4"/>
    <w:rsid w:val="001D2392"/>
    <w:rsid w:val="002C31A6"/>
    <w:rsid w:val="003B1695"/>
    <w:rsid w:val="004352C7"/>
    <w:rsid w:val="00447211"/>
    <w:rsid w:val="004A4088"/>
    <w:rsid w:val="0051045C"/>
    <w:rsid w:val="00565B8D"/>
    <w:rsid w:val="005B56B2"/>
    <w:rsid w:val="00770CAF"/>
    <w:rsid w:val="007D6A9C"/>
    <w:rsid w:val="007E2A3A"/>
    <w:rsid w:val="007E62E2"/>
    <w:rsid w:val="00850BEC"/>
    <w:rsid w:val="00915621"/>
    <w:rsid w:val="0098661A"/>
    <w:rsid w:val="009E77F5"/>
    <w:rsid w:val="00A571DC"/>
    <w:rsid w:val="00B75B7F"/>
    <w:rsid w:val="00B864FE"/>
    <w:rsid w:val="00CF741A"/>
    <w:rsid w:val="00D61B3C"/>
    <w:rsid w:val="00D922AF"/>
    <w:rsid w:val="00EB5AF1"/>
    <w:rsid w:val="00ED2FF0"/>
    <w:rsid w:val="00EE3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63BC24"/>
  <w15:chartTrackingRefBased/>
  <w15:docId w15:val="{80582806-EFDB-4607-8106-A14B5F271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hitespace-normal">
    <w:name w:val="whitespace-normal"/>
    <w:basedOn w:val="DefaultParagraphFont"/>
    <w:rsid w:val="00B75B7F"/>
  </w:style>
  <w:style w:type="paragraph" w:styleId="NormalWeb">
    <w:name w:val="Normal (Web)"/>
    <w:basedOn w:val="Normal"/>
    <w:uiPriority w:val="99"/>
    <w:unhideWhenUsed/>
    <w:rsid w:val="00D61B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61B3C"/>
    <w:rPr>
      <w:b/>
      <w:bCs/>
    </w:rPr>
  </w:style>
  <w:style w:type="character" w:styleId="Emphasis">
    <w:name w:val="Emphasis"/>
    <w:basedOn w:val="DefaultParagraphFont"/>
    <w:uiPriority w:val="20"/>
    <w:qFormat/>
    <w:rsid w:val="00D61B3C"/>
    <w:rPr>
      <w:i/>
      <w:iCs/>
    </w:rPr>
  </w:style>
  <w:style w:type="paragraph" w:styleId="Revision">
    <w:name w:val="Revision"/>
    <w:hidden/>
    <w:uiPriority w:val="99"/>
    <w:semiHidden/>
    <w:rsid w:val="00B864FE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B864F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864F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864F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864F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864FE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D239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D2392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7E2A3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50BEC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2C31A6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07512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biorxiv.org/content/10.1101/2025.08.08.668954v1" TargetMode="External"/><Relationship Id="rId5" Type="http://schemas.openxmlformats.org/officeDocument/2006/relationships/hyperlink" Target="https://doi.org/10.1101/2025.08.16.66976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522</Words>
  <Characters>2978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Pellegrino</dc:creator>
  <cp:keywords/>
  <dc:description/>
  <cp:lastModifiedBy>Robert Pellegrino</cp:lastModifiedBy>
  <cp:revision>4</cp:revision>
  <dcterms:created xsi:type="dcterms:W3CDTF">2026-04-03T20:33:00Z</dcterms:created>
  <dcterms:modified xsi:type="dcterms:W3CDTF">2026-10-22T16:13:00Z</dcterms:modified>
</cp:coreProperties>
</file>