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300" w:line="300"/>
        <w:jc w:val="center"/>
      </w:pPr>
      <w:r>
        <w:rPr>
          <w:rFonts w:ascii="Times New Roman" w:cs="Times New Roman" w:eastAsia="Times New Roman" w:hAnsi="Times New Roman"/>
          <w:b/>
          <w:bCs/>
          <w:sz w:val="30"/>
          <w:szCs w:val="30"/>
        </w:rPr>
        <w:t xml:space="preserve">Automated Evaluation Module for the RO Join Pipeline on the Taskly Platform</w:t>
      </w:r>
    </w:p>
    <w:p>
      <w:pPr>
        <w:spacing w:after="120"/>
      </w:pPr>
    </w:p>
    <w:p>
      <w:pPr>
        <w:spacing w:after="120" w:line="300"/>
        <w:jc w:val="center"/>
      </w:pPr>
      <w:r>
        <w:rPr>
          <w:rFonts w:ascii="Times New Roman" w:cs="Times New Roman" w:eastAsia="Times New Roman" w:hAnsi="Times New Roman"/>
          <w:i/>
          <w:iCs/>
          <w:sz w:val="24"/>
          <w:szCs w:val="24"/>
        </w:rPr>
        <w:t xml:space="preserve">A Practice School Report submitted to</w:t>
      </w:r>
    </w:p>
    <w:p>
      <w:pPr>
        <w:spacing w:after="120" w:line="300"/>
        <w:jc w:val="center"/>
      </w:pPr>
      <w:r>
        <w:rPr>
          <w:rFonts w:ascii="Times New Roman" w:cs="Times New Roman" w:eastAsia="Times New Roman" w:hAnsi="Times New Roman"/>
          <w:i/>
          <w:iCs/>
          <w:sz w:val="24"/>
          <w:szCs w:val="24"/>
        </w:rPr>
        <w:t xml:space="preserve">Manipal Academy of Higher Education</w:t>
      </w:r>
    </w:p>
    <w:p>
      <w:pPr>
        <w:spacing w:after="200" w:line="300"/>
        <w:jc w:val="center"/>
      </w:pPr>
      <w:r>
        <w:rPr>
          <w:rFonts w:ascii="Times New Roman" w:cs="Times New Roman" w:eastAsia="Times New Roman" w:hAnsi="Times New Roman"/>
          <w:i/>
          <w:iCs/>
          <w:sz w:val="24"/>
          <w:szCs w:val="24"/>
        </w:rPr>
        <w:t xml:space="preserve">in partial fulfilment of the requirement for the award of the degree of</w:t>
      </w:r>
    </w:p>
    <w:p>
      <w:pPr>
        <w:spacing w:after="100" w:line="300"/>
        <w:jc w:val="center"/>
      </w:pPr>
      <w:r>
        <w:rPr>
          <w:rFonts w:ascii="Times New Roman" w:cs="Times New Roman" w:eastAsia="Times New Roman" w:hAnsi="Times New Roman"/>
          <w:b/>
          <w:bCs/>
          <w:sz w:val="28"/>
          <w:szCs w:val="28"/>
        </w:rPr>
        <w:t xml:space="preserve">BACHELOR OF TECHNOLOGY</w:t>
      </w:r>
    </w:p>
    <w:p>
      <w:pPr>
        <w:spacing w:after="100" w:line="300"/>
        <w:jc w:val="center"/>
      </w:pPr>
      <w:r>
        <w:rPr>
          <w:rFonts w:ascii="Times New Roman" w:cs="Times New Roman" w:eastAsia="Times New Roman" w:hAnsi="Times New Roman"/>
          <w:b/>
          <w:bCs/>
          <w:sz w:val="24"/>
          <w:szCs w:val="24"/>
        </w:rPr>
        <w:t xml:space="preserve">in</w:t>
      </w:r>
    </w:p>
    <w:p>
      <w:pPr>
        <w:spacing w:after="200" w:line="300"/>
        <w:jc w:val="center"/>
      </w:pPr>
      <w:r>
        <w:rPr>
          <w:rFonts w:ascii="Times New Roman" w:cs="Times New Roman" w:eastAsia="Times New Roman" w:hAnsi="Times New Roman"/>
          <w:b/>
          <w:bCs/>
          <w:sz w:val="26"/>
          <w:szCs w:val="26"/>
        </w:rPr>
        <w:t xml:space="preserve">Computer Science and Engineering in Artificial Intelligence</w:t>
      </w:r>
    </w:p>
    <w:p>
      <w:pPr>
        <w:spacing w:after="80" w:line="300"/>
        <w:jc w:val="center"/>
      </w:pPr>
      <w:r>
        <w:rPr>
          <w:rFonts w:ascii="Times New Roman" w:cs="Times New Roman" w:eastAsia="Times New Roman" w:hAnsi="Times New Roman"/>
          <w:i/>
          <w:iCs/>
          <w:sz w:val="24"/>
          <w:szCs w:val="24"/>
        </w:rPr>
        <w:t xml:space="preserve">Submitted by</w:t>
      </w:r>
    </w:p>
    <w:p>
      <w:pPr>
        <w:spacing w:after="40" w:line="300"/>
        <w:jc w:val="center"/>
      </w:pPr>
      <w:r>
        <w:rPr>
          <w:rFonts w:ascii="Times New Roman" w:cs="Times New Roman" w:eastAsia="Times New Roman" w:hAnsi="Times New Roman"/>
          <w:b/>
          <w:bCs/>
          <w:sz w:val="26"/>
          <w:szCs w:val="26"/>
        </w:rPr>
        <w:t xml:space="preserve">Kushal Kumar Pelluru</w:t>
      </w:r>
    </w:p>
    <w:p>
      <w:pPr>
        <w:spacing w:after="40" w:line="300"/>
        <w:jc w:val="center"/>
      </w:pPr>
      <w:r>
        <w:rPr>
          <w:rFonts w:ascii="Times New Roman" w:cs="Times New Roman" w:eastAsia="Times New Roman" w:hAnsi="Times New Roman"/>
          <w:sz w:val="24"/>
          <w:szCs w:val="24"/>
        </w:rPr>
        <w:t xml:space="preserve">225890002</w:t>
      </w:r>
    </w:p>
    <w:p>
      <w:pPr>
        <w:spacing w:after="200" w:line="300"/>
        <w:jc w:val="center"/>
      </w:pPr>
      <w:r>
        <w:rPr>
          <w:rFonts w:ascii="Times New Roman" w:cs="Times New Roman" w:eastAsia="Times New Roman" w:hAnsi="Times New Roman"/>
          <w:i/>
          <w:iCs/>
          <w:sz w:val="24"/>
          <w:szCs w:val="24"/>
        </w:rPr>
        <w:t xml:space="preserve">Under the guidance of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b/>
                <w:bCs/>
                <w:sz w:val="24"/>
                <w:szCs w:val="24"/>
              </w:rPr>
              <w:t xml:space="preserve">Vasanth Kumar S</w:t>
            </w:r>
          </w:p>
        </w:tc>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b/>
                <w:bCs/>
                <w:sz w:val="24"/>
                <w:szCs w:val="24"/>
              </w:rPr>
              <w:t xml:space="preserve">Dr. Manoj Kumar V</w:t>
            </w:r>
          </w:p>
        </w:tc>
      </w:tr>
      <w:tr>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i/>
                <w:iCs/>
                <w:sz w:val="24"/>
                <w:szCs w:val="24"/>
              </w:rPr>
              <w:t xml:space="preserve">Principal Engineer</w:t>
            </w:r>
          </w:p>
        </w:tc>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i/>
                <w:iCs/>
                <w:sz w:val="24"/>
                <w:szCs w:val="24"/>
              </w:rPr>
              <w:t xml:space="preserve"/>
            </w:r>
          </w:p>
        </w:tc>
      </w:tr>
      <w:tr>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i/>
                <w:iCs/>
                <w:sz w:val="24"/>
                <w:szCs w:val="24"/>
              </w:rPr>
              <w:t xml:space="preserve">Eli Lilly and Company</w:t>
            </w:r>
          </w:p>
        </w:tc>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i/>
                <w:iCs/>
                <w:sz w:val="24"/>
                <w:szCs w:val="24"/>
              </w:rPr>
              <w:t xml:space="preserve">SOCE Dept. M.I.T, BENGALURU</w:t>
            </w:r>
          </w:p>
        </w:tc>
      </w:tr>
    </w:tbl>
    <w:p>
      <w:pPr>
        <w:spacing w:after="120"/>
      </w:pPr>
    </w:p>
    <w:p>
      <w:pPr>
        <w:spacing w:after="60"/>
        <w:jc w:val="center"/>
      </w:pPr>
      <w:r>
        <w:drawing>
          <wp:inline distT="0" distB="0" distL="0" distR="0">
            <wp:extent cx="47625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600075"/>
                    </a:xfrm>
                    <a:prstGeom prst="rect">
                      <a:avLst/>
                    </a:prstGeom>
                  </pic:spPr>
                </pic:pic>
              </a:graphicData>
            </a:graphic>
          </wp:inline>
        </w:drawing>
      </w:r>
    </w:p>
    <w:p>
      <w:pPr>
        <w:spacing w:after="60" w:line="300"/>
        <w:jc w:val="center"/>
      </w:pPr>
      <w:r>
        <w:rPr>
          <w:rFonts w:ascii="Times New Roman" w:cs="Times New Roman" w:eastAsia="Times New Roman" w:hAnsi="Times New Roman"/>
          <w:b/>
          <w:bCs/>
          <w:sz w:val="22"/>
          <w:szCs w:val="22"/>
        </w:rPr>
        <w:t xml:space="preserve">SCHOOL OF COMPUTER ENGINEERING</w:t>
      </w:r>
    </w:p>
    <w:p>
      <w:pPr>
        <w:spacing w:after="120" w:line="300"/>
        <w:jc w:val="center"/>
      </w:pPr>
      <w:r>
        <w:rPr>
          <w:rFonts w:ascii="Times New Roman" w:cs="Times New Roman" w:eastAsia="Times New Roman" w:hAnsi="Times New Roman"/>
          <w:b/>
          <w:bCs/>
          <w:sz w:val="24"/>
          <w:szCs w:val="24"/>
        </w:rPr>
        <w:t xml:space="preserve">June 2026</w:t>
      </w:r>
    </w:p>
    <w:p>
      <w:pPr>
        <w:sectPr>
          <w:footerReference w:type="default" r:id="rId7"/>
          <w:pgSz w:w="11906" w:h="16838" w:orient="portrait"/>
          <w:pgMar w:top="1440" w:right="1440" w:bottom="1440" w:left="1440" w:header="708" w:footer="708" w:gutter="0"/>
          <w:pgNumType w:start="1"/>
          <w:docGrid w:linePitch="360"/>
        </w:sectPr>
      </w:pPr>
    </w:p>
    <w:p>
      <w:pPr>
        <w:spacing w:after="120"/>
      </w:pPr>
    </w:p>
    <w:p>
      <w:pPr>
        <w:spacing w:after="120"/>
      </w:pPr>
    </w:p>
    <w:p>
      <w:pPr>
        <w:spacing w:after="300" w:line="300"/>
        <w:jc w:val="center"/>
      </w:pPr>
      <w:r>
        <w:rPr>
          <w:rFonts w:ascii="Times New Roman" w:cs="Times New Roman" w:eastAsia="Times New Roman" w:hAnsi="Times New Roman"/>
          <w:b/>
          <w:bCs/>
          <w:sz w:val="30"/>
          <w:szCs w:val="30"/>
        </w:rPr>
        <w:t xml:space="preserve">Automated Evaluation Module for the RO Join Pipeline on the Taskly Platform</w:t>
      </w:r>
    </w:p>
    <w:p>
      <w:pPr>
        <w:spacing w:after="120"/>
      </w:pPr>
    </w:p>
    <w:p>
      <w:pPr>
        <w:spacing w:after="120" w:line="300"/>
        <w:jc w:val="center"/>
      </w:pPr>
      <w:r>
        <w:rPr>
          <w:rFonts w:ascii="Times New Roman" w:cs="Times New Roman" w:eastAsia="Times New Roman" w:hAnsi="Times New Roman"/>
          <w:i/>
          <w:iCs/>
          <w:sz w:val="24"/>
          <w:szCs w:val="24"/>
        </w:rPr>
        <w:t xml:space="preserve">A Practice School Report submitted to</w:t>
      </w:r>
    </w:p>
    <w:p>
      <w:pPr>
        <w:spacing w:after="120" w:line="300"/>
        <w:jc w:val="center"/>
      </w:pPr>
      <w:r>
        <w:rPr>
          <w:rFonts w:ascii="Times New Roman" w:cs="Times New Roman" w:eastAsia="Times New Roman" w:hAnsi="Times New Roman"/>
          <w:i/>
          <w:iCs/>
          <w:sz w:val="24"/>
          <w:szCs w:val="24"/>
        </w:rPr>
        <w:t xml:space="preserve">Manipal Academy of Higher Education</w:t>
      </w:r>
    </w:p>
    <w:p>
      <w:pPr>
        <w:spacing w:after="200" w:line="300"/>
        <w:jc w:val="center"/>
      </w:pPr>
      <w:r>
        <w:rPr>
          <w:rFonts w:ascii="Times New Roman" w:cs="Times New Roman" w:eastAsia="Times New Roman" w:hAnsi="Times New Roman"/>
          <w:i/>
          <w:iCs/>
          <w:sz w:val="24"/>
          <w:szCs w:val="24"/>
        </w:rPr>
        <w:t xml:space="preserve">in partial fulfilment of the requirement for the award of the degree of</w:t>
      </w:r>
    </w:p>
    <w:p>
      <w:pPr>
        <w:spacing w:after="100" w:line="300"/>
        <w:jc w:val="center"/>
      </w:pPr>
      <w:r>
        <w:rPr>
          <w:rFonts w:ascii="Times New Roman" w:cs="Times New Roman" w:eastAsia="Times New Roman" w:hAnsi="Times New Roman"/>
          <w:b/>
          <w:bCs/>
          <w:sz w:val="28"/>
          <w:szCs w:val="28"/>
        </w:rPr>
        <w:t xml:space="preserve">BACHELOR OF TECHNOLOGY</w:t>
      </w:r>
    </w:p>
    <w:p>
      <w:pPr>
        <w:spacing w:after="100" w:line="300"/>
        <w:jc w:val="center"/>
      </w:pPr>
      <w:r>
        <w:rPr>
          <w:rFonts w:ascii="Times New Roman" w:cs="Times New Roman" w:eastAsia="Times New Roman" w:hAnsi="Times New Roman"/>
          <w:b/>
          <w:bCs/>
          <w:sz w:val="24"/>
          <w:szCs w:val="24"/>
        </w:rPr>
        <w:t xml:space="preserve">in</w:t>
      </w:r>
    </w:p>
    <w:p>
      <w:pPr>
        <w:spacing w:after="200" w:line="300"/>
        <w:jc w:val="center"/>
      </w:pPr>
      <w:r>
        <w:rPr>
          <w:rFonts w:ascii="Times New Roman" w:cs="Times New Roman" w:eastAsia="Times New Roman" w:hAnsi="Times New Roman"/>
          <w:b/>
          <w:bCs/>
          <w:sz w:val="26"/>
          <w:szCs w:val="26"/>
        </w:rPr>
        <w:t xml:space="preserve">Computer Science and Engineering in Artificial Intelligence</w:t>
      </w:r>
    </w:p>
    <w:p>
      <w:pPr>
        <w:spacing w:after="80" w:line="300"/>
        <w:jc w:val="center"/>
      </w:pPr>
      <w:r>
        <w:rPr>
          <w:rFonts w:ascii="Times New Roman" w:cs="Times New Roman" w:eastAsia="Times New Roman" w:hAnsi="Times New Roman"/>
          <w:i/>
          <w:iCs/>
          <w:sz w:val="24"/>
          <w:szCs w:val="24"/>
        </w:rPr>
        <w:t xml:space="preserve">Submitted by</w:t>
      </w:r>
    </w:p>
    <w:p>
      <w:pPr>
        <w:spacing w:after="40" w:line="300"/>
        <w:jc w:val="center"/>
      </w:pPr>
      <w:r>
        <w:rPr>
          <w:rFonts w:ascii="Times New Roman" w:cs="Times New Roman" w:eastAsia="Times New Roman" w:hAnsi="Times New Roman"/>
          <w:b/>
          <w:bCs/>
          <w:sz w:val="26"/>
          <w:szCs w:val="26"/>
        </w:rPr>
        <w:t xml:space="preserve">Kushal Kumar Pelluru</w:t>
      </w:r>
    </w:p>
    <w:p>
      <w:pPr>
        <w:spacing w:after="40" w:line="300"/>
        <w:jc w:val="center"/>
      </w:pPr>
      <w:r>
        <w:rPr>
          <w:rFonts w:ascii="Times New Roman" w:cs="Times New Roman" w:eastAsia="Times New Roman" w:hAnsi="Times New Roman"/>
          <w:sz w:val="24"/>
          <w:szCs w:val="24"/>
        </w:rPr>
        <w:t xml:space="preserve">225890002</w:t>
      </w:r>
    </w:p>
    <w:p>
      <w:pPr>
        <w:spacing w:after="200" w:line="300"/>
        <w:jc w:val="center"/>
      </w:pPr>
      <w:r>
        <w:rPr>
          <w:rFonts w:ascii="Times New Roman" w:cs="Times New Roman" w:eastAsia="Times New Roman" w:hAnsi="Times New Roman"/>
          <w:i/>
          <w:iCs/>
          <w:sz w:val="24"/>
          <w:szCs w:val="24"/>
        </w:rPr>
        <w:t xml:space="preserve">Under the guidance of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b/>
                <w:bCs/>
                <w:sz w:val="24"/>
                <w:szCs w:val="24"/>
              </w:rPr>
              <w:t xml:space="preserve">Vasanth Kumar S</w:t>
            </w:r>
          </w:p>
        </w:tc>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b/>
                <w:bCs/>
                <w:sz w:val="24"/>
                <w:szCs w:val="24"/>
              </w:rPr>
              <w:t xml:space="preserve">Dr. Manoj Kumar V</w:t>
            </w:r>
          </w:p>
        </w:tc>
      </w:tr>
      <w:tr>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i/>
                <w:iCs/>
                <w:sz w:val="24"/>
                <w:szCs w:val="24"/>
              </w:rPr>
              <w:t xml:space="preserve">Principal Engineer</w:t>
            </w:r>
          </w:p>
        </w:tc>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i/>
                <w:iCs/>
                <w:sz w:val="24"/>
                <w:szCs w:val="24"/>
              </w:rPr>
              <w:t xml:space="preserve"/>
            </w:r>
          </w:p>
        </w:tc>
      </w:tr>
      <w:tr>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i/>
                <w:iCs/>
                <w:sz w:val="24"/>
                <w:szCs w:val="24"/>
              </w:rPr>
              <w:t xml:space="preserve">Eli Lilly and Company</w:t>
            </w:r>
          </w:p>
        </w:tc>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i/>
                <w:iCs/>
                <w:sz w:val="24"/>
                <w:szCs w:val="24"/>
              </w:rPr>
              <w:t xml:space="preserve">SOCE Dept. M.I.T, BENGALURU</w:t>
            </w:r>
          </w:p>
        </w:tc>
      </w:tr>
    </w:tbl>
    <w:p>
      <w:pPr>
        <w:spacing w:after="120"/>
      </w:pPr>
    </w:p>
    <w:p>
      <w:pPr>
        <w:spacing w:after="60"/>
        <w:jc w:val="center"/>
      </w:pPr>
      <w:r>
        <w:drawing>
          <wp:inline distT="0" distB="0" distL="0" distR="0">
            <wp:extent cx="47625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600075"/>
                    </a:xfrm>
                    <a:prstGeom prst="rect">
                      <a:avLst/>
                    </a:prstGeom>
                  </pic:spPr>
                </pic:pic>
              </a:graphicData>
            </a:graphic>
          </wp:inline>
        </w:drawing>
      </w:r>
    </w:p>
    <w:p>
      <w:pPr>
        <w:spacing w:after="60" w:line="300"/>
        <w:jc w:val="center"/>
      </w:pPr>
      <w:r>
        <w:rPr>
          <w:rFonts w:ascii="Times New Roman" w:cs="Times New Roman" w:eastAsia="Times New Roman" w:hAnsi="Times New Roman"/>
          <w:b/>
          <w:bCs/>
          <w:sz w:val="22"/>
          <w:szCs w:val="22"/>
        </w:rPr>
        <w:t xml:space="preserve">SCHOOL OF COMPUTER ENGINEERING</w:t>
      </w:r>
    </w:p>
    <w:p>
      <w:pPr>
        <w:spacing w:after="120" w:line="300"/>
        <w:jc w:val="center"/>
      </w:pPr>
      <w:r>
        <w:rPr>
          <w:rFonts w:ascii="Times New Roman" w:cs="Times New Roman" w:eastAsia="Times New Roman" w:hAnsi="Times New Roman"/>
          <w:b/>
          <w:bCs/>
          <w:sz w:val="24"/>
          <w:szCs w:val="24"/>
        </w:rPr>
        <w:t xml:space="preserve">June 2026</w:t>
      </w:r>
    </w:p>
    <w:p>
      <w:pPr>
        <w:sectPr>
          <w:footerReference w:type="default" r:id="rId8"/>
          <w:pgSz w:w="11906" w:h="16838" w:orient="portrait"/>
          <w:pgMar w:top="1440" w:right="1440" w:bottom="1440" w:left="1440" w:header="708" w:footer="708" w:gutter="0"/>
          <w:pgNumType w:start="1"/>
          <w:docGrid w:linePitch="360"/>
        </w:sectPr>
      </w:pPr>
    </w:p>
    <w:p>
      <w:pPr>
        <w:spacing w:after="60"/>
        <w:jc w:val="center"/>
      </w:pPr>
      <w:r>
        <w:drawing>
          <wp:inline distT="0" distB="0" distL="0" distR="0">
            <wp:extent cx="47625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600075"/>
                    </a:xfrm>
                    <a:prstGeom prst="rect">
                      <a:avLst/>
                    </a:prstGeom>
                  </pic:spPr>
                </pic:pic>
              </a:graphicData>
            </a:graphic>
          </wp:inline>
        </w:drawing>
      </w:r>
    </w:p>
    <w:p>
      <w:pPr>
        <w:spacing w:after="200" w:line="300"/>
        <w:jc w:val="center"/>
      </w:pPr>
      <w:r>
        <w:rPr>
          <w:rFonts w:ascii="Times New Roman" w:cs="Times New Roman" w:eastAsia="Times New Roman" w:hAnsi="Times New Roman"/>
          <w:b/>
          <w:bCs/>
          <w:sz w:val="22"/>
          <w:szCs w:val="22"/>
        </w:rPr>
        <w:t xml:space="preserve">SCHOOL OF COMPUTER ENGINEERING</w:t>
      </w:r>
    </w:p>
    <w:p>
      <w:pPr>
        <w:spacing w:after="40" w:line="300"/>
        <w:jc w:val="right"/>
      </w:pPr>
      <w:r>
        <w:rPr>
          <w:rFonts w:ascii="Times New Roman" w:cs="Times New Roman" w:eastAsia="Times New Roman" w:hAnsi="Times New Roman"/>
          <w:sz w:val="24"/>
          <w:szCs w:val="24"/>
        </w:rPr>
        <w:t xml:space="preserve">Bengaluru</w:t>
      </w:r>
    </w:p>
    <w:p>
      <w:pPr>
        <w:spacing w:after="200" w:line="300"/>
        <w:jc w:val="right"/>
      </w:pPr>
      <w:r>
        <w:rPr>
          <w:rFonts w:ascii="Times New Roman" w:cs="Times New Roman" w:eastAsia="Times New Roman" w:hAnsi="Times New Roman"/>
          <w:sz w:val="24"/>
          <w:szCs w:val="24"/>
        </w:rPr>
        <w:t xml:space="preserve">June 2026</w:t>
      </w:r>
    </w:p>
    <w:p>
      <w:pPr>
        <w:spacing w:after="300" w:line="300"/>
        <w:jc w:val="center"/>
      </w:pPr>
      <w:r>
        <w:rPr>
          <w:rFonts w:ascii="Times New Roman" w:cs="Times New Roman" w:eastAsia="Times New Roman" w:hAnsi="Times New Roman"/>
          <w:b/>
          <w:bCs/>
          <w:sz w:val="28"/>
          <w:szCs w:val="28"/>
        </w:rPr>
        <w:t xml:space="preserve">CERTIFICATE</w:t>
      </w:r>
    </w:p>
    <w:p>
      <w:pPr>
        <w:spacing w:after="300" w:line="300"/>
        <w:jc w:val="both"/>
      </w:pPr>
      <w:r>
        <w:rPr>
          <w:rFonts w:ascii="Times New Roman" w:cs="Times New Roman" w:eastAsia="Times New Roman" w:hAnsi="Times New Roman"/>
          <w:sz w:val="24"/>
          <w:szCs w:val="24"/>
        </w:rPr>
        <w:t xml:space="preserve">        This is to certify that the project titled </w:t>
      </w:r>
      <w:r>
        <w:rPr>
          <w:rFonts w:ascii="Times New Roman" w:cs="Times New Roman" w:eastAsia="Times New Roman" w:hAnsi="Times New Roman"/>
          <w:b/>
          <w:bCs/>
          <w:sz w:val="24"/>
          <w:szCs w:val="24"/>
        </w:rPr>
        <w:t xml:space="preserve">"Automated Evaluation Module for the RO Join Pipeline on the Taskly Platform"</w:t>
      </w:r>
      <w:r>
        <w:rPr>
          <w:rFonts w:ascii="Times New Roman" w:cs="Times New Roman" w:eastAsia="Times New Roman" w:hAnsi="Times New Roman"/>
          <w:sz w:val="24"/>
          <w:szCs w:val="24"/>
        </w:rPr>
        <w:t xml:space="preserve"> is a record of the bonafide work done by </w:t>
      </w:r>
      <w:r>
        <w:rPr>
          <w:rFonts w:ascii="Times New Roman" w:cs="Times New Roman" w:eastAsia="Times New Roman" w:hAnsi="Times New Roman"/>
          <w:b/>
          <w:bCs/>
          <w:sz w:val="24"/>
          <w:szCs w:val="24"/>
        </w:rPr>
        <w:t xml:space="preserve">Kushal Kumar Pelluru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Reg. No. 225890002</w:t>
      </w:r>
      <w:r>
        <w:rPr>
          <w:rFonts w:ascii="Times New Roman" w:cs="Times New Roman" w:eastAsia="Times New Roman" w:hAnsi="Times New Roman"/>
          <w:sz w:val="24"/>
          <w:szCs w:val="24"/>
        </w:rPr>
        <w:t xml:space="preserve">) submitted in partial fulfilment of the requirements for the award of the Degree of Bachelor of Technology (B.Tech.) in </w:t>
      </w:r>
      <w:r>
        <w:rPr>
          <w:rFonts w:ascii="Times New Roman" w:cs="Times New Roman" w:eastAsia="Times New Roman" w:hAnsi="Times New Roman"/>
          <w:b/>
          <w:bCs/>
          <w:sz w:val="24"/>
          <w:szCs w:val="24"/>
        </w:rPr>
        <w:t xml:space="preserve">COMPUTER SCIENCE AND ENGINEERING IN ARTIFICIAL INTELLIGENCE</w:t>
      </w:r>
      <w:r>
        <w:rPr>
          <w:rFonts w:ascii="Times New Roman" w:cs="Times New Roman" w:eastAsia="Times New Roman" w:hAnsi="Times New Roman"/>
          <w:sz w:val="24"/>
          <w:szCs w:val="24"/>
        </w:rPr>
        <w:t xml:space="preserve"> of Manipal Institute of Technology, Bengaluru, Karnataka, (A Constituent Institute of Manipal Academy of Higher Education), during the academic year 2025-2026.</w:t>
      </w:r>
    </w:p>
    <w:p>
      <w:pPr>
        <w:spacing w:after="120"/>
      </w:pPr>
    </w:p>
    <w:p>
      <w:pPr>
        <w:spacing w:after="120"/>
      </w:pPr>
    </w:p>
    <w:p>
      <w:pPr>
        <w:spacing w:after="120"/>
      </w:pP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b/>
                <w:bCs/>
                <w:sz w:val="24"/>
                <w:szCs w:val="24"/>
              </w:rPr>
              <w:t xml:space="preserve">Dr. Manoj Kumar V</w:t>
            </w:r>
          </w:p>
        </w:tc>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b/>
                <w:bCs/>
                <w:sz w:val="24"/>
                <w:szCs w:val="24"/>
              </w:rPr>
              <w:t xml:space="preserve">Dr. Present DEAN Name</w:t>
            </w:r>
          </w:p>
        </w:tc>
      </w:tr>
      <w:tr>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i/>
                <w:iCs/>
                <w:sz w:val="24"/>
                <w:szCs w:val="24"/>
              </w:rPr>
              <w:t xml:space="preserve">Internal Guide</w:t>
            </w:r>
          </w:p>
        </w:tc>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i/>
                <w:iCs/>
                <w:sz w:val="24"/>
                <w:szCs w:val="24"/>
              </w:rPr>
              <w:t xml:space="preserve">DEAN, SOCE Dept.</w:t>
            </w:r>
          </w:p>
        </w:tc>
      </w:tr>
      <w:tr>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i/>
                <w:iCs/>
                <w:sz w:val="24"/>
                <w:szCs w:val="24"/>
              </w:rPr>
              <w:t xml:space="preserve">CSE Dept. M.I.T, BENGALURU</w:t>
            </w:r>
          </w:p>
        </w:tc>
        <w:tc>
          <w:tcPr>
            <w:tcW w:type="dxa" w:w="4500"/>
            <w:tcBorders>
              <w:top w:val="none"/>
              <w:left w:val="none"/>
              <w:bottom w:val="none"/>
              <w:right w:val="none"/>
            </w:tcBorders>
          </w:tcPr>
          <w:p>
            <w:pPr>
              <w:spacing w:after="120" w:line="300"/>
              <w:jc w:val="both"/>
            </w:pPr>
            <w:r>
              <w:rPr>
                <w:rFonts w:ascii="Times New Roman" w:cs="Times New Roman" w:eastAsia="Times New Roman" w:hAnsi="Times New Roman"/>
                <w:i/>
                <w:iCs/>
                <w:sz w:val="24"/>
                <w:szCs w:val="24"/>
              </w:rPr>
              <w:t xml:space="preserve">M.I.T, BENGALURU</w:t>
            </w:r>
          </w:p>
        </w:tc>
      </w:tr>
    </w:tbl>
    <w:p>
      <w:pPr>
        <w:sectPr>
          <w:footerReference w:type="default" r:id="rId9"/>
          <w:pgSz w:w="11906" w:h="16838" w:orient="portrait"/>
          <w:pgMar w:top="1440" w:right="1440" w:bottom="1440" w:left="1440" w:header="708" w:footer="708" w:gutter="0"/>
          <w:pgNumType w:start="1"/>
          <w:docGrid w:linePitch="360"/>
        </w:sectPr>
      </w:pPr>
    </w:p>
    <w:p>
      <w:pPr>
        <w:spacing w:after="400" w:line="300"/>
        <w:jc w:val="center"/>
      </w:pPr>
      <w:r>
        <w:rPr>
          <w:rFonts w:ascii="Times New Roman" w:cs="Times New Roman" w:eastAsia="Times New Roman" w:hAnsi="Times New Roman"/>
          <w:b/>
          <w:bCs/>
          <w:sz w:val="28"/>
          <w:szCs w:val="28"/>
        </w:rPr>
        <w:t xml:space="preserve">INTERNSHIP OFFER LETTER</w:t>
      </w:r>
    </w:p>
    <w:p>
      <w:pPr>
        <w:spacing w:after="200" w:line="300"/>
        <w:jc w:val="center"/>
      </w:pPr>
      <w:r>
        <w:rPr>
          <w:rFonts w:ascii="Times New Roman" w:cs="Times New Roman" w:eastAsia="Times New Roman" w:hAnsi="Times New Roman"/>
          <w:i/>
          <w:iCs/>
          <w:sz w:val="24"/>
          <w:szCs w:val="24"/>
        </w:rPr>
        <w:t xml:space="preserve">[Attach the internship offer letter here]</w:t>
      </w:r>
    </w:p>
    <w:p>
      <w:pPr>
        <w:sectPr>
          <w:footerReference w:type="default" r:id="rId10"/>
          <w:pgSz w:w="11906" w:h="16838" w:orient="portrait"/>
          <w:pgMar w:top="1440" w:right="1440" w:bottom="1440" w:left="1440" w:header="708" w:footer="708" w:gutter="0"/>
          <w:pgNumType w:start="1"/>
          <w:docGrid w:linePitch="360"/>
        </w:sectPr>
      </w:pPr>
    </w:p>
    <w:p>
      <w:pPr>
        <w:spacing w:after="400" w:line="300"/>
        <w:jc w:val="center"/>
      </w:pPr>
      <w:r>
        <w:rPr>
          <w:rFonts w:ascii="Times New Roman" w:cs="Times New Roman" w:eastAsia="Times New Roman" w:hAnsi="Times New Roman"/>
          <w:b/>
          <w:bCs/>
          <w:sz w:val="28"/>
          <w:szCs w:val="28"/>
        </w:rPr>
        <w:t xml:space="preserve">PROJECT COMPLETION LETTER</w:t>
      </w:r>
    </w:p>
    <w:p>
      <w:pPr>
        <w:spacing w:after="200" w:line="300"/>
        <w:jc w:val="center"/>
      </w:pPr>
      <w:r>
        <w:rPr>
          <w:rFonts w:ascii="Times New Roman" w:cs="Times New Roman" w:eastAsia="Times New Roman" w:hAnsi="Times New Roman"/>
          <w:i/>
          <w:iCs/>
          <w:sz w:val="24"/>
          <w:szCs w:val="24"/>
        </w:rPr>
        <w:t xml:space="preserve">[Attach the project completion letter here]</w:t>
      </w:r>
    </w:p>
    <w:p>
      <w:pPr>
        <w:sectPr>
          <w:footerReference w:type="default" r:id="rId11"/>
          <w:pgSz w:w="11906" w:h="16838" w:orient="portrait"/>
          <w:pgMar w:top="1440" w:right="1440" w:bottom="1440" w:left="1440" w:header="708" w:footer="708" w:gutter="0"/>
          <w:pgNumType w:start="1"/>
          <w:docGrid w:linePitch="360"/>
        </w:sectPr>
      </w:pPr>
    </w:p>
    <w:p>
      <w:pPr>
        <w:spacing w:after="300" w:line="300"/>
        <w:jc w:val="center"/>
      </w:pPr>
      <w:r>
        <w:rPr>
          <w:rFonts w:ascii="Times New Roman" w:cs="Times New Roman" w:eastAsia="Times New Roman" w:hAnsi="Times New Roman"/>
          <w:b/>
          <w:bCs/>
          <w:sz w:val="28"/>
          <w:szCs w:val="28"/>
        </w:rPr>
        <w:t xml:space="preserve">ACKNOWLEDGEMENTS</w:t>
      </w:r>
    </w:p>
    <w:p>
      <w:pPr>
        <w:spacing w:after="200" w:line="300"/>
        <w:ind w:firstLine="720"/>
        <w:jc w:val="both"/>
      </w:pPr>
      <w:r>
        <w:rPr>
          <w:rFonts w:ascii="Times New Roman" w:cs="Times New Roman" w:eastAsia="Times New Roman" w:hAnsi="Times New Roman"/>
          <w:sz w:val="24"/>
          <w:szCs w:val="24"/>
        </w:rPr>
        <w:t xml:space="preserve">I would like to express my sincere gratitude to Eli Lilly and Company for providing me the opportunity to work on the Taskly platform as part of my Practice School internship. The exposure to real-world pharmaceutical regulatory technology and enterprise-grade software development has been invaluable to my professional growth.</w:t>
      </w:r>
    </w:p>
    <w:p>
      <w:pPr>
        <w:spacing w:after="200" w:line="300"/>
        <w:ind w:firstLine="720"/>
        <w:jc w:val="both"/>
      </w:pPr>
      <w:r>
        <w:rPr>
          <w:rFonts w:ascii="Times New Roman" w:cs="Times New Roman" w:eastAsia="Times New Roman" w:hAnsi="Times New Roman"/>
          <w:sz w:val="24"/>
          <w:szCs w:val="24"/>
        </w:rPr>
        <w:t xml:space="preserve">I am deeply grateful to my external guide, Mr. Vasanth Kumar S, Principal Engineer at Eli Lilly, for his constant mentorship, technical guidance, and support throughout the internship. His insights into the regulatory domain and software architecture helped shape the direction of this project significantly.</w:t>
      </w:r>
    </w:p>
    <w:p>
      <w:pPr>
        <w:spacing w:after="200" w:line="300"/>
        <w:ind w:firstLine="720"/>
        <w:jc w:val="both"/>
      </w:pPr>
      <w:r>
        <w:rPr>
          <w:rFonts w:ascii="Times New Roman" w:cs="Times New Roman" w:eastAsia="Times New Roman" w:hAnsi="Times New Roman"/>
          <w:sz w:val="24"/>
          <w:szCs w:val="24"/>
        </w:rPr>
        <w:t xml:space="preserve">I extend my sincere thanks to the Taskly development team — Samhitha Rao, Garima Joshi, and other team members — for their collaboration, code reviews, and willingness to explain the existing codebase and domain context whenever needed.</w:t>
      </w:r>
    </w:p>
    <w:p>
      <w:pPr>
        <w:spacing w:after="200" w:line="300"/>
        <w:ind w:firstLine="720"/>
        <w:jc w:val="both"/>
      </w:pPr>
      <w:r>
        <w:rPr>
          <w:rFonts w:ascii="Times New Roman" w:cs="Times New Roman" w:eastAsia="Times New Roman" w:hAnsi="Times New Roman"/>
          <w:sz w:val="24"/>
          <w:szCs w:val="24"/>
        </w:rPr>
        <w:t xml:space="preserve">I would also like to thank my internal guide, Dr. Manoj Kumar V, SOCE Department, Manipal Institute of Technology, Bengaluru, for his academic guidance and encouragement during the course of this project.</w:t>
      </w:r>
    </w:p>
    <w:p>
      <w:pPr>
        <w:spacing w:after="200" w:line="300"/>
        <w:ind w:firstLine="720"/>
        <w:jc w:val="both"/>
      </w:pPr>
      <w:r>
        <w:rPr>
          <w:rFonts w:ascii="Times New Roman" w:cs="Times New Roman" w:eastAsia="Times New Roman" w:hAnsi="Times New Roman"/>
          <w:sz w:val="24"/>
          <w:szCs w:val="24"/>
        </w:rPr>
        <w:t xml:space="preserve">Finally, I thank the Director and Head of the Department, School of Computer Engineering, Manipal Institute of Technology, for facilitating this Practice School opportunity.</w:t>
      </w:r>
    </w:p>
    <w:p>
      <w:pPr>
        <w:spacing w:after="120"/>
      </w:pPr>
    </w:p>
    <w:p>
      <w:pPr>
        <w:spacing w:after="120"/>
      </w:pPr>
    </w:p>
    <w:p>
      <w:pPr>
        <w:spacing w:after="120"/>
      </w:pPr>
    </w:p>
    <w:p>
      <w:pPr>
        <w:spacing w:after="120"/>
      </w:pPr>
    </w:p>
    <w:p>
      <w:pPr>
        <w:spacing w:after="40" w:line="300"/>
        <w:jc w:val="both"/>
      </w:pPr>
      <w:r>
        <w:rPr>
          <w:rFonts w:ascii="Times New Roman" w:cs="Times New Roman" w:eastAsia="Times New Roman" w:hAnsi="Times New Roman"/>
          <w:b/>
          <w:bCs/>
          <w:sz w:val="24"/>
          <w:szCs w:val="24"/>
        </w:rPr>
        <w:t xml:space="preserve">Kushal Kumar Pelluru</w:t>
      </w:r>
    </w:p>
    <w:p>
      <w:pPr>
        <w:spacing w:after="40" w:line="300"/>
        <w:jc w:val="both"/>
      </w:pPr>
      <w:r>
        <w:rPr>
          <w:rFonts w:ascii="Times New Roman" w:cs="Times New Roman" w:eastAsia="Times New Roman" w:hAnsi="Times New Roman"/>
          <w:sz w:val="24"/>
          <w:szCs w:val="24"/>
        </w:rPr>
        <w:t xml:space="preserve">225890002</w:t>
      </w:r>
    </w:p>
    <w:p>
      <w:pPr>
        <w:sectPr>
          <w:footerReference w:type="default" r:id="rId12"/>
          <w:pgSz w:w="11906" w:h="16838" w:orient="portrait"/>
          <w:pgMar w:top="1440" w:right="1440" w:bottom="1440" w:left="1440" w:header="708" w:footer="708" w:gutter="0"/>
          <w:pgNumType w:start="1" w:fmt="lowerRoman"/>
          <w:docGrid w:linePitch="360"/>
        </w:sectPr>
      </w:pPr>
    </w:p>
    <w:p>
      <w:pPr>
        <w:spacing w:after="300" w:line="300"/>
        <w:jc w:val="center"/>
      </w:pPr>
      <w:r>
        <w:rPr>
          <w:rFonts w:ascii="Times New Roman" w:cs="Times New Roman" w:eastAsia="Times New Roman" w:hAnsi="Times New Roman"/>
          <w:b/>
          <w:bCs/>
          <w:sz w:val="28"/>
          <w:szCs w:val="28"/>
        </w:rPr>
        <w:t xml:space="preserve">ABSTRACT</w:t>
      </w:r>
    </w:p>
    <w:p>
      <w:pPr>
        <w:spacing w:after="200" w:line="300"/>
        <w:ind w:firstLine="720"/>
        <w:jc w:val="both"/>
      </w:pPr>
      <w:r>
        <w:rPr>
          <w:rFonts w:ascii="Times New Roman" w:cs="Times New Roman" w:eastAsia="Times New Roman" w:hAnsi="Times New Roman"/>
          <w:sz w:val="24"/>
          <w:szCs w:val="24"/>
        </w:rPr>
        <w:t xml:space="preserve">The pharmaceutical industry faces increasing regulatory complexity as drug submissions must comply with health authority requirements across multiple countries simultaneously. Eli Lilly's Taskly platform is a LangGraph-based agentic AI system that automates regulatory workflows, including the detection of missing metadata on Regulatory Objectives (ROs) through its RO Join pipeline. This pipeline extracts metadata from dossier documents using regex-based rules with LLM fallback, compares it against Veeva RIM records, and flags gaps that regulatory teams must address before submission.</w:t>
      </w:r>
    </w:p>
    <w:p>
      <w:pPr>
        <w:spacing w:after="200" w:line="300"/>
        <w:ind w:firstLine="720"/>
        <w:jc w:val="both"/>
      </w:pPr>
      <w:r>
        <w:rPr>
          <w:rFonts w:ascii="Times New Roman" w:cs="Times New Roman" w:eastAsia="Times New Roman" w:hAnsi="Times New Roman"/>
          <w:sz w:val="24"/>
          <w:szCs w:val="24"/>
        </w:rPr>
        <w:t xml:space="preserve">This project designed and implemented an automated evaluation module for the RO Join pipeline, integrated into the existing Taskly evaluation framework alongside the ARIA use case. The evaluation uses a strategy pattern architecture: evaluation.json defines the configuration, eval_registry.py maps metric names to Python functions via a METRIC_REGISTRY dictionary, and a generic evaluation strategy loops through configured metrics and calls each function with a standard (artifacts, stages, cfg) signature.</w:t>
      </w:r>
    </w:p>
    <w:p>
      <w:pPr>
        <w:spacing w:after="200" w:line="300"/>
        <w:ind w:firstLine="720"/>
        <w:jc w:val="both"/>
      </w:pPr>
      <w:r>
        <w:rPr>
          <w:rFonts w:ascii="Times New Roman" w:cs="Times New Roman" w:eastAsia="Times New Roman" w:hAnsi="Times New Roman"/>
          <w:sz w:val="24"/>
          <w:szCs w:val="24"/>
        </w:rPr>
        <w:t xml:space="preserve">Three rule-based metrics were developed: workflow completeness (validating all 5 pipeline steps ran correctly with 39 individual checks), extraction quality (validating extracted values against documented rules from the Extraction Guide with 27 checks), and match rate (tracking the ratio of dossier records matched in RIM per entity type). A weighted scoring system assigns critical checks weight 3, major checks weight 2, and minor checks weight 1, producing a final score and verdict (PASS ≥ 90%, PARTIAL ≥ 60%, FAIL &lt; 60%).</w:t>
      </w:r>
    </w:p>
    <w:p>
      <w:pPr>
        <w:spacing w:after="200" w:line="300"/>
        <w:ind w:firstLine="720"/>
        <w:jc w:val="both"/>
      </w:pPr>
      <w:r>
        <w:rPr>
          <w:rFonts w:ascii="Times New Roman" w:cs="Times New Roman" w:eastAsia="Times New Roman" w:hAnsi="Times New Roman"/>
          <w:sz w:val="24"/>
          <w:szCs w:val="24"/>
        </w:rPr>
        <w:t xml:space="preserve">The evaluation module was tested through unit tests (7/7 passing), local verification of the complete config-to-registry-to-metrics chain, and API-level testing confirming pipeline connectivity with Veeva RIM. Analysis of 10 real dossier documents validated that the regex-based extraction rules are resilient to structural document variations because they match on content patterns rather than layout. The module uses zero external packages — only Python standard library (json, re, logging) — and is ready for deployment with a PR raised and CI passing.</w:t>
      </w:r>
    </w:p>
    <w:p>
      <w:pPr>
        <w:spacing w:after="200" w:line="300"/>
        <w:jc w:val="both"/>
      </w:pPr>
      <w:r>
        <w:rPr>
          <w:rFonts w:ascii="Times New Roman" w:cs="Times New Roman" w:eastAsia="Times New Roman" w:hAnsi="Times New Roman"/>
          <w:i/>
          <w:iCs/>
          <w:sz w:val="24"/>
          <w:szCs w:val="24"/>
        </w:rPr>
        <w:t xml:space="preserve">Keywords: Automated evaluation, pharmaceutical regulatory, metadata extraction, rule-based validation, LangGraph, Veeva RIM, dossier documents, CTD format</w:t>
      </w:r>
    </w:p>
    <w:p>
      <w:pPr>
        <w:sectPr>
          <w:footerReference w:type="default" r:id="rId13"/>
          <w:pgSz w:w="11906" w:h="16838" w:orient="portrait"/>
          <w:pgMar w:top="1440" w:right="1440" w:bottom="1440" w:left="1440" w:header="708" w:footer="708" w:gutter="0"/>
          <w:pgNumType w:fmt="lowerRoman"/>
          <w:docGrid w:linePitch="360"/>
        </w:sectPr>
      </w:pPr>
    </w:p>
    <w:p>
      <w:pPr>
        <w:spacing w:after="300" w:line="300"/>
        <w:jc w:val="center"/>
      </w:pPr>
      <w:r>
        <w:rPr>
          <w:rFonts w:ascii="Times New Roman" w:cs="Times New Roman" w:eastAsia="Times New Roman" w:hAnsi="Times New Roman"/>
          <w:b/>
          <w:bCs/>
          <w:sz w:val="28"/>
          <w:szCs w:val="28"/>
        </w:rPr>
        <w:t xml:space="preserve">TABLE OF CONTENTS</w:t>
      </w:r>
    </w:p>
    <w:p>
      <w:pPr>
        <w:spacing w:after="50" w:line="300"/>
      </w:pPr>
      <w:r>
        <w:rPr>
          <w:rFonts w:ascii="Times New Roman" w:cs="Times New Roman" w:eastAsia="Times New Roman" w:hAnsi="Times New Roman"/>
          <w:sz w:val="24"/>
          <w:szCs w:val="24"/>
        </w:rPr>
        <w:t xml:space="preserve">ACKNOWLEDGEMENTS  </w:t>
      </w:r>
      <w:r>
        <w:rPr>
          <w:rFonts w:ascii="Times New Roman" w:cs="Times New Roman" w:eastAsia="Times New Roman" w:hAnsi="Times New Roman"/>
          <w:sz w:val="24"/>
          <w:szCs w:val="24"/>
        </w:rPr>
        <w:t xml:space="preserve"> . . . . . . . . . . . . . . . . . . . . . . i</w:t>
      </w:r>
    </w:p>
    <w:p>
      <w:pPr>
        <w:spacing w:after="50" w:line="300"/>
      </w:pPr>
      <w:r>
        <w:rPr>
          <w:rFonts w:ascii="Times New Roman" w:cs="Times New Roman" w:eastAsia="Times New Roman" w:hAnsi="Times New Roman"/>
          <w:sz w:val="24"/>
          <w:szCs w:val="24"/>
        </w:rPr>
        <w:t xml:space="preserve">ABSTRACT  </w:t>
      </w:r>
      <w:r>
        <w:rPr>
          <w:rFonts w:ascii="Times New Roman" w:cs="Times New Roman" w:eastAsia="Times New Roman" w:hAnsi="Times New Roman"/>
          <w:sz w:val="24"/>
          <w:szCs w:val="24"/>
        </w:rPr>
        <w:t xml:space="preserve"> . . . . . . . . . . . . . . . . . . . . . . . . . . ii</w:t>
      </w:r>
    </w:p>
    <w:p>
      <w:pPr>
        <w:spacing w:after="50" w:line="300"/>
      </w:pPr>
      <w:r>
        <w:rPr>
          <w:rFonts w:ascii="Times New Roman" w:cs="Times New Roman" w:eastAsia="Times New Roman" w:hAnsi="Times New Roman"/>
          <w:sz w:val="24"/>
          <w:szCs w:val="24"/>
        </w:rPr>
        <w:t xml:space="preserve">TABLE OF CONTENTS  </w:t>
      </w:r>
      <w:r>
        <w:rPr>
          <w:rFonts w:ascii="Times New Roman" w:cs="Times New Roman" w:eastAsia="Times New Roman" w:hAnsi="Times New Roman"/>
          <w:sz w:val="24"/>
          <w:szCs w:val="24"/>
        </w:rPr>
        <w:t xml:space="preserve"> . . . . . . . . . . . . . . . . . . . . . iii</w:t>
      </w:r>
    </w:p>
    <w:p>
      <w:pPr>
        <w:spacing w:after="50" w:line="300"/>
      </w:pPr>
      <w:r>
        <w:rPr>
          <w:rFonts w:ascii="Times New Roman" w:cs="Times New Roman" w:eastAsia="Times New Roman" w:hAnsi="Times New Roman"/>
          <w:sz w:val="24"/>
          <w:szCs w:val="24"/>
        </w:rPr>
        <w:t xml:space="preserve">LIST OF TABLES  </w:t>
      </w:r>
      <w:r>
        <w:rPr>
          <w:rFonts w:ascii="Times New Roman" w:cs="Times New Roman" w:eastAsia="Times New Roman" w:hAnsi="Times New Roman"/>
          <w:sz w:val="24"/>
          <w:szCs w:val="24"/>
        </w:rPr>
        <w:t xml:space="preserve"> . . . . . . . . . . . . . . . . . . . . . . . v</w:t>
      </w:r>
    </w:p>
    <w:p>
      <w:pPr>
        <w:spacing w:after="50" w:line="300"/>
      </w:pPr>
      <w:r>
        <w:rPr>
          <w:rFonts w:ascii="Times New Roman" w:cs="Times New Roman" w:eastAsia="Times New Roman" w:hAnsi="Times New Roman"/>
          <w:sz w:val="24"/>
          <w:szCs w:val="24"/>
        </w:rPr>
        <w:t xml:space="preserve">LIST OF FIGURES  </w:t>
      </w:r>
      <w:r>
        <w:rPr>
          <w:rFonts w:ascii="Times New Roman" w:cs="Times New Roman" w:eastAsia="Times New Roman" w:hAnsi="Times New Roman"/>
          <w:sz w:val="24"/>
          <w:szCs w:val="24"/>
        </w:rPr>
        <w:t xml:space="preserve"> . . . . . . . . . . . . . . . . . . . . . . vi</w:t>
      </w:r>
    </w:p>
    <w:p>
      <w:pPr>
        <w:spacing w:after="40" w:line="300"/>
        <w:jc w:val="both"/>
      </w:pPr>
      <w:r>
        <w:rPr>
          <w:rFonts w:ascii="Times New Roman" w:cs="Times New Roman" w:eastAsia="Times New Roman" w:hAnsi="Times New Roman"/>
          <w:sz w:val="24"/>
          <w:szCs w:val="24"/>
        </w:rPr>
        <w:t xml:space="preserve"/>
      </w:r>
    </w:p>
    <w:p>
      <w:pPr>
        <w:spacing w:after="50" w:line="300"/>
      </w:pPr>
      <w:r>
        <w:rPr>
          <w:rFonts w:ascii="Times New Roman" w:cs="Times New Roman" w:eastAsia="Times New Roman" w:hAnsi="Times New Roman"/>
          <w:b/>
          <w:bCs/>
          <w:sz w:val="24"/>
          <w:szCs w:val="24"/>
        </w:rPr>
        <w:t xml:space="preserve">CHAPTER 1: INTRODUCTION  </w:t>
      </w:r>
      <w:r>
        <w:rPr>
          <w:rFonts w:ascii="Times New Roman" w:cs="Times New Roman" w:eastAsia="Times New Roman" w:hAnsi="Times New Roman"/>
          <w:sz w:val="24"/>
          <w:szCs w:val="24"/>
        </w:rPr>
        <w:t xml:space="preserve"> . . . . . . . . . . . . . . . . . . 1</w:t>
      </w:r>
    </w:p>
    <w:p>
      <w:pPr>
        <w:spacing w:after="50" w:line="300"/>
      </w:pPr>
      <w:r>
        <w:rPr>
          <w:rFonts w:ascii="Times New Roman" w:cs="Times New Roman" w:eastAsia="Times New Roman" w:hAnsi="Times New Roman"/>
          <w:sz w:val="24"/>
          <w:szCs w:val="24"/>
        </w:rPr>
        <w:t xml:space="preserve">   1.1 Introduction  </w:t>
      </w:r>
      <w:r>
        <w:rPr>
          <w:rFonts w:ascii="Times New Roman" w:cs="Times New Roman" w:eastAsia="Times New Roman" w:hAnsi="Times New Roman"/>
          <w:sz w:val="24"/>
          <w:szCs w:val="24"/>
        </w:rPr>
        <w:t xml:space="preserve"> . . . . . . . . . . . . . . . . . . . . 1</w:t>
      </w:r>
    </w:p>
    <w:p>
      <w:pPr>
        <w:spacing w:after="50" w:line="300"/>
      </w:pPr>
      <w:r>
        <w:rPr>
          <w:rFonts w:ascii="Times New Roman" w:cs="Times New Roman" w:eastAsia="Times New Roman" w:hAnsi="Times New Roman"/>
          <w:sz w:val="24"/>
          <w:szCs w:val="24"/>
        </w:rPr>
        <w:t xml:space="preserve">   1.2 Background — Pharmaceutical Regulatory Submissions  </w:t>
      </w:r>
      <w:r>
        <w:rPr>
          <w:rFonts w:ascii="Times New Roman" w:cs="Times New Roman" w:eastAsia="Times New Roman" w:hAnsi="Times New Roman"/>
          <w:sz w:val="24"/>
          <w:szCs w:val="24"/>
        </w:rPr>
        <w:t xml:space="preserve"> . 1</w:t>
      </w:r>
    </w:p>
    <w:p>
      <w:pPr>
        <w:spacing w:after="50" w:line="300"/>
      </w:pPr>
      <w:r>
        <w:rPr>
          <w:rFonts w:ascii="Times New Roman" w:cs="Times New Roman" w:eastAsia="Times New Roman" w:hAnsi="Times New Roman"/>
          <w:sz w:val="24"/>
          <w:szCs w:val="24"/>
        </w:rPr>
        <w:t xml:space="preserve">   1.3 The Taskly Platform  </w:t>
      </w:r>
      <w:r>
        <w:rPr>
          <w:rFonts w:ascii="Times New Roman" w:cs="Times New Roman" w:eastAsia="Times New Roman" w:hAnsi="Times New Roman"/>
          <w:sz w:val="24"/>
          <w:szCs w:val="24"/>
        </w:rPr>
        <w:t xml:space="preserve"> . . . . . . . . . . . . . . . . . 2</w:t>
      </w:r>
    </w:p>
    <w:p>
      <w:pPr>
        <w:spacing w:after="50" w:line="300"/>
      </w:pPr>
      <w:r>
        <w:rPr>
          <w:rFonts w:ascii="Times New Roman" w:cs="Times New Roman" w:eastAsia="Times New Roman" w:hAnsi="Times New Roman"/>
          <w:sz w:val="24"/>
          <w:szCs w:val="24"/>
        </w:rPr>
        <w:t xml:space="preserve">   1.4 Three Use Cases on Taskly  </w:t>
      </w:r>
      <w:r>
        <w:rPr>
          <w:rFonts w:ascii="Times New Roman" w:cs="Times New Roman" w:eastAsia="Times New Roman" w:hAnsi="Times New Roman"/>
          <w:sz w:val="24"/>
          <w:szCs w:val="24"/>
        </w:rPr>
        <w:t xml:space="preserve"> . . . . . . . . . . . . . . 2</w:t>
      </w:r>
    </w:p>
    <w:p>
      <w:pPr>
        <w:spacing w:after="50" w:line="300"/>
      </w:pPr>
      <w:r>
        <w:rPr>
          <w:rFonts w:ascii="Times New Roman" w:cs="Times New Roman" w:eastAsia="Times New Roman" w:hAnsi="Times New Roman"/>
          <w:sz w:val="24"/>
          <w:szCs w:val="24"/>
        </w:rPr>
        <w:t xml:space="preserve">   1.5 Motivation  </w:t>
      </w:r>
      <w:r>
        <w:rPr>
          <w:rFonts w:ascii="Times New Roman" w:cs="Times New Roman" w:eastAsia="Times New Roman" w:hAnsi="Times New Roman"/>
          <w:sz w:val="24"/>
          <w:szCs w:val="24"/>
        </w:rPr>
        <w:t xml:space="preserve"> . . . . . . . . . . . . . . . . . . . . . 3</w:t>
      </w:r>
    </w:p>
    <w:p>
      <w:pPr>
        <w:spacing w:after="50" w:line="300"/>
      </w:pPr>
      <w:r>
        <w:rPr>
          <w:rFonts w:ascii="Times New Roman" w:cs="Times New Roman" w:eastAsia="Times New Roman" w:hAnsi="Times New Roman"/>
          <w:sz w:val="24"/>
          <w:szCs w:val="24"/>
        </w:rPr>
        <w:t xml:space="preserve">   1.6 Objective  </w:t>
      </w:r>
      <w:r>
        <w:rPr>
          <w:rFonts w:ascii="Times New Roman" w:cs="Times New Roman" w:eastAsia="Times New Roman" w:hAnsi="Times New Roman"/>
          <w:sz w:val="24"/>
          <w:szCs w:val="24"/>
        </w:rPr>
        <w:t xml:space="preserve"> . . . . . . . . . . . . . . . . . . . . . . 3</w:t>
      </w:r>
    </w:p>
    <w:p>
      <w:pPr>
        <w:spacing w:after="50" w:line="300"/>
      </w:pPr>
      <w:r>
        <w:rPr>
          <w:rFonts w:ascii="Times New Roman" w:cs="Times New Roman" w:eastAsia="Times New Roman" w:hAnsi="Times New Roman"/>
          <w:sz w:val="24"/>
          <w:szCs w:val="24"/>
        </w:rPr>
        <w:t xml:space="preserve">   1.7 Internship Timeline  </w:t>
      </w:r>
      <w:r>
        <w:rPr>
          <w:rFonts w:ascii="Times New Roman" w:cs="Times New Roman" w:eastAsia="Times New Roman" w:hAnsi="Times New Roman"/>
          <w:sz w:val="24"/>
          <w:szCs w:val="24"/>
        </w:rPr>
        <w:t xml:space="preserve"> . . . . . . . . . . . . . . . . . 3</w:t>
      </w:r>
    </w:p>
    <w:p>
      <w:pPr>
        <w:spacing w:after="50" w:line="300"/>
      </w:pPr>
      <w:r>
        <w:rPr>
          <w:rFonts w:ascii="Times New Roman" w:cs="Times New Roman" w:eastAsia="Times New Roman" w:hAnsi="Times New Roman"/>
          <w:sz w:val="24"/>
          <w:szCs w:val="24"/>
        </w:rPr>
        <w:t xml:space="preserve">   1.8 Organization of the Report  </w:t>
      </w:r>
      <w:r>
        <w:rPr>
          <w:rFonts w:ascii="Times New Roman" w:cs="Times New Roman" w:eastAsia="Times New Roman" w:hAnsi="Times New Roman"/>
          <w:sz w:val="24"/>
          <w:szCs w:val="24"/>
        </w:rPr>
        <w:t xml:space="preserve"> . . . . . . . . . . . . . 3</w:t>
      </w:r>
    </w:p>
    <w:p>
      <w:pPr>
        <w:spacing w:after="40" w:line="300"/>
        <w:jc w:val="both"/>
      </w:pPr>
      <w:r>
        <w:rPr>
          <w:rFonts w:ascii="Times New Roman" w:cs="Times New Roman" w:eastAsia="Times New Roman" w:hAnsi="Times New Roman"/>
          <w:sz w:val="24"/>
          <w:szCs w:val="24"/>
        </w:rPr>
        <w:t xml:space="preserve"/>
      </w:r>
    </w:p>
    <w:p>
      <w:pPr>
        <w:spacing w:after="50" w:line="300"/>
      </w:pPr>
      <w:r>
        <w:rPr>
          <w:rFonts w:ascii="Times New Roman" w:cs="Times New Roman" w:eastAsia="Times New Roman" w:hAnsi="Times New Roman"/>
          <w:b/>
          <w:bCs/>
          <w:sz w:val="24"/>
          <w:szCs w:val="24"/>
        </w:rPr>
        <w:t xml:space="preserve">CHAPTER 2: BACKGROUND THEORY AND LITERATURE REVIEW  </w:t>
      </w:r>
      <w:r>
        <w:rPr>
          <w:rFonts w:ascii="Times New Roman" w:cs="Times New Roman" w:eastAsia="Times New Roman" w:hAnsi="Times New Roman"/>
          <w:sz w:val="24"/>
          <w:szCs w:val="24"/>
        </w:rPr>
        <w:t xml:space="preserve"> . . . . . 4</w:t>
      </w:r>
    </w:p>
    <w:p>
      <w:pPr>
        <w:spacing w:after="50" w:line="300"/>
      </w:pPr>
      <w:r>
        <w:rPr>
          <w:rFonts w:ascii="Times New Roman" w:cs="Times New Roman" w:eastAsia="Times New Roman" w:hAnsi="Times New Roman"/>
          <w:sz w:val="24"/>
          <w:szCs w:val="24"/>
        </w:rPr>
        <w:t xml:space="preserve">   2.1 Introduction  </w:t>
      </w:r>
      <w:r>
        <w:rPr>
          <w:rFonts w:ascii="Times New Roman" w:cs="Times New Roman" w:eastAsia="Times New Roman" w:hAnsi="Times New Roman"/>
          <w:sz w:val="24"/>
          <w:szCs w:val="24"/>
        </w:rPr>
        <w:t xml:space="preserve"> . . . . . . . . . . . . . . . . . . . . 4</w:t>
      </w:r>
    </w:p>
    <w:p>
      <w:pPr>
        <w:spacing w:after="50" w:line="300"/>
      </w:pPr>
      <w:r>
        <w:rPr>
          <w:rFonts w:ascii="Times New Roman" w:cs="Times New Roman" w:eastAsia="Times New Roman" w:hAnsi="Times New Roman"/>
          <w:sz w:val="24"/>
          <w:szCs w:val="24"/>
        </w:rPr>
        <w:t xml:space="preserve">   2.2 The Taskly Evaluation Framework  </w:t>
      </w:r>
      <w:r>
        <w:rPr>
          <w:rFonts w:ascii="Times New Roman" w:cs="Times New Roman" w:eastAsia="Times New Roman" w:hAnsi="Times New Roman"/>
          <w:sz w:val="24"/>
          <w:szCs w:val="24"/>
        </w:rPr>
        <w:t xml:space="preserve"> . . . . . . . . . . . 4</w:t>
      </w:r>
    </w:p>
    <w:p>
      <w:pPr>
        <w:spacing w:after="50" w:line="300"/>
      </w:pPr>
      <w:r>
        <w:rPr>
          <w:rFonts w:ascii="Times New Roman" w:cs="Times New Roman" w:eastAsia="Times New Roman" w:hAnsi="Times New Roman"/>
          <w:sz w:val="24"/>
          <w:szCs w:val="24"/>
        </w:rPr>
        <w:t xml:space="preserve">   2.3 The RO Join Pipeline  </w:t>
      </w:r>
      <w:r>
        <w:rPr>
          <w:rFonts w:ascii="Times New Roman" w:cs="Times New Roman" w:eastAsia="Times New Roman" w:hAnsi="Times New Roman"/>
          <w:sz w:val="24"/>
          <w:szCs w:val="24"/>
        </w:rPr>
        <w:t xml:space="preserve"> . . . . . . . . . . . . . . . . 5</w:t>
      </w:r>
    </w:p>
    <w:p>
      <w:pPr>
        <w:spacing w:after="50" w:line="300"/>
      </w:pPr>
      <w:r>
        <w:rPr>
          <w:rFonts w:ascii="Times New Roman" w:cs="Times New Roman" w:eastAsia="Times New Roman" w:hAnsi="Times New Roman"/>
          <w:sz w:val="24"/>
          <w:szCs w:val="24"/>
        </w:rPr>
        <w:t xml:space="preserve">   2.4 Dossier Extraction Methods  </w:t>
      </w:r>
      <w:r>
        <w:rPr>
          <w:rFonts w:ascii="Times New Roman" w:cs="Times New Roman" w:eastAsia="Times New Roman" w:hAnsi="Times New Roman"/>
          <w:sz w:val="24"/>
          <w:szCs w:val="24"/>
        </w:rPr>
        <w:t xml:space="preserve"> . . . . . . . . . . . . . 6</w:t>
      </w:r>
    </w:p>
    <w:p>
      <w:pPr>
        <w:spacing w:after="50" w:line="300"/>
      </w:pPr>
      <w:r>
        <w:rPr>
          <w:rFonts w:ascii="Times New Roman" w:cs="Times New Roman" w:eastAsia="Times New Roman" w:hAnsi="Times New Roman"/>
          <w:sz w:val="24"/>
          <w:szCs w:val="24"/>
        </w:rPr>
        <w:t xml:space="preserve">   2.5 Common Technical Document Format  </w:t>
      </w:r>
      <w:r>
        <w:rPr>
          <w:rFonts w:ascii="Times New Roman" w:cs="Times New Roman" w:eastAsia="Times New Roman" w:hAnsi="Times New Roman"/>
          <w:sz w:val="24"/>
          <w:szCs w:val="24"/>
        </w:rPr>
        <w:t xml:space="preserve"> . . . . . . . . . . 7</w:t>
      </w:r>
    </w:p>
    <w:p>
      <w:pPr>
        <w:spacing w:after="50" w:line="300"/>
      </w:pPr>
      <w:r>
        <w:rPr>
          <w:rFonts w:ascii="Times New Roman" w:cs="Times New Roman" w:eastAsia="Times New Roman" w:hAnsi="Times New Roman"/>
          <w:sz w:val="24"/>
          <w:szCs w:val="24"/>
        </w:rPr>
        <w:t xml:space="preserve">   2.6 ARIA Evaluation — Comparison Point  </w:t>
      </w:r>
      <w:r>
        <w:rPr>
          <w:rFonts w:ascii="Times New Roman" w:cs="Times New Roman" w:eastAsia="Times New Roman" w:hAnsi="Times New Roman"/>
          <w:sz w:val="24"/>
          <w:szCs w:val="24"/>
        </w:rPr>
        <w:t xml:space="preserve"> . . . . . . . . . 7</w:t>
      </w:r>
    </w:p>
    <w:p>
      <w:pPr>
        <w:spacing w:after="50" w:line="300"/>
      </w:pPr>
      <w:r>
        <w:rPr>
          <w:rFonts w:ascii="Times New Roman" w:cs="Times New Roman" w:eastAsia="Times New Roman" w:hAnsi="Times New Roman"/>
          <w:sz w:val="24"/>
          <w:szCs w:val="24"/>
        </w:rPr>
        <w:t xml:space="preserve">   2.7 Related Work in AI Evaluation  </w:t>
      </w:r>
      <w:r>
        <w:rPr>
          <w:rFonts w:ascii="Times New Roman" w:cs="Times New Roman" w:eastAsia="Times New Roman" w:hAnsi="Times New Roman"/>
          <w:sz w:val="24"/>
          <w:szCs w:val="24"/>
        </w:rPr>
        <w:t xml:space="preserve"> . . . . . . . . . . . . 8</w:t>
      </w:r>
    </w:p>
    <w:p>
      <w:pPr>
        <w:spacing w:after="50" w:line="300"/>
      </w:pPr>
      <w:r>
        <w:rPr>
          <w:rFonts w:ascii="Times New Roman" w:cs="Times New Roman" w:eastAsia="Times New Roman" w:hAnsi="Times New Roman"/>
          <w:sz w:val="24"/>
          <w:szCs w:val="24"/>
        </w:rPr>
        <w:t xml:space="preserve">   2.8 Conclusion  </w:t>
      </w:r>
      <w:r>
        <w:rPr>
          <w:rFonts w:ascii="Times New Roman" w:cs="Times New Roman" w:eastAsia="Times New Roman" w:hAnsi="Times New Roman"/>
          <w:sz w:val="24"/>
          <w:szCs w:val="24"/>
        </w:rPr>
        <w:t xml:space="preserve"> . . . . . . . . . . . . . . . . . . . . . 8</w:t>
      </w:r>
    </w:p>
    <w:p>
      <w:pPr>
        <w:spacing w:after="40" w:line="300"/>
        <w:jc w:val="both"/>
      </w:pPr>
      <w:r>
        <w:rPr>
          <w:rFonts w:ascii="Times New Roman" w:cs="Times New Roman" w:eastAsia="Times New Roman" w:hAnsi="Times New Roman"/>
          <w:sz w:val="24"/>
          <w:szCs w:val="24"/>
        </w:rPr>
        <w:t xml:space="preserve"/>
      </w:r>
    </w:p>
    <w:p>
      <w:pPr>
        <w:spacing w:after="50" w:line="300"/>
      </w:pPr>
      <w:r>
        <w:rPr>
          <w:rFonts w:ascii="Times New Roman" w:cs="Times New Roman" w:eastAsia="Times New Roman" w:hAnsi="Times New Roman"/>
          <w:b/>
          <w:bCs/>
          <w:sz w:val="24"/>
          <w:szCs w:val="24"/>
        </w:rPr>
        <w:t xml:space="preserve">CHAPTER 3: METHODOLOGY  </w:t>
      </w:r>
      <w:r>
        <w:rPr>
          <w:rFonts w:ascii="Times New Roman" w:cs="Times New Roman" w:eastAsia="Times New Roman" w:hAnsi="Times New Roman"/>
          <w:sz w:val="24"/>
          <w:szCs w:val="24"/>
        </w:rPr>
        <w:t xml:space="preserve"> . . . . . . . . . . . . . . . . . . . 9</w:t>
      </w:r>
    </w:p>
    <w:p>
      <w:pPr>
        <w:spacing w:after="50" w:line="300"/>
      </w:pPr>
      <w:r>
        <w:rPr>
          <w:rFonts w:ascii="Times New Roman" w:cs="Times New Roman" w:eastAsia="Times New Roman" w:hAnsi="Times New Roman"/>
          <w:sz w:val="24"/>
          <w:szCs w:val="24"/>
        </w:rPr>
        <w:t xml:space="preserve">   3.1 Introduction  </w:t>
      </w:r>
      <w:r>
        <w:rPr>
          <w:rFonts w:ascii="Times New Roman" w:cs="Times New Roman" w:eastAsia="Times New Roman" w:hAnsi="Times New Roman"/>
          <w:sz w:val="24"/>
          <w:szCs w:val="24"/>
        </w:rPr>
        <w:t xml:space="preserve"> . . . . . . . . . . . . . . . . . . . . 9</w:t>
      </w:r>
    </w:p>
    <w:p>
      <w:pPr>
        <w:spacing w:after="50" w:line="300"/>
      </w:pPr>
      <w:r>
        <w:rPr>
          <w:rFonts w:ascii="Times New Roman" w:cs="Times New Roman" w:eastAsia="Times New Roman" w:hAnsi="Times New Roman"/>
          <w:sz w:val="24"/>
          <w:szCs w:val="24"/>
        </w:rPr>
        <w:t xml:space="preserve">   3.2 Design Decision — Rule-Based over LLM Judge  </w:t>
      </w:r>
      <w:r>
        <w:rPr>
          <w:rFonts w:ascii="Times New Roman" w:cs="Times New Roman" w:eastAsia="Times New Roman" w:hAnsi="Times New Roman"/>
          <w:sz w:val="24"/>
          <w:szCs w:val="24"/>
        </w:rPr>
        <w:t xml:space="preserve"> . . . . . 9</w:t>
      </w:r>
    </w:p>
    <w:p>
      <w:pPr>
        <w:spacing w:after="50" w:line="300"/>
      </w:pPr>
      <w:r>
        <w:rPr>
          <w:rFonts w:ascii="Times New Roman" w:cs="Times New Roman" w:eastAsia="Times New Roman" w:hAnsi="Times New Roman"/>
          <w:sz w:val="24"/>
          <w:szCs w:val="24"/>
        </w:rPr>
        <w:t xml:space="preserve">   3.3 Metric 1: Workflow Completeness  </w:t>
      </w:r>
      <w:r>
        <w:rPr>
          <w:rFonts w:ascii="Times New Roman" w:cs="Times New Roman" w:eastAsia="Times New Roman" w:hAnsi="Times New Roman"/>
          <w:sz w:val="24"/>
          <w:szCs w:val="24"/>
        </w:rPr>
        <w:t xml:space="preserve"> . . . . . . . . . . . 10</w:t>
      </w:r>
    </w:p>
    <w:p>
      <w:pPr>
        <w:spacing w:after="50" w:line="300"/>
      </w:pPr>
      <w:r>
        <w:rPr>
          <w:rFonts w:ascii="Times New Roman" w:cs="Times New Roman" w:eastAsia="Times New Roman" w:hAnsi="Times New Roman"/>
          <w:sz w:val="24"/>
          <w:szCs w:val="24"/>
        </w:rPr>
        <w:t xml:space="preserve">   3.4 Metric 2: Extraction Quality  </w:t>
      </w:r>
      <w:r>
        <w:rPr>
          <w:rFonts w:ascii="Times New Roman" w:cs="Times New Roman" w:eastAsia="Times New Roman" w:hAnsi="Times New Roman"/>
          <w:sz w:val="24"/>
          <w:szCs w:val="24"/>
        </w:rPr>
        <w:t xml:space="preserve"> . . . . . . . . . . . . 11</w:t>
      </w:r>
    </w:p>
    <w:p>
      <w:pPr>
        <w:spacing w:after="50" w:line="300"/>
      </w:pPr>
      <w:r>
        <w:rPr>
          <w:rFonts w:ascii="Times New Roman" w:cs="Times New Roman" w:eastAsia="Times New Roman" w:hAnsi="Times New Roman"/>
          <w:sz w:val="24"/>
          <w:szCs w:val="24"/>
        </w:rPr>
        <w:t xml:space="preserve">   3.5 Metric 3: Match Rate  </w:t>
      </w:r>
      <w:r>
        <w:rPr>
          <w:rFonts w:ascii="Times New Roman" w:cs="Times New Roman" w:eastAsia="Times New Roman" w:hAnsi="Times New Roman"/>
          <w:sz w:val="24"/>
          <w:szCs w:val="24"/>
        </w:rPr>
        <w:t xml:space="preserve"> . . . . . . . . . . . . . . . . 12</w:t>
      </w:r>
    </w:p>
    <w:p>
      <w:pPr>
        <w:spacing w:after="50" w:line="300"/>
      </w:pPr>
      <w:r>
        <w:rPr>
          <w:rFonts w:ascii="Times New Roman" w:cs="Times New Roman" w:eastAsia="Times New Roman" w:hAnsi="Times New Roman"/>
          <w:sz w:val="24"/>
          <w:szCs w:val="24"/>
        </w:rPr>
        <w:t xml:space="preserve">   3.6 Scoring System  </w:t>
      </w:r>
      <w:r>
        <w:rPr>
          <w:rFonts w:ascii="Times New Roman" w:cs="Times New Roman" w:eastAsia="Times New Roman" w:hAnsi="Times New Roman"/>
          <w:sz w:val="24"/>
          <w:szCs w:val="24"/>
        </w:rPr>
        <w:t xml:space="preserve"> . . . . . . . . . . . . . . . . . . . 12</w:t>
      </w:r>
    </w:p>
    <w:p>
      <w:pPr>
        <w:spacing w:after="50" w:line="300"/>
      </w:pPr>
      <w:r>
        <w:rPr>
          <w:rFonts w:ascii="Times New Roman" w:cs="Times New Roman" w:eastAsia="Times New Roman" w:hAnsi="Times New Roman"/>
          <w:sz w:val="24"/>
          <w:szCs w:val="24"/>
        </w:rPr>
        <w:t xml:space="preserve">   3.7 Integration into the Framework  </w:t>
      </w:r>
      <w:r>
        <w:rPr>
          <w:rFonts w:ascii="Times New Roman" w:cs="Times New Roman" w:eastAsia="Times New Roman" w:hAnsi="Times New Roman"/>
          <w:sz w:val="24"/>
          <w:szCs w:val="24"/>
        </w:rPr>
        <w:t xml:space="preserve"> . . . . . . . . . . . 13</w:t>
      </w:r>
    </w:p>
    <w:p>
      <w:pPr>
        <w:spacing w:after="50" w:line="300"/>
      </w:pPr>
      <w:r>
        <w:rPr>
          <w:rFonts w:ascii="Times New Roman" w:cs="Times New Roman" w:eastAsia="Times New Roman" w:hAnsi="Times New Roman"/>
          <w:sz w:val="24"/>
          <w:szCs w:val="24"/>
        </w:rPr>
        <w:t xml:space="preserve">   3.8 Trigger Mechanism  </w:t>
      </w:r>
      <w:r>
        <w:rPr>
          <w:rFonts w:ascii="Times New Roman" w:cs="Times New Roman" w:eastAsia="Times New Roman" w:hAnsi="Times New Roman"/>
          <w:sz w:val="24"/>
          <w:szCs w:val="24"/>
        </w:rPr>
        <w:t xml:space="preserve"> . . . . . . . . . . . . . . . . . . 13</w:t>
      </w:r>
    </w:p>
    <w:p>
      <w:pPr>
        <w:spacing w:after="50" w:line="300"/>
      </w:pPr>
      <w:r>
        <w:rPr>
          <w:rFonts w:ascii="Times New Roman" w:cs="Times New Roman" w:eastAsia="Times New Roman" w:hAnsi="Times New Roman"/>
          <w:sz w:val="24"/>
          <w:szCs w:val="24"/>
        </w:rPr>
        <w:t xml:space="preserve">   3.9 Helper Functions and Code Structure  </w:t>
      </w:r>
      <w:r>
        <w:rPr>
          <w:rFonts w:ascii="Times New Roman" w:cs="Times New Roman" w:eastAsia="Times New Roman" w:hAnsi="Times New Roman"/>
          <w:sz w:val="24"/>
          <w:szCs w:val="24"/>
        </w:rPr>
        <w:t xml:space="preserve"> . . . . . . . . . 14</w:t>
      </w:r>
    </w:p>
    <w:p>
      <w:pPr>
        <w:spacing w:after="50" w:line="300"/>
      </w:pPr>
      <w:r>
        <w:rPr>
          <w:rFonts w:ascii="Times New Roman" w:cs="Times New Roman" w:eastAsia="Times New Roman" w:hAnsi="Times New Roman"/>
          <w:sz w:val="24"/>
          <w:szCs w:val="24"/>
        </w:rPr>
        <w:t xml:space="preserve">   3.10 Tools Used  </w:t>
      </w:r>
      <w:r>
        <w:rPr>
          <w:rFonts w:ascii="Times New Roman" w:cs="Times New Roman" w:eastAsia="Times New Roman" w:hAnsi="Times New Roman"/>
          <w:sz w:val="24"/>
          <w:szCs w:val="24"/>
        </w:rPr>
        <w:t xml:space="preserve"> . . . . . . . . . . . . . . . . . . . . . 14</w:t>
      </w:r>
    </w:p>
    <w:p>
      <w:pPr>
        <w:spacing w:after="50" w:line="300"/>
      </w:pPr>
      <w:r>
        <w:rPr>
          <w:rFonts w:ascii="Times New Roman" w:cs="Times New Roman" w:eastAsia="Times New Roman" w:hAnsi="Times New Roman"/>
          <w:sz w:val="24"/>
          <w:szCs w:val="24"/>
        </w:rPr>
        <w:t xml:space="preserve">   3.11 Conclusion  </w:t>
      </w:r>
      <w:r>
        <w:rPr>
          <w:rFonts w:ascii="Times New Roman" w:cs="Times New Roman" w:eastAsia="Times New Roman" w:hAnsi="Times New Roman"/>
          <w:sz w:val="24"/>
          <w:szCs w:val="24"/>
        </w:rPr>
        <w:t xml:space="preserve"> . . . . . . . . . . . . . . . . . . . . . 14</w:t>
      </w:r>
    </w:p>
    <w:p>
      <w:pPr>
        <w:spacing w:after="40" w:line="300"/>
        <w:jc w:val="both"/>
      </w:pPr>
      <w:r>
        <w:rPr>
          <w:rFonts w:ascii="Times New Roman" w:cs="Times New Roman" w:eastAsia="Times New Roman" w:hAnsi="Times New Roman"/>
          <w:sz w:val="24"/>
          <w:szCs w:val="24"/>
        </w:rPr>
        <w:t xml:space="preserve"/>
      </w:r>
    </w:p>
    <w:p>
      <w:pPr>
        <w:spacing w:after="50" w:line="300"/>
      </w:pPr>
      <w:r>
        <w:rPr>
          <w:rFonts w:ascii="Times New Roman" w:cs="Times New Roman" w:eastAsia="Times New Roman" w:hAnsi="Times New Roman"/>
          <w:b/>
          <w:bCs/>
          <w:sz w:val="24"/>
          <w:szCs w:val="24"/>
        </w:rPr>
        <w:t xml:space="preserve">CHAPTER 4: RESULT ANALYSIS  </w:t>
      </w:r>
      <w:r>
        <w:rPr>
          <w:rFonts w:ascii="Times New Roman" w:cs="Times New Roman" w:eastAsia="Times New Roman" w:hAnsi="Times New Roman"/>
          <w:sz w:val="24"/>
          <w:szCs w:val="24"/>
        </w:rPr>
        <w:t xml:space="preserve"> . . . . . . . . . . . . . . . . . 15</w:t>
      </w:r>
    </w:p>
    <w:p>
      <w:pPr>
        <w:spacing w:after="50" w:line="300"/>
      </w:pPr>
      <w:r>
        <w:rPr>
          <w:rFonts w:ascii="Times New Roman" w:cs="Times New Roman" w:eastAsia="Times New Roman" w:hAnsi="Times New Roman"/>
          <w:sz w:val="24"/>
          <w:szCs w:val="24"/>
        </w:rPr>
        <w:t xml:space="preserve">   4.1 Introduction  </w:t>
      </w:r>
      <w:r>
        <w:rPr>
          <w:rFonts w:ascii="Times New Roman" w:cs="Times New Roman" w:eastAsia="Times New Roman" w:hAnsi="Times New Roman"/>
          <w:sz w:val="24"/>
          <w:szCs w:val="24"/>
        </w:rPr>
        <w:t xml:space="preserve"> . . . . . . . . . . . . . . . . . . . . 15</w:t>
      </w:r>
    </w:p>
    <w:p>
      <w:pPr>
        <w:spacing w:after="50" w:line="300"/>
      </w:pPr>
      <w:r>
        <w:rPr>
          <w:rFonts w:ascii="Times New Roman" w:cs="Times New Roman" w:eastAsia="Times New Roman" w:hAnsi="Times New Roman"/>
          <w:sz w:val="24"/>
          <w:szCs w:val="24"/>
        </w:rPr>
        <w:t xml:space="preserve">   4.2 Unit Test Results  </w:t>
      </w:r>
      <w:r>
        <w:rPr>
          <w:rFonts w:ascii="Times New Roman" w:cs="Times New Roman" w:eastAsia="Times New Roman" w:hAnsi="Times New Roman"/>
          <w:sz w:val="24"/>
          <w:szCs w:val="24"/>
        </w:rPr>
        <w:t xml:space="preserve"> . . . . . . . . . . . . . . . . . . 15</w:t>
      </w:r>
    </w:p>
    <w:p>
      <w:pPr>
        <w:spacing w:after="50" w:line="300"/>
      </w:pPr>
      <w:r>
        <w:rPr>
          <w:rFonts w:ascii="Times New Roman" w:cs="Times New Roman" w:eastAsia="Times New Roman" w:hAnsi="Times New Roman"/>
          <w:sz w:val="24"/>
          <w:szCs w:val="24"/>
        </w:rPr>
        <w:t xml:space="preserve">   4.3 Dossier Document Analysis  </w:t>
      </w:r>
      <w:r>
        <w:rPr>
          <w:rFonts w:ascii="Times New Roman" w:cs="Times New Roman" w:eastAsia="Times New Roman" w:hAnsi="Times New Roman"/>
          <w:sz w:val="24"/>
          <w:szCs w:val="24"/>
        </w:rPr>
        <w:t xml:space="preserve"> . . . . . . . . . . . . . . 15</w:t>
      </w:r>
    </w:p>
    <w:p>
      <w:pPr>
        <w:spacing w:after="50" w:line="300"/>
      </w:pPr>
      <w:r>
        <w:rPr>
          <w:rFonts w:ascii="Times New Roman" w:cs="Times New Roman" w:eastAsia="Times New Roman" w:hAnsi="Times New Roman"/>
          <w:sz w:val="24"/>
          <w:szCs w:val="24"/>
        </w:rPr>
        <w:t xml:space="preserve">   4.4 Pipeline Log Analysis  </w:t>
      </w:r>
      <w:r>
        <w:rPr>
          <w:rFonts w:ascii="Times New Roman" w:cs="Times New Roman" w:eastAsia="Times New Roman" w:hAnsi="Times New Roman"/>
          <w:sz w:val="24"/>
          <w:szCs w:val="24"/>
        </w:rPr>
        <w:t xml:space="preserve"> . . . . . . . . . . . . . . . . 16</w:t>
      </w:r>
    </w:p>
    <w:p>
      <w:pPr>
        <w:spacing w:after="50" w:line="300"/>
      </w:pPr>
      <w:r>
        <w:rPr>
          <w:rFonts w:ascii="Times New Roman" w:cs="Times New Roman" w:eastAsia="Times New Roman" w:hAnsi="Times New Roman"/>
          <w:sz w:val="24"/>
          <w:szCs w:val="24"/>
        </w:rPr>
        <w:t xml:space="preserve">   4.5 API Test Results  </w:t>
      </w:r>
      <w:r>
        <w:rPr>
          <w:rFonts w:ascii="Times New Roman" w:cs="Times New Roman" w:eastAsia="Times New Roman" w:hAnsi="Times New Roman"/>
          <w:sz w:val="24"/>
          <w:szCs w:val="24"/>
        </w:rPr>
        <w:t xml:space="preserve"> . . . . . . . . . . . . . . . . . . 17</w:t>
      </w:r>
    </w:p>
    <w:p>
      <w:pPr>
        <w:spacing w:after="50" w:line="300"/>
      </w:pPr>
      <w:r>
        <w:rPr>
          <w:rFonts w:ascii="Times New Roman" w:cs="Times New Roman" w:eastAsia="Times New Roman" w:hAnsi="Times New Roman"/>
          <w:sz w:val="24"/>
          <w:szCs w:val="24"/>
        </w:rPr>
        <w:t xml:space="preserve">   4.6 Local Verification Results  </w:t>
      </w:r>
      <w:r>
        <w:rPr>
          <w:rFonts w:ascii="Times New Roman" w:cs="Times New Roman" w:eastAsia="Times New Roman" w:hAnsi="Times New Roman"/>
          <w:sz w:val="24"/>
          <w:szCs w:val="24"/>
        </w:rPr>
        <w:t xml:space="preserve"> . . . . . . . . . . . . . 17</w:t>
      </w:r>
    </w:p>
    <w:p>
      <w:pPr>
        <w:spacing w:after="50" w:line="300"/>
      </w:pPr>
      <w:r>
        <w:rPr>
          <w:rFonts w:ascii="Times New Roman" w:cs="Times New Roman" w:eastAsia="Times New Roman" w:hAnsi="Times New Roman"/>
          <w:sz w:val="24"/>
          <w:szCs w:val="24"/>
        </w:rPr>
        <w:t xml:space="preserve">   4.7 Conclusion  </w:t>
      </w:r>
      <w:r>
        <w:rPr>
          <w:rFonts w:ascii="Times New Roman" w:cs="Times New Roman" w:eastAsia="Times New Roman" w:hAnsi="Times New Roman"/>
          <w:sz w:val="24"/>
          <w:szCs w:val="24"/>
        </w:rPr>
        <w:t xml:space="preserve"> . . . . . . . . . . . . . . . . . . . . . 17</w:t>
      </w:r>
    </w:p>
    <w:p>
      <w:pPr>
        <w:spacing w:after="40" w:line="300"/>
        <w:jc w:val="both"/>
      </w:pPr>
      <w:r>
        <w:rPr>
          <w:rFonts w:ascii="Times New Roman" w:cs="Times New Roman" w:eastAsia="Times New Roman" w:hAnsi="Times New Roman"/>
          <w:sz w:val="24"/>
          <w:szCs w:val="24"/>
        </w:rPr>
        <w:t xml:space="preserve"/>
      </w:r>
    </w:p>
    <w:p>
      <w:pPr>
        <w:spacing w:after="50" w:line="300"/>
      </w:pPr>
      <w:r>
        <w:rPr>
          <w:rFonts w:ascii="Times New Roman" w:cs="Times New Roman" w:eastAsia="Times New Roman" w:hAnsi="Times New Roman"/>
          <w:b/>
          <w:bCs/>
          <w:sz w:val="24"/>
          <w:szCs w:val="24"/>
        </w:rPr>
        <w:t xml:space="preserve">CHAPTER 5: CONCLUSION AND FUTURE SCOPE  </w:t>
      </w:r>
      <w:r>
        <w:rPr>
          <w:rFonts w:ascii="Times New Roman" w:cs="Times New Roman" w:eastAsia="Times New Roman" w:hAnsi="Times New Roman"/>
          <w:sz w:val="24"/>
          <w:szCs w:val="24"/>
        </w:rPr>
        <w:t xml:space="preserve"> . . . . . . . . . . . 18</w:t>
      </w:r>
    </w:p>
    <w:p>
      <w:pPr>
        <w:spacing w:after="50" w:line="300"/>
      </w:pPr>
      <w:r>
        <w:rPr>
          <w:rFonts w:ascii="Times New Roman" w:cs="Times New Roman" w:eastAsia="Times New Roman" w:hAnsi="Times New Roman"/>
          <w:sz w:val="24"/>
          <w:szCs w:val="24"/>
        </w:rPr>
        <w:t xml:space="preserve">   5.1 Summary  </w:t>
      </w:r>
      <w:r>
        <w:rPr>
          <w:rFonts w:ascii="Times New Roman" w:cs="Times New Roman" w:eastAsia="Times New Roman" w:hAnsi="Times New Roman"/>
          <w:sz w:val="24"/>
          <w:szCs w:val="24"/>
        </w:rPr>
        <w:t xml:space="preserve"> . . . . . . . . . . . . . . . . . . . . . . . 18</w:t>
      </w:r>
    </w:p>
    <w:p>
      <w:pPr>
        <w:spacing w:after="50" w:line="300"/>
      </w:pPr>
      <w:r>
        <w:rPr>
          <w:rFonts w:ascii="Times New Roman" w:cs="Times New Roman" w:eastAsia="Times New Roman" w:hAnsi="Times New Roman"/>
          <w:sz w:val="24"/>
          <w:szCs w:val="24"/>
        </w:rPr>
        <w:t xml:space="preserve">   5.2 Key Contributions  </w:t>
      </w:r>
      <w:r>
        <w:rPr>
          <w:rFonts w:ascii="Times New Roman" w:cs="Times New Roman" w:eastAsia="Times New Roman" w:hAnsi="Times New Roman"/>
          <w:sz w:val="24"/>
          <w:szCs w:val="24"/>
        </w:rPr>
        <w:t xml:space="preserve"> . . . . . . . . . . . . . . . . . . 18</w:t>
      </w:r>
    </w:p>
    <w:p>
      <w:pPr>
        <w:spacing w:after="50" w:line="300"/>
      </w:pPr>
      <w:r>
        <w:rPr>
          <w:rFonts w:ascii="Times New Roman" w:cs="Times New Roman" w:eastAsia="Times New Roman" w:hAnsi="Times New Roman"/>
          <w:sz w:val="24"/>
          <w:szCs w:val="24"/>
        </w:rPr>
        <w:t xml:space="preserve">   5.3 Environmental and Societal Impact  </w:t>
      </w:r>
      <w:r>
        <w:rPr>
          <w:rFonts w:ascii="Times New Roman" w:cs="Times New Roman" w:eastAsia="Times New Roman" w:hAnsi="Times New Roman"/>
          <w:sz w:val="24"/>
          <w:szCs w:val="24"/>
        </w:rPr>
        <w:t xml:space="preserve"> . . . . . . . . . . 19</w:t>
      </w:r>
    </w:p>
    <w:p>
      <w:pPr>
        <w:spacing w:after="50" w:line="300"/>
      </w:pPr>
      <w:r>
        <w:rPr>
          <w:rFonts w:ascii="Times New Roman" w:cs="Times New Roman" w:eastAsia="Times New Roman" w:hAnsi="Times New Roman"/>
          <w:sz w:val="24"/>
          <w:szCs w:val="24"/>
        </w:rPr>
        <w:t xml:space="preserve">   5.4 Future Scope  </w:t>
      </w:r>
      <w:r>
        <w:rPr>
          <w:rFonts w:ascii="Times New Roman" w:cs="Times New Roman" w:eastAsia="Times New Roman" w:hAnsi="Times New Roman"/>
          <w:sz w:val="24"/>
          <w:szCs w:val="24"/>
        </w:rPr>
        <w:t xml:space="preserve"> . . . . . . . . . . . . . . . . . . . . 19</w:t>
      </w:r>
    </w:p>
    <w:p>
      <w:pPr>
        <w:spacing w:after="50" w:line="300"/>
      </w:pPr>
      <w:r>
        <w:rPr>
          <w:rFonts w:ascii="Times New Roman" w:cs="Times New Roman" w:eastAsia="Times New Roman" w:hAnsi="Times New Roman"/>
          <w:sz w:val="24"/>
          <w:szCs w:val="24"/>
        </w:rPr>
        <w:t xml:space="preserve">   5.5 Limitations  </w:t>
      </w:r>
      <w:r>
        <w:rPr>
          <w:rFonts w:ascii="Times New Roman" w:cs="Times New Roman" w:eastAsia="Times New Roman" w:hAnsi="Times New Roman"/>
          <w:sz w:val="24"/>
          <w:szCs w:val="24"/>
        </w:rPr>
        <w:t xml:space="preserve"> . . . . . . . . . . . . . . . . . . . . . 20</w:t>
      </w:r>
    </w:p>
    <w:p>
      <w:pPr>
        <w:spacing w:after="40" w:line="300"/>
        <w:jc w:val="both"/>
      </w:pPr>
      <w:r>
        <w:rPr>
          <w:rFonts w:ascii="Times New Roman" w:cs="Times New Roman" w:eastAsia="Times New Roman" w:hAnsi="Times New Roman"/>
          <w:sz w:val="24"/>
          <w:szCs w:val="24"/>
        </w:rPr>
        <w:t xml:space="preserve"/>
      </w:r>
    </w:p>
    <w:p>
      <w:pPr>
        <w:spacing w:after="50" w:line="300"/>
      </w:pPr>
      <w:r>
        <w:rPr>
          <w:rFonts w:ascii="Times New Roman" w:cs="Times New Roman" w:eastAsia="Times New Roman" w:hAnsi="Times New Roman"/>
          <w:b/>
          <w:bCs/>
          <w:sz w:val="24"/>
          <w:szCs w:val="24"/>
        </w:rPr>
        <w:t xml:space="preserve">REFERENCES  </w:t>
      </w:r>
      <w:r>
        <w:rPr>
          <w:rFonts w:ascii="Times New Roman" w:cs="Times New Roman" w:eastAsia="Times New Roman" w:hAnsi="Times New Roman"/>
          <w:sz w:val="24"/>
          <w:szCs w:val="24"/>
        </w:rPr>
        <w:t xml:space="preserve"> . . . . . . . . . . . . . . . . . . . . . . . . . 21</w:t>
      </w:r>
    </w:p>
    <w:p>
      <w:pPr>
        <w:spacing w:after="50" w:line="300"/>
      </w:pPr>
      <w:r>
        <w:rPr>
          <w:rFonts w:ascii="Times New Roman" w:cs="Times New Roman" w:eastAsia="Times New Roman" w:hAnsi="Times New Roman"/>
          <w:b/>
          <w:bCs/>
          <w:sz w:val="24"/>
          <w:szCs w:val="24"/>
        </w:rPr>
        <w:t xml:space="preserve">NBA AND IET MAPPING  </w:t>
      </w:r>
      <w:r>
        <w:rPr>
          <w:rFonts w:ascii="Times New Roman" w:cs="Times New Roman" w:eastAsia="Times New Roman" w:hAnsi="Times New Roman"/>
          <w:sz w:val="24"/>
          <w:szCs w:val="24"/>
        </w:rPr>
        <w:t xml:space="preserve"> . . . . . . . . . . . . . . . . . . . . 22</w:t>
      </w:r>
    </w:p>
    <w:p>
      <w:pPr>
        <w:spacing w:after="50" w:line="300"/>
      </w:pPr>
      <w:r>
        <w:rPr>
          <w:rFonts w:ascii="Times New Roman" w:cs="Times New Roman" w:eastAsia="Times New Roman" w:hAnsi="Times New Roman"/>
          <w:b/>
          <w:bCs/>
          <w:sz w:val="24"/>
          <w:szCs w:val="24"/>
        </w:rPr>
        <w:t xml:space="preserve">ANNEXURES  </w:t>
      </w:r>
      <w:r>
        <w:rPr>
          <w:rFonts w:ascii="Times New Roman" w:cs="Times New Roman" w:eastAsia="Times New Roman" w:hAnsi="Times New Roman"/>
          <w:sz w:val="24"/>
          <w:szCs w:val="24"/>
        </w:rPr>
        <w:t xml:space="preserve"> . . . . . . . . . . . . . . . . . . . . . . . . . 23</w:t>
      </w:r>
    </w:p>
    <w:p>
      <w:pPr>
        <w:spacing w:after="50" w:line="300"/>
      </w:pPr>
      <w:r>
        <w:rPr>
          <w:rFonts w:ascii="Times New Roman" w:cs="Times New Roman" w:eastAsia="Times New Roman" w:hAnsi="Times New Roman"/>
          <w:b/>
          <w:bCs/>
          <w:sz w:val="24"/>
          <w:szCs w:val="24"/>
        </w:rPr>
        <w:t xml:space="preserve">PROJECT DETAILS  </w:t>
      </w:r>
      <w:r>
        <w:rPr>
          <w:rFonts w:ascii="Times New Roman" w:cs="Times New Roman" w:eastAsia="Times New Roman" w:hAnsi="Times New Roman"/>
          <w:sz w:val="24"/>
          <w:szCs w:val="24"/>
        </w:rPr>
        <w:t xml:space="preserve"> . . . . . . . . . . . . . . . . . . . . . . 24</w:t>
      </w:r>
    </w:p>
    <w:p>
      <w:pPr>
        <w:sectPr>
          <w:footerReference w:type="default" r:id="rId14"/>
          <w:pgSz w:w="11906" w:h="16838" w:orient="portrait"/>
          <w:pgMar w:top="1440" w:right="1440" w:bottom="1440" w:left="1440" w:header="708" w:footer="708" w:gutter="0"/>
          <w:pgNumType w:fmt="lowerRoman"/>
          <w:docGrid w:linePitch="360"/>
        </w:sectPr>
      </w:pPr>
    </w:p>
    <w:p>
      <w:pPr>
        <w:spacing w:after="300" w:line="300"/>
        <w:jc w:val="center"/>
      </w:pPr>
      <w:r>
        <w:rPr>
          <w:rFonts w:ascii="Times New Roman" w:cs="Times New Roman" w:eastAsia="Times New Roman" w:hAnsi="Times New Roman"/>
          <w:b/>
          <w:bCs/>
          <w:sz w:val="28"/>
          <w:szCs w:val="28"/>
        </w:rPr>
        <w:t xml:space="preserve">LIST OF TABLES</w:t>
      </w:r>
    </w:p>
    <w:p>
      <w:pPr>
        <w:spacing w:after="60" w:line="300"/>
        <w:jc w:val="both"/>
      </w:pPr>
      <w:r>
        <w:rPr>
          <w:rFonts w:ascii="Times New Roman" w:cs="Times New Roman" w:eastAsia="Times New Roman" w:hAnsi="Times New Roman"/>
          <w:sz w:val="24"/>
          <w:szCs w:val="24"/>
        </w:rPr>
        <w:t xml:space="preserve">Table 2.1: RO Join pipeline — 5 steps ...................................................... 5</w:t>
      </w:r>
    </w:p>
    <w:p>
      <w:pPr>
        <w:spacing w:after="60" w:line="300"/>
        <w:jc w:val="both"/>
      </w:pPr>
      <w:r>
        <w:rPr>
          <w:rFonts w:ascii="Times New Roman" w:cs="Times New Roman" w:eastAsia="Times New Roman" w:hAnsi="Times New Roman"/>
          <w:sz w:val="24"/>
          <w:szCs w:val="24"/>
        </w:rPr>
        <w:t xml:space="preserve">Table 3.1: Extraction quality validation rules ........................................... 10</w:t>
      </w:r>
    </w:p>
    <w:p>
      <w:pPr>
        <w:spacing w:after="60" w:line="300"/>
        <w:jc w:val="both"/>
      </w:pPr>
      <w:r>
        <w:rPr>
          <w:rFonts w:ascii="Times New Roman" w:cs="Times New Roman" w:eastAsia="Times New Roman" w:hAnsi="Times New Roman"/>
          <w:sz w:val="24"/>
          <w:szCs w:val="24"/>
        </w:rPr>
        <w:t xml:space="preserve">Table 3.2: Valid source sections per entity type ......................................... 11</w:t>
      </w:r>
    </w:p>
    <w:p>
      <w:pPr>
        <w:spacing w:after="60" w:line="300"/>
        <w:jc w:val="both"/>
      </w:pPr>
      <w:r>
        <w:rPr>
          <w:rFonts w:ascii="Times New Roman" w:cs="Times New Roman" w:eastAsia="Times New Roman" w:hAnsi="Times New Roman"/>
          <w:sz w:val="24"/>
          <w:szCs w:val="24"/>
        </w:rPr>
        <w:t xml:space="preserve">Table 3.3: Files created and modified ....................................................... 12</w:t>
      </w:r>
    </w:p>
    <w:p>
      <w:pPr>
        <w:spacing w:after="60" w:line="300"/>
        <w:jc w:val="both"/>
      </w:pPr>
      <w:r>
        <w:rPr>
          <w:rFonts w:ascii="Times New Roman" w:cs="Times New Roman" w:eastAsia="Times New Roman" w:hAnsi="Times New Roman"/>
          <w:sz w:val="24"/>
          <w:szCs w:val="24"/>
        </w:rPr>
        <w:t xml:space="preserve">Table 4.1: Unit test results (7/7 passing) ................................................. 15</w:t>
      </w:r>
    </w:p>
    <w:p>
      <w:pPr>
        <w:spacing w:after="60" w:line="300"/>
        <w:jc w:val="both"/>
      </w:pPr>
      <w:r>
        <w:rPr>
          <w:rFonts w:ascii="Times New Roman" w:cs="Times New Roman" w:eastAsia="Times New Roman" w:hAnsi="Times New Roman"/>
          <w:sz w:val="24"/>
          <w:szCs w:val="24"/>
        </w:rPr>
        <w:t xml:space="preserve">Table 4.2: Structural variations in dossier documents ................................. 15</w:t>
      </w:r>
    </w:p>
    <w:p>
      <w:pPr>
        <w:spacing w:after="60" w:line="300"/>
        <w:jc w:val="both"/>
      </w:pPr>
      <w:r>
        <w:rPr>
          <w:rFonts w:ascii="Times New Roman" w:cs="Times New Roman" w:eastAsia="Times New Roman" w:hAnsi="Times New Roman"/>
          <w:sz w:val="24"/>
          <w:szCs w:val="24"/>
        </w:rPr>
        <w:t xml:space="preserve">Table 4.3: Pipeline log analysis — 5-step execution ................................... 16</w:t>
      </w:r>
    </w:p>
    <w:p>
      <w:pPr>
        <w:spacing w:after="60" w:line="300"/>
        <w:jc w:val="both"/>
      </w:pPr>
      <w:r>
        <w:rPr>
          <w:rFonts w:ascii="Times New Roman" w:cs="Times New Roman" w:eastAsia="Times New Roman" w:hAnsi="Times New Roman"/>
          <w:sz w:val="24"/>
          <w:szCs w:val="24"/>
        </w:rPr>
        <w:t xml:space="preserve">Table 4.4: Local verification checklist (10/10 passing) ............................... 17</w:t>
      </w:r>
    </w:p>
    <w:p>
      <w:pPr>
        <w:sectPr>
          <w:footerReference w:type="default" r:id="rId15"/>
          <w:pgSz w:w="11906" w:h="16838" w:orient="portrait"/>
          <w:pgMar w:top="1440" w:right="1440" w:bottom="1440" w:left="1440" w:header="708" w:footer="708" w:gutter="0"/>
          <w:pgNumType w:fmt="lowerRoman"/>
          <w:docGrid w:linePitch="360"/>
        </w:sectPr>
      </w:pPr>
    </w:p>
    <w:p>
      <w:pPr>
        <w:spacing w:after="300" w:line="300"/>
        <w:jc w:val="center"/>
      </w:pPr>
      <w:r>
        <w:rPr>
          <w:rFonts w:ascii="Times New Roman" w:cs="Times New Roman" w:eastAsia="Times New Roman" w:hAnsi="Times New Roman"/>
          <w:b/>
          <w:bCs/>
          <w:sz w:val="28"/>
          <w:szCs w:val="28"/>
        </w:rPr>
        <w:t xml:space="preserve">LIST OF FIGURES</w:t>
      </w:r>
    </w:p>
    <w:p>
      <w:pPr>
        <w:spacing w:after="60" w:line="300"/>
        <w:jc w:val="both"/>
      </w:pPr>
      <w:r>
        <w:rPr>
          <w:rFonts w:ascii="Times New Roman" w:cs="Times New Roman" w:eastAsia="Times New Roman" w:hAnsi="Times New Roman"/>
          <w:sz w:val="24"/>
          <w:szCs w:val="24"/>
        </w:rPr>
        <w:t xml:space="preserve">Figure 2.1: Evaluation architecture — config to metrics ............................... 5</w:t>
      </w:r>
    </w:p>
    <w:p>
      <w:pPr>
        <w:spacing w:after="60" w:line="300"/>
        <w:jc w:val="both"/>
      </w:pPr>
      <w:r>
        <w:rPr>
          <w:rFonts w:ascii="Times New Roman" w:cs="Times New Roman" w:eastAsia="Times New Roman" w:hAnsi="Times New Roman"/>
          <w:sz w:val="24"/>
          <w:szCs w:val="24"/>
        </w:rPr>
        <w:t xml:space="preserve">Figure 2.2: RO Join pipeline — 5-step flow ................................................ 6</w:t>
      </w:r>
    </w:p>
    <w:p>
      <w:pPr>
        <w:spacing w:after="60" w:line="300"/>
        <w:jc w:val="both"/>
      </w:pPr>
      <w:r>
        <w:rPr>
          <w:rFonts w:ascii="Times New Roman" w:cs="Times New Roman" w:eastAsia="Times New Roman" w:hAnsi="Times New Roman"/>
          <w:sz w:val="24"/>
          <w:szCs w:val="24"/>
        </w:rPr>
        <w:t xml:space="preserve">Figure 3.1: Weighted scoring example ........................................................ 12</w:t>
      </w:r>
    </w:p>
    <w:p>
      <w:pPr>
        <w:spacing w:after="60" w:line="300"/>
        <w:jc w:val="both"/>
      </w:pPr>
      <w:r>
        <w:rPr>
          <w:rFonts w:ascii="Times New Roman" w:cs="Times New Roman" w:eastAsia="Times New Roman" w:hAnsi="Times New Roman"/>
          <w:sz w:val="24"/>
          <w:szCs w:val="24"/>
        </w:rPr>
        <w:t xml:space="preserve">Figure 3.2: Trigger flow — ARIA vs RO Join .............................................. 13</w:t>
      </w:r>
    </w:p>
    <w:p>
      <w:pPr>
        <w:sectPr>
          <w:footerReference w:type="default" r:id="rId16"/>
          <w:pgSz w:w="11906" w:h="16838" w:orient="portrait"/>
          <w:pgMar w:top="1440" w:right="1440" w:bottom="1440" w:left="1440" w:header="708" w:footer="708" w:gutter="0"/>
          <w:pgNumType w:fmt="lowerRoman"/>
          <w:docGrid w:linePitch="360"/>
        </w:sectPr>
      </w:pPr>
    </w:p>
    <w:p>
      <w:pPr>
        <w:pStyle w:val="Heading1"/>
        <w:spacing w:after="240" w:before="360"/>
        <w:jc w:val="center"/>
      </w:pPr>
      <w:r>
        <w:rPr>
          <w:rFonts w:ascii="Times New Roman" w:cs="Times New Roman" w:eastAsia="Times New Roman" w:hAnsi="Times New Roman"/>
          <w:b/>
          <w:bCs/>
          <w:sz w:val="28"/>
          <w:szCs w:val="28"/>
        </w:rPr>
        <w:t xml:space="preserve">CHAPTER 1: INTRODUCTION</w:t>
      </w:r>
    </w:p>
    <w:p>
      <w:pPr>
        <w:pStyle w:val="Heading2"/>
        <w:spacing w:after="120" w:before="240"/>
      </w:pPr>
      <w:r>
        <w:rPr>
          <w:rFonts w:ascii="Times New Roman" w:cs="Times New Roman" w:eastAsia="Times New Roman" w:hAnsi="Times New Roman"/>
          <w:b/>
          <w:bCs/>
          <w:i/>
          <w:iCs/>
          <w:sz w:val="24"/>
          <w:szCs w:val="24"/>
        </w:rPr>
        <w:t xml:space="preserve">1.1 Introduction</w:t>
      </w:r>
    </w:p>
    <w:p>
      <w:pPr>
        <w:spacing w:after="200" w:line="300"/>
        <w:ind w:firstLine="720"/>
        <w:jc w:val="both"/>
      </w:pPr>
      <w:r>
        <w:rPr>
          <w:rFonts w:ascii="Times New Roman" w:cs="Times New Roman" w:eastAsia="Times New Roman" w:hAnsi="Times New Roman"/>
          <w:sz w:val="24"/>
          <w:szCs w:val="24"/>
        </w:rPr>
        <w:t xml:space="preserve">This chapter introduces the context, motivation, and objectives of the internship project undertaken at Eli Lilly and Company during May–July 2026. The work involved building an automated evaluation module for the RO Join pipeline on the Taskly platform — a LangGraph-based agentic AI system used for pharmaceutical regulatory workflows. The chapter covers the regulatory landscape, the need for automated quality evaluation, the specific problem addressed, and the organization of this report.</w:t>
      </w:r>
    </w:p>
    <w:p>
      <w:pPr>
        <w:pStyle w:val="Heading2"/>
        <w:spacing w:after="120" w:before="240"/>
      </w:pPr>
      <w:r>
        <w:rPr>
          <w:rFonts w:ascii="Times New Roman" w:cs="Times New Roman" w:eastAsia="Times New Roman" w:hAnsi="Times New Roman"/>
          <w:b/>
          <w:bCs/>
          <w:i/>
          <w:iCs/>
          <w:sz w:val="24"/>
          <w:szCs w:val="24"/>
        </w:rPr>
        <w:t xml:space="preserve">1.2 Background — Pharmaceutical Regulatory Submissions</w:t>
      </w:r>
    </w:p>
    <w:p>
      <w:pPr>
        <w:spacing w:after="200" w:line="300"/>
        <w:ind w:firstLine="720"/>
        <w:jc w:val="both"/>
      </w:pPr>
      <w:r>
        <w:rPr>
          <w:rFonts w:ascii="Times New Roman" w:cs="Times New Roman" w:eastAsia="Times New Roman" w:hAnsi="Times New Roman"/>
          <w:sz w:val="24"/>
          <w:szCs w:val="24"/>
        </w:rPr>
        <w:t xml:space="preserve">When a pharmaceutical company develops a new drug, it must submit regulatory applications to health authorities in every country where it intends to market the product. These applications are submitted to organizations such as the Food and Drug Administration (FDA) in the United States, the European Medicines Agency (EMA) in Europe, Health Canada, the Therapeutic Goods Administration (TGA) in Australia, and the Pharmaceuticals and Medical Devices Agency (PMDA) in Japan, among many others. Each country has its own regulatory requirements, submission formats, and review timelines.</w:t>
      </w:r>
    </w:p>
    <w:p>
      <w:pPr>
        <w:spacing w:after="200" w:line="300"/>
        <w:ind w:firstLine="720"/>
        <w:jc w:val="both"/>
      </w:pPr>
      <w:r>
        <w:rPr>
          <w:rFonts w:ascii="Times New Roman" w:cs="Times New Roman" w:eastAsia="Times New Roman" w:hAnsi="Times New Roman"/>
          <w:sz w:val="24"/>
          <w:szCs w:val="24"/>
        </w:rPr>
        <w:t xml:space="preserve">Each submission requires detailed documentation about the drug's composition, manufacturing process, packaging, stability, and safety. These submissions follow the Common Technical Document (CTD) format — an internationally agreed structure developed by the International Council for Harmonisation (ICH) with standardized sections. For example, section 3.2.S.2.1 describes the manufacturing process for the active substance, section 3.2.P.7 describes the container closure system (packaging), and section 3.2.P.8.1 provides the stability summary including shelf life data.</w:t>
      </w:r>
    </w:p>
    <w:p>
      <w:pPr>
        <w:spacing w:after="200" w:line="300"/>
        <w:ind w:firstLine="720"/>
        <w:jc w:val="both"/>
      </w:pPr>
      <w:r>
        <w:rPr>
          <w:rFonts w:ascii="Times New Roman" w:cs="Times New Roman" w:eastAsia="Times New Roman" w:hAnsi="Times New Roman"/>
          <w:sz w:val="24"/>
          <w:szCs w:val="24"/>
        </w:rPr>
        <w:t xml:space="preserve">For each country submission, Eli Lilly creates a Regulatory Objective (RO) in Veeva RIM (Regulatory Information Management) — a cloud-based regulatory information management system. Each RO must have correct record associations linking it to the appropriate active substances, manufacturers, products, and packaging. These associations must match what is documented in the dossier — the comprehensive collection of pharmaceutical documents that constitute the submission. Any mismatch between the dossier and RIM records can delay the submission process and potentially result in regulatory queries from health authorities.</w:t>
      </w:r>
    </w:p>
    <w:p>
      <w:pPr>
        <w:pStyle w:val="Heading2"/>
        <w:spacing w:after="120" w:before="240"/>
      </w:pPr>
      <w:r>
        <w:rPr>
          <w:rFonts w:ascii="Times New Roman" w:cs="Times New Roman" w:eastAsia="Times New Roman" w:hAnsi="Times New Roman"/>
          <w:b/>
          <w:bCs/>
          <w:i/>
          <w:iCs/>
          <w:sz w:val="24"/>
          <w:szCs w:val="24"/>
        </w:rPr>
        <w:t xml:space="preserve">1.3 The Taskly Platform</w:t>
      </w:r>
    </w:p>
    <w:p>
      <w:pPr>
        <w:spacing w:after="200" w:line="300"/>
        <w:ind w:firstLine="720"/>
        <w:jc w:val="both"/>
      </w:pPr>
      <w:r>
        <w:rPr>
          <w:rFonts w:ascii="Times New Roman" w:cs="Times New Roman" w:eastAsia="Times New Roman" w:hAnsi="Times New Roman"/>
          <w:sz w:val="24"/>
          <w:szCs w:val="24"/>
        </w:rPr>
        <w:t xml:space="preserve">Taskly is Eli Lilly's internal agentic AI platform built on LangGraph, a framework for building stateful, multi-agent applications. The platform uses a modular architecture where each use case has its own pipeline of specialized tools orchestrated by a supervisor agent. The supervisor coordinates the execution of multiple steps, manages state between steps, and handles error recovery. The platform communicates with external systems including Veeva RIM (via VQL — Veeva Query Language), AWS S3 (for document storage), and AWS DynamoDB (for pipeline state management).</w:t>
      </w:r>
    </w:p>
    <w:p>
      <w:pPr>
        <w:pStyle w:val="Heading2"/>
        <w:spacing w:after="120" w:before="240"/>
      </w:pPr>
      <w:r>
        <w:rPr>
          <w:rFonts w:ascii="Times New Roman" w:cs="Times New Roman" w:eastAsia="Times New Roman" w:hAnsi="Times New Roman"/>
          <w:b/>
          <w:bCs/>
          <w:i/>
          <w:iCs/>
          <w:sz w:val="24"/>
          <w:szCs w:val="24"/>
        </w:rPr>
        <w:t xml:space="preserve">1.4 Three Use Cases on Taskly</w:t>
      </w:r>
    </w:p>
    <w:p>
      <w:pPr>
        <w:spacing w:after="100" w:line="300"/>
        <w:ind w:firstLine="720"/>
        <w:jc w:val="both"/>
      </w:pPr>
      <w:r>
        <w:rPr>
          <w:rFonts w:ascii="Times New Roman" w:cs="Times New Roman" w:eastAsia="Times New Roman" w:hAnsi="Times New Roman"/>
          <w:sz w:val="24"/>
          <w:szCs w:val="24"/>
        </w:rPr>
        <w:t xml:space="preserve">Taskly currently supports three regulatory workflow use cases:</w:t>
      </w:r>
    </w:p>
    <w:p>
      <w:pPr>
        <w:spacing w:after="80" w:line="300"/>
        <w:ind w:left="720"/>
      </w:pPr>
      <w:r>
        <w:rPr>
          <w:rFonts w:ascii="Times New Roman" w:cs="Times New Roman" w:eastAsia="Times New Roman" w:hAnsi="Times New Roman"/>
          <w:sz w:val="24"/>
          <w:szCs w:val="24"/>
        </w:rPr>
        <w:t xml:space="preserve">• ARIA (Automated Regulatory Intelligence Agent): Uses an LLM to read regulatory guidance documents from health authorities and automatically fill submission activity fields. ARIA includes a human-in-the-loop (HITL) review step where regulatory professionals verify the AI-generated values before they are committed to RIM.</w:t>
      </w:r>
    </w:p>
    <w:p>
      <w:pPr>
        <w:spacing w:after="80" w:line="300"/>
        <w:ind w:left="720"/>
      </w:pPr>
      <w:r>
        <w:rPr>
          <w:rFonts w:ascii="Times New Roman" w:cs="Times New Roman" w:eastAsia="Times New Roman" w:hAnsi="Times New Roman"/>
          <w:sz w:val="24"/>
          <w:szCs w:val="24"/>
        </w:rPr>
        <w:t xml:space="preserve">• SMC (Summary of Manufacturing Changes): Generates structured summaries of manufacturing change requests by reading relevant documentation and producing formatted reports for regulatory review.</w:t>
      </w:r>
    </w:p>
    <w:p>
      <w:pPr>
        <w:spacing w:after="80" w:line="300"/>
        <w:ind w:left="720"/>
      </w:pPr>
      <w:r>
        <w:rPr>
          <w:rFonts w:ascii="Times New Roman" w:cs="Times New Roman" w:eastAsia="Times New Roman" w:hAnsi="Times New Roman"/>
          <w:sz w:val="24"/>
          <w:szCs w:val="24"/>
        </w:rPr>
        <w:t xml:space="preserve">• RO Join (Regulatory Objective Join): Detects missing metadata on Regulatory Objectives by extracting information from dossier documents and comparing it against existing RIM records. This is the pipeline that this project evaluates.</w:t>
      </w:r>
    </w:p>
    <w:p>
      <w:pPr>
        <w:spacing w:after="200" w:line="300"/>
        <w:ind w:firstLine="720"/>
        <w:jc w:val="both"/>
      </w:pPr>
      <w:r>
        <w:rPr>
          <w:rFonts w:ascii="Times New Roman" w:cs="Times New Roman" w:eastAsia="Times New Roman" w:hAnsi="Times New Roman"/>
          <w:sz w:val="24"/>
          <w:szCs w:val="24"/>
        </w:rPr>
        <w:t xml:space="preserve">Each use case follows the same architectural pattern: an orchestrator calls a sequence of tools, each tool produces artifacts, and the artifacts are passed between steps via a shared state. The evaluation framework sits alongside these pipelines, running automatically after pipeline completion to assess output quality.</w:t>
      </w:r>
    </w:p>
    <w:p>
      <w:pPr>
        <w:pStyle w:val="Heading2"/>
        <w:spacing w:after="120" w:before="240"/>
      </w:pPr>
      <w:r>
        <w:rPr>
          <w:rFonts w:ascii="Times New Roman" w:cs="Times New Roman" w:eastAsia="Times New Roman" w:hAnsi="Times New Roman"/>
          <w:b/>
          <w:bCs/>
          <w:i/>
          <w:iCs/>
          <w:sz w:val="24"/>
          <w:szCs w:val="24"/>
        </w:rPr>
        <w:t xml:space="preserve">1.5 Motivation</w:t>
      </w:r>
    </w:p>
    <w:p>
      <w:pPr>
        <w:spacing w:after="200" w:line="300"/>
        <w:ind w:firstLine="720"/>
        <w:jc w:val="both"/>
      </w:pPr>
      <w:r>
        <w:rPr>
          <w:rFonts w:ascii="Times New Roman" w:cs="Times New Roman" w:eastAsia="Times New Roman" w:hAnsi="Times New Roman"/>
          <w:sz w:val="24"/>
          <w:szCs w:val="24"/>
        </w:rPr>
        <w:t xml:space="preserve">The RO Join pipeline runs a 5-step automated process: fetching eligible ROs from RIM, verifying that dossier documents exist, extracting metadata from those documents (using regex-based rules with LLM fallback for certain fields), fetching existing RIM data for comparison, and finally comparing the dossier metadata against RIM to flag missing records. The pipeline processes real pharmaceutical data and produces reports that regulatory teams use to update ROs before submission.</w:t>
      </w:r>
    </w:p>
    <w:p>
      <w:pPr>
        <w:spacing w:after="200" w:line="300"/>
        <w:ind w:firstLine="720"/>
        <w:jc w:val="both"/>
      </w:pPr>
      <w:r>
        <w:rPr>
          <w:rFonts w:ascii="Times New Roman" w:cs="Times New Roman" w:eastAsia="Times New Roman" w:hAnsi="Times New Roman"/>
          <w:sz w:val="24"/>
          <w:szCs w:val="24"/>
        </w:rPr>
        <w:t xml:space="preserve">Before this project, the RO Join pipeline had no automated evaluation mechanism. There was no way to programmatically verify whether the pipeline was producing correct results, whether the extraction was following the documented rules specified in the RO Dossier Extraction Guide, or whether the workflow was running to completion without errors. Errors could include: pipeline steps failing silently, extraction producing values in incorrect formats, source sections being misclassified, or the comparison step running on empty data.</w:t>
      </w:r>
    </w:p>
    <w:p>
      <w:pPr>
        <w:spacing w:after="200" w:line="300"/>
        <w:ind w:firstLine="720"/>
        <w:jc w:val="both"/>
      </w:pPr>
      <w:r>
        <w:rPr>
          <w:rFonts w:ascii="Times New Roman" w:cs="Times New Roman" w:eastAsia="Times New Roman" w:hAnsi="Times New Roman"/>
          <w:sz w:val="24"/>
          <w:szCs w:val="24"/>
        </w:rPr>
        <w:t xml:space="preserve">ARIA already had a comprehensive evaluation system with four metrics including an LLM judge that verifies generated values against source text. RO Join had no equivalent, creating a gap in quality assurance for one of Taskly's core use cases.</w:t>
      </w:r>
    </w:p>
    <w:p>
      <w:pPr>
        <w:pStyle w:val="Heading2"/>
        <w:spacing w:after="120" w:before="240"/>
      </w:pPr>
      <w:r>
        <w:rPr>
          <w:rFonts w:ascii="Times New Roman" w:cs="Times New Roman" w:eastAsia="Times New Roman" w:hAnsi="Times New Roman"/>
          <w:b/>
          <w:bCs/>
          <w:i/>
          <w:iCs/>
          <w:sz w:val="24"/>
          <w:szCs w:val="24"/>
        </w:rPr>
        <w:t xml:space="preserve">1.6 Objective</w:t>
      </w:r>
    </w:p>
    <w:p>
      <w:pPr>
        <w:spacing w:after="100" w:line="300"/>
        <w:ind w:firstLine="720"/>
        <w:jc w:val="both"/>
      </w:pPr>
      <w:r>
        <w:rPr>
          <w:rFonts w:ascii="Times New Roman" w:cs="Times New Roman" w:eastAsia="Times New Roman" w:hAnsi="Times New Roman"/>
          <w:sz w:val="24"/>
          <w:szCs w:val="24"/>
        </w:rPr>
        <w:t xml:space="preserve">The primary objective of this project was to design and implement an automated evaluation module for the RO Join pipeline that integrates into the existing Taskly evaluation framework. Specific objectives included:</w:t>
      </w:r>
    </w:p>
    <w:p>
      <w:pPr>
        <w:spacing w:after="80" w:line="300"/>
        <w:ind w:left="720"/>
      </w:pPr>
      <w:r>
        <w:rPr>
          <w:rFonts w:ascii="Times New Roman" w:cs="Times New Roman" w:eastAsia="Times New Roman" w:hAnsi="Times New Roman"/>
          <w:sz w:val="24"/>
          <w:szCs w:val="24"/>
        </w:rPr>
        <w:t xml:space="preserve">• Design evaluation metrics appropriate for a primarily rule-based extraction pipeline (as opposed to ARIA's LLM-based generation that requires an LLM judge)</w:t>
      </w:r>
    </w:p>
    <w:p>
      <w:pPr>
        <w:spacing w:after="80" w:line="300"/>
        <w:ind w:left="720"/>
      </w:pPr>
      <w:r>
        <w:rPr>
          <w:rFonts w:ascii="Times New Roman" w:cs="Times New Roman" w:eastAsia="Times New Roman" w:hAnsi="Times New Roman"/>
          <w:sz w:val="24"/>
          <w:szCs w:val="24"/>
        </w:rPr>
        <w:t xml:space="preserve">• Implement the metrics following the existing framework's function signature, scoring conventions, and registry pattern</w:t>
      </w:r>
    </w:p>
    <w:p>
      <w:pPr>
        <w:spacing w:after="80" w:line="300"/>
        <w:ind w:left="720"/>
      </w:pPr>
      <w:r>
        <w:rPr>
          <w:rFonts w:ascii="Times New Roman" w:cs="Times New Roman" w:eastAsia="Times New Roman" w:hAnsi="Times New Roman"/>
          <w:sz w:val="24"/>
          <w:szCs w:val="24"/>
        </w:rPr>
        <w:t xml:space="preserve">• Integrate the metrics into the evaluation registry, JSON configuration, and router trigger system without affecting ARIA's existing evaluation</w:t>
      </w:r>
    </w:p>
    <w:p>
      <w:pPr>
        <w:spacing w:after="80" w:line="300"/>
        <w:ind w:left="720"/>
      </w:pPr>
      <w:r>
        <w:rPr>
          <w:rFonts w:ascii="Times New Roman" w:cs="Times New Roman" w:eastAsia="Times New Roman" w:hAnsi="Times New Roman"/>
          <w:sz w:val="24"/>
          <w:szCs w:val="24"/>
        </w:rPr>
        <w:t xml:space="preserve">• Validate the extraction rules against real dossier documents to understand structural variations and their impact on extraction reliability</w:t>
      </w:r>
    </w:p>
    <w:p>
      <w:pPr>
        <w:spacing w:after="80" w:line="300"/>
        <w:ind w:left="720"/>
      </w:pPr>
      <w:r>
        <w:rPr>
          <w:rFonts w:ascii="Times New Roman" w:cs="Times New Roman" w:eastAsia="Times New Roman" w:hAnsi="Times New Roman"/>
          <w:sz w:val="24"/>
          <w:szCs w:val="24"/>
        </w:rPr>
        <w:t xml:space="preserve">• Test the complete evaluation chain locally and via API to confirm readiness for deployment</w:t>
      </w:r>
    </w:p>
    <w:p>
      <w:pPr>
        <w:spacing w:after="80" w:line="300"/>
        <w:ind w:left="720"/>
      </w:pPr>
      <w:r>
        <w:rPr>
          <w:rFonts w:ascii="Times New Roman" w:cs="Times New Roman" w:eastAsia="Times New Roman" w:hAnsi="Times New Roman"/>
          <w:sz w:val="24"/>
          <w:szCs w:val="24"/>
        </w:rPr>
        <w:t xml:space="preserve">• Document the work comprehensively for knowledge transfer to the team</w:t>
      </w:r>
    </w:p>
    <w:p>
      <w:pPr>
        <w:pStyle w:val="Heading2"/>
        <w:spacing w:after="120" w:before="240"/>
      </w:pPr>
      <w:r>
        <w:rPr>
          <w:rFonts w:ascii="Times New Roman" w:cs="Times New Roman" w:eastAsia="Times New Roman" w:hAnsi="Times New Roman"/>
          <w:b/>
          <w:bCs/>
          <w:i/>
          <w:iCs/>
          <w:sz w:val="24"/>
          <w:szCs w:val="24"/>
        </w:rPr>
        <w:t xml:space="preserve">1.7 Internship Timeline</w:t>
      </w:r>
    </w:p>
    <w:p>
      <w:pPr>
        <w:spacing w:after="100" w:line="300"/>
        <w:ind w:firstLine="720"/>
        <w:jc w:val="both"/>
      </w:pPr>
      <w:r>
        <w:rPr>
          <w:rFonts w:ascii="Times New Roman" w:cs="Times New Roman" w:eastAsia="Times New Roman" w:hAnsi="Times New Roman"/>
          <w:sz w:val="24"/>
          <w:szCs w:val="24"/>
        </w:rPr>
        <w:t xml:space="preserve">The internship (May–July 2026) covered three projects in sequence, each building toward the final deliverable:</w:t>
      </w:r>
    </w:p>
    <w:p>
      <w:pPr>
        <w:spacing w:after="200" w:line="300"/>
        <w:ind w:firstLine="720"/>
        <w:jc w:val="both"/>
      </w:pPr>
      <w:r>
        <w:rPr>
          <w:rFonts w:ascii="Times New Roman" w:cs="Times New Roman" w:eastAsia="Times New Roman" w:hAnsi="Times New Roman"/>
          <w:sz w:val="24"/>
          <w:szCs w:val="24"/>
        </w:rPr>
        <w:t xml:space="preserve">Phase 1 — Jira–Smartsheet Data Bridge (Week 1–2): Explored the feasibility of synchronizing Jira work items to Smartsheet for centralized cross-team tracking. Analysed Jira issue types, statuses, and field structures for mapping feasibility. Explored Data Bridge configurations and designed Smartsheet layouts. Documented the integration path, constraints, and next steps.</w:t>
      </w:r>
    </w:p>
    <w:p>
      <w:pPr>
        <w:spacing w:after="200" w:line="300"/>
        <w:ind w:firstLine="720"/>
        <w:jc w:val="both"/>
      </w:pPr>
      <w:r>
        <w:rPr>
          <w:rFonts w:ascii="Times New Roman" w:cs="Times New Roman" w:eastAsia="Times New Roman" w:hAnsi="Times New Roman"/>
          <w:sz w:val="24"/>
          <w:szCs w:val="24"/>
        </w:rPr>
        <w:t xml:space="preserve">Phase 2 — Web Scraping for Regulatory Guidance (Week 3–4): Built Python scrapers using BeautifulSoup and Trafilatura to extract regulatory guidance documents from global health authority websites including Health Canada, EMA, NPRA (Malaysia), ANPP (Algeria), NHRA (Bahrain), and TGA (Australia). Solved technical challenges including corporate SSL bypass (via curl subprocess), HTTP/2 protocol errors (HTTP/1.1 fallback), and varied HTML structures (universal Trafilatura extractor). The project was deemed not feasible by business due to low extraction ratios across sites — many sites had JavaScript-rendered content, PDF-only documents, and frequent layout changes making reliable scraping impractical at scale.</w:t>
      </w:r>
    </w:p>
    <w:p>
      <w:pPr>
        <w:spacing w:after="200" w:line="300"/>
        <w:ind w:firstLine="720"/>
        <w:jc w:val="both"/>
      </w:pPr>
      <w:r>
        <w:rPr>
          <w:rFonts w:ascii="Times New Roman" w:cs="Times New Roman" w:eastAsia="Times New Roman" w:hAnsi="Times New Roman"/>
          <w:sz w:val="24"/>
          <w:szCs w:val="24"/>
        </w:rPr>
        <w:t xml:space="preserve">Phase 3 — RO Join Evaluation Module (Week 5–10): The main deliverable of this thesis. Designed, implemented, tested, and documented the automated evaluation module for the RO Join pipeline.</w:t>
      </w:r>
    </w:p>
    <w:p>
      <w:pPr>
        <w:pStyle w:val="Heading2"/>
        <w:spacing w:after="120" w:before="240"/>
      </w:pPr>
      <w:r>
        <w:rPr>
          <w:rFonts w:ascii="Times New Roman" w:cs="Times New Roman" w:eastAsia="Times New Roman" w:hAnsi="Times New Roman"/>
          <w:b/>
          <w:bCs/>
          <w:i/>
          <w:iCs/>
          <w:sz w:val="24"/>
          <w:szCs w:val="24"/>
        </w:rPr>
        <w:t xml:space="preserve">1.8 Organization of the Report</w:t>
      </w:r>
    </w:p>
    <w:p>
      <w:pPr>
        <w:spacing w:after="200" w:line="300"/>
        <w:ind w:firstLine="720"/>
        <w:jc w:val="both"/>
      </w:pPr>
      <w:r>
        <w:rPr>
          <w:rFonts w:ascii="Times New Roman" w:cs="Times New Roman" w:eastAsia="Times New Roman" w:hAnsi="Times New Roman"/>
          <w:sz w:val="24"/>
          <w:szCs w:val="24"/>
        </w:rPr>
        <w:t xml:space="preserve">Chapter 2 reviews the background theory including the evaluation framework architecture, the RO Join pipeline design, dossier extraction methodology, the CTD format, and ARIA's evaluation as a comparison point. Chapter 3 describes the methodology — the 3 metrics designed, the weighted scoring system, the integration approach, the trigger mechanism, and the code structure. Chapter 4 presents the results including unit test results, dossier document analysis, API testing outcomes, pipeline log analysis, and local verification. Chapter 5 concludes with a summary of contributions, environmental impact, future scope, and limitations.</w:t>
      </w:r>
    </w:p>
    <w:p>
      <w:pPr>
        <w:sectPr>
          <w:footerReference w:type="default" r:id="rId17"/>
          <w:pgSz w:w="11906" w:h="16838" w:orient="portrait"/>
          <w:pgMar w:top="1440" w:right="1440" w:bottom="1440" w:left="1440" w:header="708" w:footer="708" w:gutter="0"/>
          <w:pgNumType w:start="1"/>
          <w:docGrid w:linePitch="360"/>
        </w:sectPr>
      </w:pPr>
    </w:p>
    <w:p>
      <w:pPr>
        <w:pStyle w:val="Heading1"/>
        <w:spacing w:after="240" w:before="360"/>
        <w:jc w:val="center"/>
      </w:pPr>
      <w:r>
        <w:rPr>
          <w:rFonts w:ascii="Times New Roman" w:cs="Times New Roman" w:eastAsia="Times New Roman" w:hAnsi="Times New Roman"/>
          <w:b/>
          <w:bCs/>
          <w:sz w:val="28"/>
          <w:szCs w:val="28"/>
        </w:rPr>
        <w:t xml:space="preserve">CHAPTER 2: BACKGROUND THEORY AND LITERATURE REVIEW</w:t>
      </w:r>
    </w:p>
    <w:p>
      <w:pPr>
        <w:pStyle w:val="Heading2"/>
        <w:spacing w:after="120" w:before="240"/>
      </w:pPr>
      <w:r>
        <w:rPr>
          <w:rFonts w:ascii="Times New Roman" w:cs="Times New Roman" w:eastAsia="Times New Roman" w:hAnsi="Times New Roman"/>
          <w:b/>
          <w:bCs/>
          <w:i/>
          <w:iCs/>
          <w:sz w:val="24"/>
          <w:szCs w:val="24"/>
        </w:rPr>
        <w:t xml:space="preserve">2.1 Introduction</w:t>
      </w:r>
    </w:p>
    <w:p>
      <w:pPr>
        <w:spacing w:after="200" w:line="300"/>
        <w:ind w:firstLine="720"/>
        <w:jc w:val="both"/>
      </w:pPr>
      <w:r>
        <w:rPr>
          <w:rFonts w:ascii="Times New Roman" w:cs="Times New Roman" w:eastAsia="Times New Roman" w:hAnsi="Times New Roman"/>
          <w:sz w:val="24"/>
          <w:szCs w:val="24"/>
        </w:rPr>
        <w:t xml:space="preserve">This chapter provides the theoretical foundation for the project. It covers the existing evaluation framework architecture, the RO Join pipeline's 5-step process, the dossier extraction methodology, the Common Technical Document format, and ARIA's evaluation as a reference design. Understanding these components is essential to appreciate the design decisions made in building the RO Join evaluation module.</w:t>
      </w:r>
    </w:p>
    <w:p>
      <w:pPr>
        <w:pStyle w:val="Heading2"/>
        <w:spacing w:after="120" w:before="240"/>
      </w:pPr>
      <w:r>
        <w:rPr>
          <w:rFonts w:ascii="Times New Roman" w:cs="Times New Roman" w:eastAsia="Times New Roman" w:hAnsi="Times New Roman"/>
          <w:b/>
          <w:bCs/>
          <w:i/>
          <w:iCs/>
          <w:sz w:val="24"/>
          <w:szCs w:val="24"/>
        </w:rPr>
        <w:t xml:space="preserve">2.2 The Taskly Evaluation Framework</w:t>
      </w:r>
    </w:p>
    <w:p>
      <w:pPr>
        <w:spacing w:after="200" w:line="300"/>
        <w:ind w:firstLine="720"/>
        <w:jc w:val="both"/>
      </w:pPr>
      <w:r>
        <w:rPr>
          <w:rFonts w:ascii="Times New Roman" w:cs="Times New Roman" w:eastAsia="Times New Roman" w:hAnsi="Times New Roman"/>
          <w:sz w:val="24"/>
          <w:szCs w:val="24"/>
        </w:rPr>
        <w:t xml:space="preserve">The Taskly platform uses a generic strategy pattern for evaluation — a software design pattern where the algorithm (evaluation logic) is selected at runtime based on configuration. The framework consists of four core files that work together to evaluate any use case's pipeline output:</w:t>
      </w:r>
    </w:p>
    <w:p>
      <w:pPr>
        <w:pStyle w:val="Heading3"/>
        <w:spacing w:after="100" w:before="200"/>
      </w:pPr>
      <w:r>
        <w:rPr>
          <w:rFonts w:ascii="Times New Roman" w:cs="Times New Roman" w:eastAsia="Times New Roman" w:hAnsi="Times New Roman"/>
          <w:i/>
          <w:iCs/>
          <w:sz w:val="24"/>
          <w:szCs w:val="24"/>
        </w:rPr>
        <w:t xml:space="preserve">2.2.1 eval_strategy.py</w:t>
      </w:r>
    </w:p>
    <w:p>
      <w:pPr>
        <w:spacing w:after="200" w:line="300"/>
        <w:ind w:firstLine="720"/>
        <w:jc w:val="both"/>
      </w:pPr>
      <w:r>
        <w:rPr>
          <w:rFonts w:ascii="Times New Roman" w:cs="Times New Roman" w:eastAsia="Times New Roman" w:hAnsi="Times New Roman"/>
          <w:sz w:val="24"/>
          <w:szCs w:val="24"/>
        </w:rPr>
        <w:t xml:space="preserve">This file defines an abstract base class (EvalStrategy) with two methods: evaluate_output() for post-pipeline evaluation and evaluate_hitl_qa() for human-in-the-loop Q&amp;A evaluation. Any use case's evaluation strategy must implement these methods. The abstraction ensures that the framework can handle different use cases without modification to the orchestration logic.</w:t>
      </w:r>
    </w:p>
    <w:p>
      <w:pPr>
        <w:pStyle w:val="Heading3"/>
        <w:spacing w:after="100" w:before="200"/>
      </w:pPr>
      <w:r>
        <w:rPr>
          <w:rFonts w:ascii="Times New Roman" w:cs="Times New Roman" w:eastAsia="Times New Roman" w:hAnsi="Times New Roman"/>
          <w:i/>
          <w:iCs/>
          <w:sz w:val="24"/>
          <w:szCs w:val="24"/>
        </w:rPr>
        <w:t xml:space="preserve">2.2.2 evaluation.json</w:t>
      </w:r>
    </w:p>
    <w:p>
      <w:pPr>
        <w:spacing w:after="200" w:line="300"/>
        <w:ind w:firstLine="720"/>
        <w:jc w:val="both"/>
      </w:pPr>
      <w:r>
        <w:rPr>
          <w:rFonts w:ascii="Times New Roman" w:cs="Times New Roman" w:eastAsia="Times New Roman" w:hAnsi="Times New Roman"/>
          <w:sz w:val="24"/>
          <w:szCs w:val="24"/>
        </w:rPr>
        <w:t xml:space="preserve">This is the configuration file containing per-use-case evaluation settings. Each use case block specifies: the trigger_node (which pipeline step completion triggers evaluation), artifact_keys (where to find pipeline outputs in the shared state), expected_steps (the list of steps the pipeline should execute), and metrics (the list of metric name strings to run). ARIA's configuration includes 4 metrics — field_fill_rate, checkpoint_completeness, latency_per_step, and llm_judge — plus a separate hitl_qa_eval block with its own LLM judge system prompt and score weights.</w:t>
      </w:r>
    </w:p>
    <w:p>
      <w:pPr>
        <w:pStyle w:val="Heading3"/>
        <w:spacing w:after="100" w:before="200"/>
      </w:pPr>
      <w:r>
        <w:rPr>
          <w:rFonts w:ascii="Times New Roman" w:cs="Times New Roman" w:eastAsia="Times New Roman" w:hAnsi="Times New Roman"/>
          <w:i/>
          <w:iCs/>
          <w:sz w:val="24"/>
          <w:szCs w:val="24"/>
        </w:rPr>
        <w:t xml:space="preserve">2.2.3 eval_registry.py</w:t>
      </w:r>
    </w:p>
    <w:p>
      <w:pPr>
        <w:spacing w:after="200" w:line="300"/>
        <w:ind w:firstLine="720"/>
        <w:jc w:val="both"/>
      </w:pPr>
      <w:r>
        <w:rPr>
          <w:rFonts w:ascii="Times New Roman" w:cs="Times New Roman" w:eastAsia="Times New Roman" w:hAnsi="Times New Roman"/>
          <w:sz w:val="24"/>
          <w:szCs w:val="24"/>
        </w:rPr>
        <w:t xml:space="preserve">This file contains three key components. First, the METRIC_REGISTRY — a Python dictionary that maps metric name strings (as they appear in evaluation.json) to tuples of (function, merge_flag). The function is the actual Python callable that computes the metric, and the merge_flag determines whether results are merged into the top-level metrics dict (True) or nested under the metric name (False). Second, the _GenericEvalStrategy class that implements the EvalStrategy interface by looping through the configured metrics list, looking up each name in the registry, calling the corresponding function with a standard (artifacts, stages, cfg) signature, and collecting results. Third, the EvalRegistry singleton that loads the configuration at import time and routes evaluation calls to the appropriate strategy based on use_case_id.</w:t>
      </w:r>
    </w:p>
    <w:p>
      <w:pPr>
        <w:pStyle w:val="Heading3"/>
        <w:spacing w:after="100" w:before="200"/>
      </w:pPr>
      <w:r>
        <w:rPr>
          <w:rFonts w:ascii="Times New Roman" w:cs="Times New Roman" w:eastAsia="Times New Roman" w:hAnsi="Times New Roman"/>
          <w:i/>
          <w:iCs/>
          <w:sz w:val="24"/>
          <w:szCs w:val="24"/>
        </w:rPr>
        <w:t xml:space="preserve">2.2.4 router.py</w:t>
      </w:r>
    </w:p>
    <w:p>
      <w:pPr>
        <w:spacing w:after="200" w:line="300"/>
        <w:ind w:firstLine="720"/>
        <w:jc w:val="both"/>
      </w:pPr>
      <w:r>
        <w:rPr>
          <w:rFonts w:ascii="Times New Roman" w:cs="Times New Roman" w:eastAsia="Times New Roman" w:hAnsi="Times New Roman"/>
          <w:sz w:val="24"/>
          <w:szCs w:val="24"/>
        </w:rPr>
        <w:t xml:space="preserve">This file contains the trigger logic that connects pipeline completion to evaluation execution. The router manages the lifecycle of pipeline runs, including starting, polling, and completing runs. For evaluation, it detects when a run reaches the configured trigger node and fires the evaluation in a background thread so it does not block the API response.</w:t>
      </w:r>
    </w:p>
    <w:p>
      <w:pPr>
        <w:spacing w:after="60"/>
        <w:jc w:val="center"/>
      </w:pPr>
      <w:r>
        <w:drawing>
          <wp:inline distT="0" distB="0" distL="0" distR="0">
            <wp:extent cx="4953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333625"/>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2.1: Evaluation architecture — configuration to registry to metrics to results</w:t>
      </w:r>
    </w:p>
    <w:p>
      <w:pPr>
        <w:pStyle w:val="Heading2"/>
        <w:spacing w:after="120" w:before="240"/>
      </w:pPr>
      <w:r>
        <w:rPr>
          <w:rFonts w:ascii="Times New Roman" w:cs="Times New Roman" w:eastAsia="Times New Roman" w:hAnsi="Times New Roman"/>
          <w:b/>
          <w:bCs/>
          <w:i/>
          <w:iCs/>
          <w:sz w:val="24"/>
          <w:szCs w:val="24"/>
        </w:rPr>
        <w:t xml:space="preserve">2.3 The RO Join Pipeline</w:t>
      </w:r>
    </w:p>
    <w:p>
      <w:pPr>
        <w:spacing w:after="200" w:line="300"/>
        <w:ind w:firstLine="720"/>
        <w:jc w:val="both"/>
      </w:pPr>
      <w:r>
        <w:rPr>
          <w:rFonts w:ascii="Times New Roman" w:cs="Times New Roman" w:eastAsia="Times New Roman" w:hAnsi="Times New Roman"/>
          <w:sz w:val="24"/>
          <w:szCs w:val="24"/>
        </w:rPr>
        <w:t xml:space="preserve">The RO Join pipeline runs 5 sequential steps orchestrated by a supervisor agent. Each step is implemented as a tool that receives input from the shared state, performs its operation, and writes output back to the shared state for the next step to consume.</w:t>
      </w:r>
    </w:p>
    <w:p>
      <w:pPr>
        <w:spacing w:after="60" w:line="300"/>
        <w:jc w:val="both"/>
      </w:pPr>
      <w:r>
        <w:rPr>
          <w:rFonts w:ascii="Times New Roman" w:cs="Times New Roman" w:eastAsia="Times New Roman" w:hAnsi="Times New Roman"/>
          <w:b/>
          <w:bCs/>
          <w:sz w:val="22"/>
          <w:szCs w:val="22"/>
        </w:rPr>
        <w:t xml:space="preserve">Table 2.1: RO Join pipeline — 5 sequential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Pr>
          <w:p>
            <w:pPr>
              <w:jc w:val="center"/>
            </w:pPr>
            <w:r>
              <w:rPr>
                <w:rFonts w:ascii="Times New Roman" w:cs="Times New Roman" w:eastAsia="Times New Roman" w:hAnsi="Times New Roman"/>
                <w:b/>
                <w:bCs/>
                <w:sz w:val="20"/>
                <w:szCs w:val="20"/>
              </w:rPr>
              <w:t xml:space="preserve">Step</w:t>
            </w:r>
          </w:p>
        </w:tc>
        <w:tc>
          <w:tcPr>
            <w:tcW w:type="dxa" w:w="2600"/>
          </w:tcPr>
          <w:p>
            <w:pPr>
              <w:jc w:val="center"/>
            </w:pPr>
            <w:r>
              <w:rPr>
                <w:rFonts w:ascii="Times New Roman" w:cs="Times New Roman" w:eastAsia="Times New Roman" w:hAnsi="Times New Roman"/>
                <w:b/>
                <w:bCs/>
                <w:sz w:val="20"/>
                <w:szCs w:val="20"/>
              </w:rPr>
              <w:t xml:space="preserve">Node</w:t>
            </w:r>
          </w:p>
        </w:tc>
        <w:tc>
          <w:tcPr>
            <w:tcW w:type="dxa" w:w="2200"/>
          </w:tcPr>
          <w:p>
            <w:pPr>
              <w:jc w:val="center"/>
            </w:pPr>
            <w:r>
              <w:rPr>
                <w:rFonts w:ascii="Times New Roman" w:cs="Times New Roman" w:eastAsia="Times New Roman" w:hAnsi="Times New Roman"/>
                <w:b/>
                <w:bCs/>
                <w:sz w:val="20"/>
                <w:szCs w:val="20"/>
              </w:rPr>
              <w:t xml:space="preserve">Workflow</w:t>
            </w:r>
          </w:p>
        </w:tc>
        <w:tc>
          <w:tcPr>
            <w:tcW w:type="dxa" w:w="3600"/>
          </w:tcPr>
          <w:p>
            <w:pPr>
              <w:jc w:val="center"/>
            </w:pPr>
            <w:r>
              <w:rPr>
                <w:rFonts w:ascii="Times New Roman" w:cs="Times New Roman" w:eastAsia="Times New Roman" w:hAnsi="Times New Roman"/>
                <w:b/>
                <w:bCs/>
                <w:sz w:val="20"/>
                <w:szCs w:val="20"/>
              </w:rPr>
              <w:t xml:space="preserve">Function</w:t>
            </w:r>
          </w:p>
        </w:tc>
      </w:tr>
      <w:tr>
        <w:tc>
          <w:tcPr>
            <w:tcW w:type="dxa" w:w="600"/>
          </w:tcPr>
          <w:p>
            <w:r>
              <w:rPr>
                <w:rFonts w:ascii="Times New Roman" w:cs="Times New Roman" w:eastAsia="Times New Roman" w:hAnsi="Times New Roman"/>
                <w:sz w:val="20"/>
                <w:szCs w:val="20"/>
              </w:rPr>
              <w:t xml:space="preserve">0</w:t>
            </w:r>
          </w:p>
        </w:tc>
        <w:tc>
          <w:tcPr>
            <w:tcW w:type="dxa" w:w="2600"/>
          </w:tcPr>
          <w:p>
            <w:r>
              <w:rPr>
                <w:rFonts w:ascii="Times New Roman" w:cs="Times New Roman" w:eastAsia="Times New Roman" w:hAnsi="Times New Roman"/>
                <w:sz w:val="20"/>
                <w:szCs w:val="20"/>
              </w:rPr>
              <w:t xml:space="preserve">agent_1_rim_fetch</w:t>
            </w:r>
          </w:p>
        </w:tc>
        <w:tc>
          <w:tcPr>
            <w:tcW w:type="dxa" w:w="2200"/>
          </w:tcPr>
          <w:p>
            <w:r>
              <w:rPr>
                <w:rFonts w:ascii="Times New Roman" w:cs="Times New Roman" w:eastAsia="Times New Roman" w:hAnsi="Times New Roman"/>
                <w:sz w:val="20"/>
                <w:szCs w:val="20"/>
              </w:rPr>
              <w:t xml:space="preserve">ro_fetch</w:t>
            </w:r>
          </w:p>
        </w:tc>
        <w:tc>
          <w:tcPr>
            <w:tcW w:type="dxa" w:w="3600"/>
          </w:tcPr>
          <w:p>
            <w:r>
              <w:rPr>
                <w:rFonts w:ascii="Times New Roman" w:cs="Times New Roman" w:eastAsia="Times New Roman" w:hAnsi="Times New Roman"/>
                <w:sz w:val="20"/>
                <w:szCs w:val="20"/>
              </w:rPr>
              <w:t xml:space="preserve">Fetch eligible ROs from RIM via VQL queries</w:t>
            </w:r>
          </w:p>
        </w:tc>
      </w:tr>
      <w:tr>
        <w:tc>
          <w:tcPr>
            <w:tcW w:type="dxa" w:w="600"/>
          </w:tcPr>
          <w:p>
            <w:r>
              <w:rPr>
                <w:rFonts w:ascii="Times New Roman" w:cs="Times New Roman" w:eastAsia="Times New Roman" w:hAnsi="Times New Roman"/>
                <w:sz w:val="20"/>
                <w:szCs w:val="20"/>
              </w:rPr>
              <w:t xml:space="preserve">1</w:t>
            </w:r>
          </w:p>
        </w:tc>
        <w:tc>
          <w:tcPr>
            <w:tcW w:type="dxa" w:w="2600"/>
          </w:tcPr>
          <w:p>
            <w:r>
              <w:rPr>
                <w:rFonts w:ascii="Times New Roman" w:cs="Times New Roman" w:eastAsia="Times New Roman" w:hAnsi="Times New Roman"/>
                <w:sz w:val="20"/>
                <w:szCs w:val="20"/>
              </w:rPr>
              <w:t xml:space="preserve">agent_1_rim_fetch</w:t>
            </w:r>
          </w:p>
        </w:tc>
        <w:tc>
          <w:tcPr>
            <w:tcW w:type="dxa" w:w="2200"/>
          </w:tcPr>
          <w:p>
            <w:r>
              <w:rPr>
                <w:rFonts w:ascii="Times New Roman" w:cs="Times New Roman" w:eastAsia="Times New Roman" w:hAnsi="Times New Roman"/>
                <w:sz w:val="20"/>
                <w:szCs w:val="20"/>
              </w:rPr>
              <w:t xml:space="preserve">ro_doc_verify</w:t>
            </w:r>
          </w:p>
        </w:tc>
        <w:tc>
          <w:tcPr>
            <w:tcW w:type="dxa" w:w="3600"/>
          </w:tcPr>
          <w:p>
            <w:r>
              <w:rPr>
                <w:rFonts w:ascii="Times New Roman" w:cs="Times New Roman" w:eastAsia="Times New Roman" w:hAnsi="Times New Roman"/>
                <w:sz w:val="20"/>
                <w:szCs w:val="20"/>
              </w:rPr>
              <w:t xml:space="preserve">Verify dossier documents exist and download to S3</w:t>
            </w:r>
          </w:p>
        </w:tc>
      </w:tr>
      <w:tr>
        <w:tc>
          <w:tcPr>
            <w:tcW w:type="dxa" w:w="600"/>
          </w:tcPr>
          <w:p>
            <w:r>
              <w:rPr>
                <w:rFonts w:ascii="Times New Roman" w:cs="Times New Roman" w:eastAsia="Times New Roman" w:hAnsi="Times New Roman"/>
                <w:sz w:val="20"/>
                <w:szCs w:val="20"/>
              </w:rPr>
              <w:t xml:space="preserve">2</w:t>
            </w:r>
          </w:p>
        </w:tc>
        <w:tc>
          <w:tcPr>
            <w:tcW w:type="dxa" w:w="2600"/>
          </w:tcPr>
          <w:p>
            <w:r>
              <w:rPr>
                <w:rFonts w:ascii="Times New Roman" w:cs="Times New Roman" w:eastAsia="Times New Roman" w:hAnsi="Times New Roman"/>
                <w:sz w:val="20"/>
                <w:szCs w:val="20"/>
              </w:rPr>
              <w:t xml:space="preserve">agent_1_rim_fetch</w:t>
            </w:r>
          </w:p>
        </w:tc>
        <w:tc>
          <w:tcPr>
            <w:tcW w:type="dxa" w:w="2200"/>
          </w:tcPr>
          <w:p>
            <w:r>
              <w:rPr>
                <w:rFonts w:ascii="Times New Roman" w:cs="Times New Roman" w:eastAsia="Times New Roman" w:hAnsi="Times New Roman"/>
                <w:sz w:val="20"/>
                <w:szCs w:val="20"/>
              </w:rPr>
              <w:t xml:space="preserve">ro_compare_fetch</w:t>
            </w:r>
          </w:p>
        </w:tc>
        <w:tc>
          <w:tcPr>
            <w:tcW w:type="dxa" w:w="3600"/>
          </w:tcPr>
          <w:p>
            <w:r>
              <w:rPr>
                <w:rFonts w:ascii="Times New Roman" w:cs="Times New Roman" w:eastAsia="Times New Roman" w:hAnsi="Times New Roman"/>
                <w:sz w:val="20"/>
                <w:szCs w:val="20"/>
              </w:rPr>
              <w:t xml:space="preserve">Fetch existing RIM data for comparison baseline</w:t>
            </w:r>
          </w:p>
        </w:tc>
      </w:tr>
      <w:tr>
        <w:tc>
          <w:tcPr>
            <w:tcW w:type="dxa" w:w="600"/>
          </w:tcPr>
          <w:p>
            <w:r>
              <w:rPr>
                <w:rFonts w:ascii="Times New Roman" w:cs="Times New Roman" w:eastAsia="Times New Roman" w:hAnsi="Times New Roman"/>
                <w:sz w:val="20"/>
                <w:szCs w:val="20"/>
              </w:rPr>
              <w:t xml:space="preserve">3</w:t>
            </w:r>
          </w:p>
        </w:tc>
        <w:tc>
          <w:tcPr>
            <w:tcW w:type="dxa" w:w="2600"/>
          </w:tcPr>
          <w:p>
            <w:r>
              <w:rPr>
                <w:rFonts w:ascii="Times New Roman" w:cs="Times New Roman" w:eastAsia="Times New Roman" w:hAnsi="Times New Roman"/>
                <w:sz w:val="20"/>
                <w:szCs w:val="20"/>
              </w:rPr>
              <w:t xml:space="preserve">step_2_ro_dossier_extract_module</w:t>
            </w:r>
          </w:p>
        </w:tc>
        <w:tc>
          <w:tcPr>
            <w:tcW w:type="dxa" w:w="2200"/>
          </w:tcPr>
          <w:p>
            <w:r>
              <w:rPr>
                <w:rFonts w:ascii="Times New Roman" w:cs="Times New Roman" w:eastAsia="Times New Roman" w:hAnsi="Times New Roman"/>
                <w:sz w:val="20"/>
                <w:szCs w:val="20"/>
              </w:rPr>
              <w:t xml:space="preserve">ro_dossier_extract</w:t>
            </w:r>
          </w:p>
        </w:tc>
        <w:tc>
          <w:tcPr>
            <w:tcW w:type="dxa" w:w="3600"/>
          </w:tcPr>
          <w:p>
            <w:r>
              <w:rPr>
                <w:rFonts w:ascii="Times New Roman" w:cs="Times New Roman" w:eastAsia="Times New Roman" w:hAnsi="Times New Roman"/>
                <w:sz w:val="20"/>
                <w:szCs w:val="20"/>
              </w:rPr>
              <w:t xml:space="preserve">Extract metadata from dossier documents</w:t>
            </w:r>
          </w:p>
        </w:tc>
      </w:tr>
      <w:tr>
        <w:tc>
          <w:tcPr>
            <w:tcW w:type="dxa" w:w="600"/>
          </w:tcPr>
          <w:p>
            <w:r>
              <w:rPr>
                <w:rFonts w:ascii="Times New Roman" w:cs="Times New Roman" w:eastAsia="Times New Roman" w:hAnsi="Times New Roman"/>
                <w:sz w:val="20"/>
                <w:szCs w:val="20"/>
              </w:rPr>
              <w:t xml:space="preserve">4</w:t>
            </w:r>
          </w:p>
        </w:tc>
        <w:tc>
          <w:tcPr>
            <w:tcW w:type="dxa" w:w="2600"/>
          </w:tcPr>
          <w:p>
            <w:r>
              <w:rPr>
                <w:rFonts w:ascii="Times New Roman" w:cs="Times New Roman" w:eastAsia="Times New Roman" w:hAnsi="Times New Roman"/>
                <w:sz w:val="20"/>
                <w:szCs w:val="20"/>
              </w:rPr>
              <w:t xml:space="preserve">step_4_ro_join_compare_module</w:t>
            </w:r>
          </w:p>
        </w:tc>
        <w:tc>
          <w:tcPr>
            <w:tcW w:type="dxa" w:w="2200"/>
          </w:tcPr>
          <w:p>
            <w:r>
              <w:rPr>
                <w:rFonts w:ascii="Times New Roman" w:cs="Times New Roman" w:eastAsia="Times New Roman" w:hAnsi="Times New Roman"/>
                <w:sz w:val="20"/>
                <w:szCs w:val="20"/>
              </w:rPr>
              <w:t xml:space="preserve">ro_join_compare</w:t>
            </w:r>
          </w:p>
        </w:tc>
        <w:tc>
          <w:tcPr>
            <w:tcW w:type="dxa" w:w="3600"/>
          </w:tcPr>
          <w:p>
            <w:r>
              <w:rPr>
                <w:rFonts w:ascii="Times New Roman" w:cs="Times New Roman" w:eastAsia="Times New Roman" w:hAnsi="Times New Roman"/>
                <w:sz w:val="20"/>
                <w:szCs w:val="20"/>
              </w:rPr>
              <w:t xml:space="preserve">Compare dossier vs RIM and flag missing records</w:t>
            </w:r>
          </w:p>
        </w:tc>
      </w:tr>
    </w:tbl>
    <w:p>
      <w:pPr>
        <w:spacing w:after="120" w:line="300"/>
        <w:jc w:val="both"/>
      </w:pPr>
      <w:r>
        <w:rPr>
          <w:rFonts w:ascii="Times New Roman" w:cs="Times New Roman" w:eastAsia="Times New Roman" w:hAnsi="Times New Roman"/>
          <w:sz w:val="24"/>
          <w:szCs w:val="24"/>
        </w:rPr>
        <w:t xml:space="preserve"/>
      </w:r>
    </w:p>
    <w:p>
      <w:pPr>
        <w:spacing w:after="200" w:line="300"/>
        <w:ind w:firstLine="720"/>
        <w:jc w:val="both"/>
      </w:pPr>
      <w:r>
        <w:rPr>
          <w:rFonts w:ascii="Times New Roman" w:cs="Times New Roman" w:eastAsia="Times New Roman" w:hAnsi="Times New Roman"/>
          <w:sz w:val="24"/>
          <w:szCs w:val="24"/>
        </w:rPr>
        <w:t xml:space="preserve">It is important to note that the orchestrator's internal step numbering (0-4) may differ from the DynamoDB stage ordering. The evaluation metrics address this by looking up stages by node name rather than by index, ensuring correct data access regardless of ordering.</w:t>
      </w:r>
    </w:p>
    <w:p>
      <w:pPr>
        <w:spacing w:after="6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57175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2.2: RO Join pipeline — 5-step flow from RO Fetch to Validation Report</w:t>
      </w:r>
    </w:p>
    <w:p>
      <w:pPr>
        <w:pStyle w:val="Heading2"/>
        <w:spacing w:after="120" w:before="240"/>
      </w:pPr>
      <w:r>
        <w:rPr>
          <w:rFonts w:ascii="Times New Roman" w:cs="Times New Roman" w:eastAsia="Times New Roman" w:hAnsi="Times New Roman"/>
          <w:b/>
          <w:bCs/>
          <w:i/>
          <w:iCs/>
          <w:sz w:val="24"/>
          <w:szCs w:val="24"/>
        </w:rPr>
        <w:t xml:space="preserve">2.4 Dossier Extraction Methods</w:t>
      </w:r>
    </w:p>
    <w:p>
      <w:pPr>
        <w:spacing w:after="200" w:line="300"/>
        <w:ind w:firstLine="720"/>
        <w:jc w:val="both"/>
      </w:pPr>
      <w:r>
        <w:rPr>
          <w:rFonts w:ascii="Times New Roman" w:cs="Times New Roman" w:eastAsia="Times New Roman" w:hAnsi="Times New Roman"/>
          <w:sz w:val="24"/>
          <w:szCs w:val="24"/>
        </w:rPr>
        <w:t xml:space="preserve">Step 3 of the pipeline (ro_dossier_extract) extracts metadata from pharmaceutical dossier documents using two methods. Understanding these methods is critical to evaluating the extraction output.</w:t>
      </w:r>
    </w:p>
    <w:p>
      <w:pPr>
        <w:pStyle w:val="Heading3"/>
        <w:spacing w:after="100" w:before="200"/>
      </w:pPr>
      <w:r>
        <w:rPr>
          <w:rFonts w:ascii="Times New Roman" w:cs="Times New Roman" w:eastAsia="Times New Roman" w:hAnsi="Times New Roman"/>
          <w:i/>
          <w:iCs/>
          <w:sz w:val="24"/>
          <w:szCs w:val="24"/>
        </w:rPr>
        <w:t xml:space="preserve">2.4.1 Primary Method: Regex/Keyword Rules</w:t>
      </w:r>
    </w:p>
    <w:p>
      <w:pPr>
        <w:spacing w:after="200" w:line="300"/>
        <w:ind w:firstLine="720"/>
        <w:jc w:val="both"/>
      </w:pPr>
      <w:r>
        <w:rPr>
          <w:rFonts w:ascii="Times New Roman" w:cs="Times New Roman" w:eastAsia="Times New Roman" w:hAnsi="Times New Roman"/>
          <w:sz w:val="24"/>
          <w:szCs w:val="24"/>
        </w:rPr>
        <w:t xml:space="preserve">The primary extraction method uses deterministic rules defined in the RO Dossier Extraction Guide (an internal Eli Lilly document). For packaging type (section 6.5 of the guide), the system scans all paragraph text in the P.7 document for keywords: 'unit dose', 'blister', 'bottle', 'bulk', 'cartridge', 'syringe', 'vial', or 'prefilled'. The first keyword found wins, and the search is case-insensitive. For shelf life (section 6.6), the system searches for phrases matching the pattern 'N months' in P.8.1 (primary) or P.7 (secondary) documents. For manufacturer (section 6.3), the system reads the Responsibilities column in P.3.1 documents and extracts rows containing keywords like 'processing', 'storage', 'distribution', 'batch', or 'manufacture', while skipping rows that contain only 'quality control testing'.</w:t>
      </w:r>
    </w:p>
    <w:p>
      <w:pPr>
        <w:pStyle w:val="Heading3"/>
        <w:spacing w:after="100" w:before="200"/>
      </w:pPr>
      <w:r>
        <w:rPr>
          <w:rFonts w:ascii="Times New Roman" w:cs="Times New Roman" w:eastAsia="Times New Roman" w:hAnsi="Times New Roman"/>
          <w:i/>
          <w:iCs/>
          <w:sz w:val="24"/>
          <w:szCs w:val="24"/>
        </w:rPr>
        <w:t xml:space="preserve">2.4.2 Secondary Method: LLM Fallback</w:t>
      </w:r>
    </w:p>
    <w:p>
      <w:pPr>
        <w:spacing w:after="200" w:line="300"/>
        <w:ind w:firstLine="720"/>
        <w:jc w:val="both"/>
      </w:pPr>
      <w:r>
        <w:rPr>
          <w:rFonts w:ascii="Times New Roman" w:cs="Times New Roman" w:eastAsia="Times New Roman" w:hAnsi="Times New Roman"/>
          <w:sz w:val="24"/>
          <w:szCs w:val="24"/>
        </w:rPr>
        <w:t xml:space="preserve">When the regex/keyword rules find nothing for a particular field, the system falls back to LLM-based extraction. The relevant document section text is sent to Claude (Anthropic's LLM) with a targeted prompt asking it to extract the specific value. This fallback is not used for all fields — Product Variant and Japan manufacturer fields always use AI extraction regardless of whether regex finds a match. Based on the extraction guide's documentation, the estimated LLM fallback rate is approximately 20% of extractions, though this varies by document type and field.</w:t>
      </w:r>
    </w:p>
    <w:p>
      <w:pPr>
        <w:pStyle w:val="Heading2"/>
        <w:spacing w:after="120" w:before="240"/>
      </w:pPr>
      <w:r>
        <w:rPr>
          <w:rFonts w:ascii="Times New Roman" w:cs="Times New Roman" w:eastAsia="Times New Roman" w:hAnsi="Times New Roman"/>
          <w:b/>
          <w:bCs/>
          <w:i/>
          <w:iCs/>
          <w:sz w:val="24"/>
          <w:szCs w:val="24"/>
        </w:rPr>
        <w:t xml:space="preserve">2.5 Common Technical Document (CTD) Format</w:t>
      </w:r>
    </w:p>
    <w:p>
      <w:pPr>
        <w:spacing w:after="100" w:line="300"/>
        <w:ind w:firstLine="720"/>
        <w:jc w:val="both"/>
      </w:pPr>
      <w:r>
        <w:rPr>
          <w:rFonts w:ascii="Times New Roman" w:cs="Times New Roman" w:eastAsia="Times New Roman" w:hAnsi="Times New Roman"/>
          <w:sz w:val="24"/>
          <w:szCs w:val="24"/>
        </w:rPr>
        <w:t xml:space="preserve">Regulatory submissions follow the CTD structure with standardized sections defined by the International Council for Harmonisation (ICH). The RO Join pipeline processes documents from specific CTD sections, and the evaluation module validates that extracted data references valid source sections:</w:t>
      </w:r>
    </w:p>
    <w:p>
      <w:pPr>
        <w:spacing w:after="80" w:line="300"/>
        <w:ind w:left="720"/>
      </w:pPr>
      <w:r>
        <w:rPr>
          <w:rFonts w:ascii="Times New Roman" w:cs="Times New Roman" w:eastAsia="Times New Roman" w:hAnsi="Times New Roman"/>
          <w:sz w:val="24"/>
          <w:szCs w:val="24"/>
        </w:rPr>
        <w:t xml:space="preserve">• 3.2.S.2.1 — Description of manufacturing process for the active substance, including manufacturer identification</w:t>
      </w:r>
    </w:p>
    <w:p>
      <w:pPr>
        <w:spacing w:after="80" w:line="300"/>
        <w:ind w:left="720"/>
      </w:pPr>
      <w:r>
        <w:rPr>
          <w:rFonts w:ascii="Times New Roman" w:cs="Times New Roman" w:eastAsia="Times New Roman" w:hAnsi="Times New Roman"/>
          <w:sz w:val="24"/>
          <w:szCs w:val="24"/>
        </w:rPr>
        <w:t xml:space="preserve">• 3.2.S.7.1 — Stability summary and conclusions for the active substance, including expiration/re-evaluation period</w:t>
      </w:r>
    </w:p>
    <w:p>
      <w:pPr>
        <w:spacing w:after="80" w:line="300"/>
        <w:ind w:left="720"/>
      </w:pPr>
      <w:r>
        <w:rPr>
          <w:rFonts w:ascii="Times New Roman" w:cs="Times New Roman" w:eastAsia="Times New Roman" w:hAnsi="Times New Roman"/>
          <w:sz w:val="24"/>
          <w:szCs w:val="24"/>
        </w:rPr>
        <w:t xml:space="preserve">• 3.2.P.3.1 — Description of the manufacturing process and process controls for the drug product, including manufacturer and packaging site identification via the Responsibilities column</w:t>
      </w:r>
    </w:p>
    <w:p>
      <w:pPr>
        <w:spacing w:after="80" w:line="300"/>
        <w:ind w:left="720"/>
      </w:pPr>
      <w:r>
        <w:rPr>
          <w:rFonts w:ascii="Times New Roman" w:cs="Times New Roman" w:eastAsia="Times New Roman" w:hAnsi="Times New Roman"/>
          <w:sz w:val="24"/>
          <w:szCs w:val="24"/>
        </w:rPr>
        <w:t xml:space="preserve">• 3.2.P.7 — Container closure system description, including packaging type (vial, blister, bottle, etc.) and secondary source for shelf life</w:t>
      </w:r>
    </w:p>
    <w:p>
      <w:pPr>
        <w:spacing w:after="80" w:line="300"/>
        <w:ind w:left="720"/>
      </w:pPr>
      <w:r>
        <w:rPr>
          <w:rFonts w:ascii="Times New Roman" w:cs="Times New Roman" w:eastAsia="Times New Roman" w:hAnsi="Times New Roman"/>
          <w:sz w:val="24"/>
          <w:szCs w:val="24"/>
        </w:rPr>
        <w:t xml:space="preserve">• 3.2.P.8.1 — Stability summary and conclusion for the drug product, primary source for shelf life data</w:t>
      </w:r>
    </w:p>
    <w:p>
      <w:pPr>
        <w:spacing w:after="80" w:line="300"/>
        <w:ind w:left="720"/>
      </w:pPr>
      <w:r>
        <w:rPr>
          <w:rFonts w:ascii="Times New Roman" w:cs="Times New Roman" w:eastAsia="Times New Roman" w:hAnsi="Times New Roman"/>
          <w:sz w:val="24"/>
          <w:szCs w:val="24"/>
        </w:rPr>
        <w:t xml:space="preserve">• 1.3.6 — CPID form (Comprehensive Product Information Document) used for Health Canada submissions, containing product identification and manufacturer information in a regulatory form format</w:t>
      </w:r>
    </w:p>
    <w:p>
      <w:pPr>
        <w:pStyle w:val="Heading2"/>
        <w:spacing w:after="120" w:before="240"/>
      </w:pPr>
      <w:r>
        <w:rPr>
          <w:rFonts w:ascii="Times New Roman" w:cs="Times New Roman" w:eastAsia="Times New Roman" w:hAnsi="Times New Roman"/>
          <w:b/>
          <w:bCs/>
          <w:i/>
          <w:iCs/>
          <w:sz w:val="24"/>
          <w:szCs w:val="24"/>
        </w:rPr>
        <w:t xml:space="preserve">2.6 ARIA Evaluation — Comparison Point</w:t>
      </w:r>
    </w:p>
    <w:p>
      <w:pPr>
        <w:spacing w:after="200" w:line="300"/>
        <w:ind w:firstLine="720"/>
        <w:jc w:val="both"/>
      </w:pPr>
      <w:r>
        <w:rPr>
          <w:rFonts w:ascii="Times New Roman" w:cs="Times New Roman" w:eastAsia="Times New Roman" w:hAnsi="Times New Roman"/>
          <w:sz w:val="24"/>
          <w:szCs w:val="24"/>
        </w:rPr>
        <w:t xml:space="preserve">ARIA's evaluation serves as the design reference for the RO Join module, as it is the only other use case with a complete evaluation implementation on the Taskly platform. Understanding ARIA's approach is essential for appreciating the design decisions made for RO Join.</w:t>
      </w:r>
    </w:p>
    <w:p>
      <w:pPr>
        <w:spacing w:after="200" w:line="300"/>
        <w:ind w:firstLine="720"/>
        <w:jc w:val="both"/>
      </w:pPr>
      <w:r>
        <w:rPr>
          <w:rFonts w:ascii="Times New Roman" w:cs="Times New Roman" w:eastAsia="Times New Roman" w:hAnsi="Times New Roman"/>
          <w:sz w:val="24"/>
          <w:szCs w:val="24"/>
        </w:rPr>
        <w:t xml:space="preserve">ARIA uses 4 metrics: (1) field_fill_rate, which computes the fraction of non-null fields in the output payload; (2) checkpoint_completeness, which verifies that all pipeline stages (agent_1_rim_fetch, agent_2_mcp_enrich, agent_3_output_builder) completed with success status; (3) latency_per_step, which calculates execution duration per step; and (4) llm_judge, which sends extracted field values plus MCP source context to a second LLM that scores on three dimensions — faithfulness (are values grounded in source text, weight 50%), answer_relevance (are values relevant to regulatory requirements, weight 30%), and answer_quality (are values specific and concrete, weight 20%).</w:t>
      </w:r>
    </w:p>
    <w:p>
      <w:pPr>
        <w:spacing w:after="200" w:line="300"/>
        <w:ind w:firstLine="720"/>
        <w:jc w:val="both"/>
      </w:pPr>
      <w:r>
        <w:rPr>
          <w:rFonts w:ascii="Times New Roman" w:cs="Times New Roman" w:eastAsia="Times New Roman" w:hAnsi="Times New Roman"/>
          <w:sz w:val="24"/>
          <w:szCs w:val="24"/>
        </w:rPr>
        <w:t xml:space="preserve">ARIA also has a separate HITL QA evaluation that fires when a human asks a follow-up question and the AI answers. This evaluation uses a different LLM judge prompt that scores on answer_accuracy (40%), groundedness (40%), and completeness (20%). The critical takeaway for the RO Join evaluation design is that ARIA requires LLM judges because it generates text via an LLM — the evaluation must verify that generated text is faithful to the source. RO Join's primarily regex-based extraction creates a fundamentally different evaluation requirement.</w:t>
      </w:r>
    </w:p>
    <w:p>
      <w:pPr>
        <w:pStyle w:val="Heading2"/>
        <w:spacing w:after="120" w:before="240"/>
      </w:pPr>
      <w:r>
        <w:rPr>
          <w:rFonts w:ascii="Times New Roman" w:cs="Times New Roman" w:eastAsia="Times New Roman" w:hAnsi="Times New Roman"/>
          <w:b/>
          <w:bCs/>
          <w:i/>
          <w:iCs/>
          <w:sz w:val="24"/>
          <w:szCs w:val="24"/>
        </w:rPr>
        <w:t xml:space="preserve">2.7 Related Work in AI Evaluation</w:t>
      </w:r>
    </w:p>
    <w:p>
      <w:pPr>
        <w:spacing w:after="200" w:line="300"/>
        <w:ind w:firstLine="720"/>
        <w:jc w:val="both"/>
      </w:pPr>
      <w:r>
        <w:rPr>
          <w:rFonts w:ascii="Times New Roman" w:cs="Times New Roman" w:eastAsia="Times New Roman" w:hAnsi="Times New Roman"/>
          <w:sz w:val="24"/>
          <w:szCs w:val="24"/>
        </w:rPr>
        <w:t xml:space="preserve">The evaluation of AI-generated outputs in regulated industries is an active area of research. Approaches include reference-based metrics (comparing output against gold-standard labels), reference-free metrics (using heuristic or model-based scoring without ground truth), and human evaluation (expert review of output quality). The Taskly evaluation framework combines these approaches: ARIA uses LLM-based reference-free evaluation (the LLM judge), while the RO Join module developed in this project uses rule-based reference-free evaluation (checking output against documented format rules).</w:t>
      </w:r>
    </w:p>
    <w:p>
      <w:pPr>
        <w:spacing w:after="200" w:line="300"/>
        <w:ind w:firstLine="720"/>
        <w:jc w:val="both"/>
      </w:pPr>
      <w:r>
        <w:rPr>
          <w:rFonts w:ascii="Times New Roman" w:cs="Times New Roman" w:eastAsia="Times New Roman" w:hAnsi="Times New Roman"/>
          <w:sz w:val="24"/>
          <w:szCs w:val="24"/>
        </w:rPr>
        <w:t xml:space="preserve">Rule-based evaluation for deterministic outputs has the advantage of being reproducible, fast, and cost-free compared to model-based approaches. However, it cannot assess semantic correctness — whether extracted values are factually accurate — which requires either ground truth data or a secondary model for verification.</w:t>
      </w:r>
    </w:p>
    <w:p>
      <w:pPr>
        <w:pStyle w:val="Heading2"/>
        <w:spacing w:after="120" w:before="240"/>
      </w:pPr>
      <w:r>
        <w:rPr>
          <w:rFonts w:ascii="Times New Roman" w:cs="Times New Roman" w:eastAsia="Times New Roman" w:hAnsi="Times New Roman"/>
          <w:b/>
          <w:bCs/>
          <w:i/>
          <w:iCs/>
          <w:sz w:val="24"/>
          <w:szCs w:val="24"/>
        </w:rPr>
        <w:t xml:space="preserve">2.8 Conclusion</w:t>
      </w:r>
    </w:p>
    <w:p>
      <w:pPr>
        <w:spacing w:after="200" w:line="300"/>
        <w:ind w:firstLine="720"/>
        <w:jc w:val="both"/>
      </w:pPr>
      <w:r>
        <w:rPr>
          <w:rFonts w:ascii="Times New Roman" w:cs="Times New Roman" w:eastAsia="Times New Roman" w:hAnsi="Times New Roman"/>
          <w:sz w:val="24"/>
          <w:szCs w:val="24"/>
        </w:rPr>
        <w:t xml:space="preserve">The existing framework provides a clean plug-in architecture for adding new use case evaluations. The RO Join pipeline's primarily rule-based extraction creates a different evaluation requirement than ARIA's LLM-based generation — deterministic outputs can be checked with deterministic rules, without the cost and complexity of an LLM judge. This insight drove the design of the evaluation module described in Chapter 3.</w:t>
      </w:r>
    </w:p>
    <w:p>
      <w:pPr>
        <w:sectPr>
          <w:footerReference w:type="default" r:id="rId18"/>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CHAPTER 3: METHODOLOGY</w:t>
      </w:r>
    </w:p>
    <w:p>
      <w:pPr>
        <w:pStyle w:val="Heading2"/>
        <w:spacing w:after="120" w:before="240"/>
      </w:pPr>
      <w:r>
        <w:rPr>
          <w:rFonts w:ascii="Times New Roman" w:cs="Times New Roman" w:eastAsia="Times New Roman" w:hAnsi="Times New Roman"/>
          <w:b/>
          <w:bCs/>
          <w:i/>
          <w:iCs/>
          <w:sz w:val="24"/>
          <w:szCs w:val="24"/>
        </w:rPr>
        <w:t xml:space="preserve">3.1 Introduction</w:t>
      </w:r>
    </w:p>
    <w:p>
      <w:pPr>
        <w:spacing w:after="200" w:line="300"/>
        <w:ind w:firstLine="720"/>
        <w:jc w:val="both"/>
      </w:pPr>
      <w:r>
        <w:rPr>
          <w:rFonts w:ascii="Times New Roman" w:cs="Times New Roman" w:eastAsia="Times New Roman" w:hAnsi="Times New Roman"/>
          <w:sz w:val="24"/>
          <w:szCs w:val="24"/>
        </w:rPr>
        <w:t xml:space="preserve">This chapter describes the design and implementation methodology of the RO Join evaluation module. It covers the fundamental design decision of rule-based evaluation over LLM judge, the detailed design of each of the three metrics, the weighted scoring system, the integration into the existing framework, the trigger mechanism, the code structure, and the tools used.</w:t>
      </w:r>
    </w:p>
    <w:p>
      <w:pPr>
        <w:pStyle w:val="Heading2"/>
        <w:spacing w:after="120" w:before="240"/>
      </w:pPr>
      <w:r>
        <w:rPr>
          <w:rFonts w:ascii="Times New Roman" w:cs="Times New Roman" w:eastAsia="Times New Roman" w:hAnsi="Times New Roman"/>
          <w:b/>
          <w:bCs/>
          <w:i/>
          <w:iCs/>
          <w:sz w:val="24"/>
          <w:szCs w:val="24"/>
        </w:rPr>
        <w:t xml:space="preserve">3.2 Design Decision — Rule-Based over LLM Judge</w:t>
      </w:r>
    </w:p>
    <w:p>
      <w:pPr>
        <w:spacing w:after="200" w:line="300"/>
        <w:ind w:firstLine="720"/>
        <w:jc w:val="both"/>
      </w:pPr>
      <w:r>
        <w:rPr>
          <w:rFonts w:ascii="Times New Roman" w:cs="Times New Roman" w:eastAsia="Times New Roman" w:hAnsi="Times New Roman"/>
          <w:sz w:val="24"/>
          <w:szCs w:val="24"/>
        </w:rPr>
        <w:t xml:space="preserve">The fundamental design decision was choosing rule-based evaluation over an LLM judge. This decision was driven by the nature of the extraction pipeline itself. ARIA requires an LLM judge because it uses an LLM to generate regulatory field values from guidance text — the generated output may be fluent but unfaithful to the source, requiring a second model to assess faithfulness. RO Join's extraction is primarily regex-based: the code scans for specific keywords in document text or table columns and copies matching text directly.</w:t>
      </w:r>
    </w:p>
    <w:p>
      <w:pPr>
        <w:spacing w:after="200" w:line="300"/>
        <w:ind w:firstLine="720"/>
        <w:jc w:val="both"/>
      </w:pPr>
      <w:r>
        <w:rPr>
          <w:rFonts w:ascii="Times New Roman" w:cs="Times New Roman" w:eastAsia="Times New Roman" w:hAnsi="Times New Roman"/>
          <w:sz w:val="24"/>
          <w:szCs w:val="24"/>
        </w:rPr>
        <w:t xml:space="preserve">Regex-based extraction is deterministic — it cannot hallucinate. If the regex finds '18 months' in the document, that exact string exists in the source text. Therefore, the evaluation does not need to verify factual accuracy of regex-extracted values; it only needs to verify that the extracted values follow the correct format, reference valid source sections, and fall within expected value ranges. Rule-based checks are sufficient for this purpose and incur zero API cost or model inference latency.</w:t>
      </w:r>
    </w:p>
    <w:p>
      <w:pPr>
        <w:spacing w:after="200" w:line="300"/>
        <w:ind w:firstLine="720"/>
        <w:jc w:val="both"/>
      </w:pPr>
      <w:r>
        <w:rPr>
          <w:rFonts w:ascii="Times New Roman" w:cs="Times New Roman" w:eastAsia="Times New Roman" w:hAnsi="Times New Roman"/>
          <w:sz w:val="24"/>
          <w:szCs w:val="24"/>
        </w:rPr>
        <w:t xml:space="preserve">The identified gap in this approach is when the LLM fallback triggers: the LLM can produce a value that passes all format checks ('24 months') but is factually incorrect (the document actually says '36 months'). This gap is documented as future work — an LLM judge following ARIA's existing pattern would verify such values against the source document text. The prerequisite is access to the raw source text from step 3 output, which was not available during development.</w:t>
      </w:r>
    </w:p>
    <w:p>
      <w:pPr>
        <w:pStyle w:val="Heading2"/>
        <w:spacing w:after="120" w:before="240"/>
      </w:pPr>
      <w:r>
        <w:rPr>
          <w:rFonts w:ascii="Times New Roman" w:cs="Times New Roman" w:eastAsia="Times New Roman" w:hAnsi="Times New Roman"/>
          <w:b/>
          <w:bCs/>
          <w:i/>
          <w:iCs/>
          <w:sz w:val="24"/>
          <w:szCs w:val="24"/>
        </w:rPr>
        <w:t xml:space="preserve">3.3 Metric 1: Workflow Completeness</w:t>
      </w:r>
    </w:p>
    <w:p>
      <w:pPr>
        <w:spacing w:after="200" w:line="300"/>
        <w:ind w:firstLine="720"/>
        <w:jc w:val="both"/>
      </w:pPr>
      <w:r>
        <w:rPr>
          <w:rFonts w:ascii="Times New Roman" w:cs="Times New Roman" w:eastAsia="Times New Roman" w:hAnsi="Times New Roman"/>
          <w:sz w:val="24"/>
          <w:szCs w:val="24"/>
        </w:rPr>
        <w:t xml:space="preserve">The workflow completeness metric validates that the entire 5-step pipeline executed correctly. It reads all pipeline stages and performs approximately 39 individual checks organized into the following categories:</w:t>
      </w:r>
    </w:p>
    <w:p>
      <w:pPr>
        <w:pStyle w:val="Heading3"/>
        <w:spacing w:after="100" w:before="200"/>
      </w:pPr>
      <w:r>
        <w:rPr>
          <w:rFonts w:ascii="Times New Roman" w:cs="Times New Roman" w:eastAsia="Times New Roman" w:hAnsi="Times New Roman"/>
          <w:i/>
          <w:iCs/>
          <w:sz w:val="24"/>
          <w:szCs w:val="24"/>
        </w:rPr>
        <w:t xml:space="preserve">3.3.1 Step Presence and Node Correctness</w:t>
      </w:r>
    </w:p>
    <w:p>
      <w:pPr>
        <w:spacing w:after="200" w:line="300"/>
        <w:ind w:firstLine="720"/>
        <w:jc w:val="both"/>
      </w:pPr>
      <w:r>
        <w:rPr>
          <w:rFonts w:ascii="Times New Roman" w:cs="Times New Roman" w:eastAsia="Times New Roman" w:hAnsi="Times New Roman"/>
          <w:sz w:val="24"/>
          <w:szCs w:val="24"/>
        </w:rPr>
        <w:t xml:space="preserve">The metric verifies that exactly 5 stages exist in the pipeline output and that each stage's node name matches the expected value (e.g., step 0 must be 'agent_1_rim_fetch', step 3 must be 'step_2_ro_dossier_extract_module'). A missing or misnamed step is flagged as a critical failure with weight 3.</w:t>
      </w:r>
    </w:p>
    <w:p>
      <w:pPr>
        <w:pStyle w:val="Heading3"/>
        <w:spacing w:after="100" w:before="200"/>
      </w:pPr>
      <w:r>
        <w:rPr>
          <w:rFonts w:ascii="Times New Roman" w:cs="Times New Roman" w:eastAsia="Times New Roman" w:hAnsi="Times New Roman"/>
          <w:i/>
          <w:iCs/>
          <w:sz w:val="24"/>
          <w:szCs w:val="24"/>
        </w:rPr>
        <w:t xml:space="preserve">3.3.2 Success Status</w:t>
      </w:r>
    </w:p>
    <w:p>
      <w:pPr>
        <w:spacing w:after="200" w:line="300"/>
        <w:ind w:firstLine="720"/>
        <w:jc w:val="both"/>
      </w:pPr>
      <w:r>
        <w:rPr>
          <w:rFonts w:ascii="Times New Roman" w:cs="Times New Roman" w:eastAsia="Times New Roman" w:hAnsi="Times New Roman"/>
          <w:sz w:val="24"/>
          <w:szCs w:val="24"/>
        </w:rPr>
        <w:t xml:space="preserve">Each step must have completed with status 'success'. A step with status 'error', 'running', or any other value indicates an incomplete or failed pipeline execution. This is a critical check (weight 3) because downstream steps depend on successful completion of upstream steps.</w:t>
      </w:r>
    </w:p>
    <w:p>
      <w:pPr>
        <w:pStyle w:val="Heading3"/>
        <w:spacing w:after="100" w:before="200"/>
      </w:pPr>
      <w:r>
        <w:rPr>
          <w:rFonts w:ascii="Times New Roman" w:cs="Times New Roman" w:eastAsia="Times New Roman" w:hAnsi="Times New Roman"/>
          <w:i/>
          <w:iCs/>
          <w:sz w:val="24"/>
          <w:szCs w:val="24"/>
        </w:rPr>
        <w:t xml:space="preserve">3.3.3 Workflow Names and VQL Statuses</w:t>
      </w:r>
    </w:p>
    <w:p>
      <w:pPr>
        <w:spacing w:after="200" w:line="300"/>
        <w:ind w:firstLine="720"/>
        <w:jc w:val="both"/>
      </w:pPr>
      <w:r>
        <w:rPr>
          <w:rFonts w:ascii="Times New Roman" w:cs="Times New Roman" w:eastAsia="Times New Roman" w:hAnsi="Times New Roman"/>
          <w:sz w:val="24"/>
          <w:szCs w:val="24"/>
        </w:rPr>
        <w:t xml:space="preserve">For the three RIM module steps (0, 1, 2), the metric reads the filter_handler output to verify the workflow_name matches the expected value ('ro_fetch', 'ro_doc_verify', 'ro_compare_fetch'). It also checks the vql_pipeline output to verify the VQL query status is 'success'. These are major checks (weight 2) because incorrect workflow routing would produce wrong data.</w:t>
      </w:r>
    </w:p>
    <w:p>
      <w:pPr>
        <w:pStyle w:val="Heading3"/>
        <w:spacing w:after="100" w:before="200"/>
      </w:pPr>
      <w:r>
        <w:rPr>
          <w:rFonts w:ascii="Times New Roman" w:cs="Times New Roman" w:eastAsia="Times New Roman" w:hAnsi="Times New Roman"/>
          <w:i/>
          <w:iCs/>
          <w:sz w:val="24"/>
          <w:szCs w:val="24"/>
        </w:rPr>
        <w:t xml:space="preserve">3.3.4 Data Completeness</w:t>
      </w:r>
    </w:p>
    <w:p>
      <w:pPr>
        <w:spacing w:after="200" w:line="300"/>
        <w:ind w:firstLine="720"/>
        <w:jc w:val="both"/>
      </w:pPr>
      <w:r>
        <w:rPr>
          <w:rFonts w:ascii="Times New Roman" w:cs="Times New Roman" w:eastAsia="Times New Roman" w:hAnsi="Times New Roman"/>
          <w:sz w:val="24"/>
          <w:szCs w:val="24"/>
        </w:rPr>
        <w:t xml:space="preserve">The metric checks that the extraction produced all three expected entity categories (active_ingredients, registered_products, registered_packaging), that the comparison processed at least one RO, that each RO in the comparison results has the required identifiers and RIM data arrays, and that the normalization mode is set. It also checks the diagnostics: files_found &gt; 0, parsed_docs &gt; 0, files_skipped == 0, and that expected CTD sections appear in the sections_seen list.</w:t>
      </w:r>
    </w:p>
    <w:p>
      <w:pPr>
        <w:pStyle w:val="Heading3"/>
        <w:spacing w:after="100" w:before="200"/>
      </w:pPr>
      <w:r>
        <w:rPr>
          <w:rFonts w:ascii="Times New Roman" w:cs="Times New Roman" w:eastAsia="Times New Roman" w:hAnsi="Times New Roman"/>
          <w:i/>
          <w:iCs/>
          <w:sz w:val="24"/>
          <w:szCs w:val="24"/>
        </w:rPr>
        <w:t xml:space="preserve">3.3.5 Placeholder Detection</w:t>
      </w:r>
    </w:p>
    <w:p>
      <w:pPr>
        <w:spacing w:after="200" w:line="300"/>
        <w:ind w:firstLine="720"/>
        <w:jc w:val="both"/>
      </w:pPr>
      <w:r>
        <w:rPr>
          <w:rFonts w:ascii="Times New Roman" w:cs="Times New Roman" w:eastAsia="Times New Roman" w:hAnsi="Times New Roman"/>
          <w:sz w:val="24"/>
          <w:szCs w:val="24"/>
        </w:rPr>
        <w:t xml:space="preserve">The entire pipeline output (artifacts and stages) is converted to an uppercase string and scanned for placeholder text patterns: 'TODO', '[INSERT]', 'N/A' (in certain contexts), 'PLACEHOLDER', 'TBD', and 'FILL IN'. The presence of any of these suggests incomplete processing. This is a minor check (weight 1).</w:t>
      </w:r>
    </w:p>
    <w:p>
      <w:pPr>
        <w:pStyle w:val="Heading2"/>
        <w:spacing w:after="120" w:before="240"/>
      </w:pPr>
      <w:r>
        <w:rPr>
          <w:rFonts w:ascii="Times New Roman" w:cs="Times New Roman" w:eastAsia="Times New Roman" w:hAnsi="Times New Roman"/>
          <w:b/>
          <w:bCs/>
          <w:i/>
          <w:iCs/>
          <w:sz w:val="24"/>
          <w:szCs w:val="24"/>
        </w:rPr>
        <w:t xml:space="preserve">3.4 Metric 2: Extraction Quality</w:t>
      </w:r>
    </w:p>
    <w:p>
      <w:pPr>
        <w:spacing w:after="200" w:line="300"/>
        <w:ind w:firstLine="720"/>
        <w:jc w:val="both"/>
      </w:pPr>
      <w:r>
        <w:rPr>
          <w:rFonts w:ascii="Times New Roman" w:cs="Times New Roman" w:eastAsia="Times New Roman" w:hAnsi="Times New Roman"/>
          <w:sz w:val="24"/>
          <w:szCs w:val="24"/>
        </w:rPr>
        <w:t xml:space="preserve">The extraction quality metric reads step 3 (dossier extraction) output only and validates every extracted record against the documented rules from the RO Dossier Extraction Guide. It performs approximately 27 checks, though the exact count varies with the number of extracted records.</w:t>
      </w:r>
    </w:p>
    <w:p>
      <w:pPr>
        <w:spacing w:after="60" w:line="300"/>
        <w:jc w:val="both"/>
      </w:pPr>
      <w:r>
        <w:rPr>
          <w:rFonts w:ascii="Times New Roman" w:cs="Times New Roman" w:eastAsia="Times New Roman" w:hAnsi="Times New Roman"/>
          <w:b/>
          <w:bCs/>
          <w:sz w:val="22"/>
          <w:szCs w:val="22"/>
        </w:rPr>
        <w:t xml:space="preserve">Table 3.1: Extraction quality validation rules per field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Pr>
          <w:p>
            <w:pPr>
              <w:jc w:val="center"/>
            </w:pPr>
            <w:r>
              <w:rPr>
                <w:rFonts w:ascii="Times New Roman" w:cs="Times New Roman" w:eastAsia="Times New Roman" w:hAnsi="Times New Roman"/>
                <w:b/>
                <w:bCs/>
                <w:sz w:val="20"/>
                <w:szCs w:val="20"/>
              </w:rPr>
              <w:t xml:space="preserve">Field</w:t>
            </w:r>
          </w:p>
        </w:tc>
        <w:tc>
          <w:tcPr>
            <w:tcW w:type="dxa" w:w="5000"/>
          </w:tcPr>
          <w:p>
            <w:pPr>
              <w:jc w:val="center"/>
            </w:pPr>
            <w:r>
              <w:rPr>
                <w:rFonts w:ascii="Times New Roman" w:cs="Times New Roman" w:eastAsia="Times New Roman" w:hAnsi="Times New Roman"/>
                <w:b/>
                <w:bCs/>
                <w:sz w:val="20"/>
                <w:szCs w:val="20"/>
              </w:rPr>
              <w:t xml:space="preserve">Validation Rule</w:t>
            </w:r>
          </w:p>
        </w:tc>
        <w:tc>
          <w:tcPr>
            <w:tcW w:type="dxa" w:w="1800"/>
          </w:tcPr>
          <w:p>
            <w:pPr>
              <w:jc w:val="center"/>
            </w:pPr>
            <w:r>
              <w:rPr>
                <w:rFonts w:ascii="Times New Roman" w:cs="Times New Roman" w:eastAsia="Times New Roman" w:hAnsi="Times New Roman"/>
                <w:b/>
                <w:bCs/>
                <w:sz w:val="20"/>
                <w:szCs w:val="20"/>
              </w:rPr>
              <w:t xml:space="preserve">Severity</w:t>
            </w:r>
          </w:p>
        </w:tc>
      </w:tr>
      <w:tr>
        <w:tc>
          <w:tcPr>
            <w:tcW w:type="dxa" w:w="2200"/>
          </w:tcPr>
          <w:p>
            <w:r>
              <w:rPr>
                <w:rFonts w:ascii="Times New Roman" w:cs="Times New Roman" w:eastAsia="Times New Roman" w:hAnsi="Times New Roman"/>
                <w:sz w:val="20"/>
                <w:szCs w:val="20"/>
              </w:rPr>
              <w:t xml:space="preserve">Packaging type</w:t>
            </w:r>
          </w:p>
        </w:tc>
        <w:tc>
          <w:tcPr>
            <w:tcW w:type="dxa" w:w="5000"/>
          </w:tcPr>
          <w:p>
            <w:r>
              <w:rPr>
                <w:rFonts w:ascii="Times New Roman" w:cs="Times New Roman" w:eastAsia="Times New Roman" w:hAnsi="Times New Roman"/>
                <w:sz w:val="20"/>
                <w:szCs w:val="20"/>
              </w:rPr>
              <w:t xml:space="preserve">Must be in allowed list: vial, blister, bottle, bulk, cartridge, syringe, pre-filled pen, unit dose</w:t>
            </w:r>
          </w:p>
        </w:tc>
        <w:tc>
          <w:tcPr>
            <w:tcW w:type="dxa" w:w="1800"/>
          </w:tcPr>
          <w:p>
            <w:r>
              <w:rPr>
                <w:rFonts w:ascii="Times New Roman" w:cs="Times New Roman" w:eastAsia="Times New Roman" w:hAnsi="Times New Roman"/>
                <w:sz w:val="20"/>
                <w:szCs w:val="20"/>
              </w:rPr>
              <w:t xml:space="preserve">Critical (3)</w:t>
            </w:r>
          </w:p>
        </w:tc>
      </w:tr>
      <w:tr>
        <w:tc>
          <w:tcPr>
            <w:tcW w:type="dxa" w:w="2200"/>
          </w:tcPr>
          <w:p>
            <w:r>
              <w:rPr>
                <w:rFonts w:ascii="Times New Roman" w:cs="Times New Roman" w:eastAsia="Times New Roman" w:hAnsi="Times New Roman"/>
                <w:sz w:val="20"/>
                <w:szCs w:val="20"/>
              </w:rPr>
              <w:t xml:space="preserve">Shelf life</w:t>
            </w:r>
          </w:p>
        </w:tc>
        <w:tc>
          <w:tcPr>
            <w:tcW w:type="dxa" w:w="5000"/>
          </w:tcPr>
          <w:p>
            <w:r>
              <w:rPr>
                <w:rFonts w:ascii="Times New Roman" w:cs="Times New Roman" w:eastAsia="Times New Roman" w:hAnsi="Times New Roman"/>
                <w:sz w:val="20"/>
                <w:szCs w:val="20"/>
              </w:rPr>
              <w:t xml:space="preserve">Must match regex pattern: ^\d+\s*months?$ (e.g., '18 months', '24 months')</w:t>
            </w:r>
          </w:p>
        </w:tc>
        <w:tc>
          <w:tcPr>
            <w:tcW w:type="dxa" w:w="1800"/>
          </w:tcPr>
          <w:p>
            <w:r>
              <w:rPr>
                <w:rFonts w:ascii="Times New Roman" w:cs="Times New Roman" w:eastAsia="Times New Roman" w:hAnsi="Times New Roman"/>
                <w:sz w:val="20"/>
                <w:szCs w:val="20"/>
              </w:rPr>
              <w:t xml:space="preserve">Major (2)</w:t>
            </w:r>
          </w:p>
        </w:tc>
      </w:tr>
      <w:tr>
        <w:tc>
          <w:tcPr>
            <w:tcW w:type="dxa" w:w="2200"/>
          </w:tcPr>
          <w:p>
            <w:r>
              <w:rPr>
                <w:rFonts w:ascii="Times New Roman" w:cs="Times New Roman" w:eastAsia="Times New Roman" w:hAnsi="Times New Roman"/>
                <w:sz w:val="20"/>
                <w:szCs w:val="20"/>
              </w:rPr>
              <w:t xml:space="preserve">Expiration</w:t>
            </w:r>
          </w:p>
        </w:tc>
        <w:tc>
          <w:tcPr>
            <w:tcW w:type="dxa" w:w="5000"/>
          </w:tcPr>
          <w:p>
            <w:r>
              <w:rPr>
                <w:rFonts w:ascii="Times New Roman" w:cs="Times New Roman" w:eastAsia="Times New Roman" w:hAnsi="Times New Roman"/>
                <w:sz w:val="20"/>
                <w:szCs w:val="20"/>
              </w:rPr>
              <w:t xml:space="preserve">Must match regex pattern: ^\d+\s*months?$</w:t>
            </w:r>
          </w:p>
        </w:tc>
        <w:tc>
          <w:tcPr>
            <w:tcW w:type="dxa" w:w="1800"/>
          </w:tcPr>
          <w:p>
            <w:r>
              <w:rPr>
                <w:rFonts w:ascii="Times New Roman" w:cs="Times New Roman" w:eastAsia="Times New Roman" w:hAnsi="Times New Roman"/>
                <w:sz w:val="20"/>
                <w:szCs w:val="20"/>
              </w:rPr>
              <w:t xml:space="preserve">Major (2)</w:t>
            </w:r>
          </w:p>
        </w:tc>
      </w:tr>
      <w:tr>
        <w:tc>
          <w:tcPr>
            <w:tcW w:type="dxa" w:w="2200"/>
          </w:tcPr>
          <w:p>
            <w:r>
              <w:rPr>
                <w:rFonts w:ascii="Times New Roman" w:cs="Times New Roman" w:eastAsia="Times New Roman" w:hAnsi="Times New Roman"/>
                <w:sz w:val="20"/>
                <w:szCs w:val="20"/>
              </w:rPr>
              <w:t xml:space="preserve">Source section</w:t>
            </w:r>
          </w:p>
        </w:tc>
        <w:tc>
          <w:tcPr>
            <w:tcW w:type="dxa" w:w="5000"/>
          </w:tcPr>
          <w:p>
            <w:r>
              <w:rPr>
                <w:rFonts w:ascii="Times New Roman" w:cs="Times New Roman" w:eastAsia="Times New Roman" w:hAnsi="Times New Roman"/>
                <w:sz w:val="20"/>
                <w:szCs w:val="20"/>
              </w:rPr>
              <w:t xml:space="preserve">Must be valid for the entity type (see Table 3.2)</w:t>
            </w:r>
          </w:p>
        </w:tc>
        <w:tc>
          <w:tcPr>
            <w:tcW w:type="dxa" w:w="1800"/>
          </w:tcPr>
          <w:p>
            <w:r>
              <w:rPr>
                <w:rFonts w:ascii="Times New Roman" w:cs="Times New Roman" w:eastAsia="Times New Roman" w:hAnsi="Times New Roman"/>
                <w:sz w:val="20"/>
                <w:szCs w:val="20"/>
              </w:rPr>
              <w:t xml:space="preserve">Major (2)</w:t>
            </w:r>
          </w:p>
        </w:tc>
      </w:tr>
      <w:tr>
        <w:tc>
          <w:tcPr>
            <w:tcW w:type="dxa" w:w="2200"/>
          </w:tcPr>
          <w:p>
            <w:r>
              <w:rPr>
                <w:rFonts w:ascii="Times New Roman" w:cs="Times New Roman" w:eastAsia="Times New Roman" w:hAnsi="Times New Roman"/>
                <w:sz w:val="20"/>
                <w:szCs w:val="20"/>
              </w:rPr>
              <w:t xml:space="preserve">Manufacturer</w:t>
            </w:r>
          </w:p>
        </w:tc>
        <w:tc>
          <w:tcPr>
            <w:tcW w:type="dxa" w:w="5000"/>
          </w:tcPr>
          <w:p>
            <w:r>
              <w:rPr>
                <w:rFonts w:ascii="Times New Roman" w:cs="Times New Roman" w:eastAsia="Times New Roman" w:hAnsi="Times New Roman"/>
                <w:sz w:val="20"/>
                <w:szCs w:val="20"/>
              </w:rPr>
              <w:t xml:space="preserve">Must not be empty; must not be a full postal address (regex detects 3+ digit street numbers)</w:t>
            </w:r>
          </w:p>
        </w:tc>
        <w:tc>
          <w:tcPr>
            <w:tcW w:type="dxa" w:w="1800"/>
          </w:tcPr>
          <w:p>
            <w:r>
              <w:rPr>
                <w:rFonts w:ascii="Times New Roman" w:cs="Times New Roman" w:eastAsia="Times New Roman" w:hAnsi="Times New Roman"/>
                <w:sz w:val="20"/>
                <w:szCs w:val="20"/>
              </w:rPr>
              <w:t xml:space="preserve">Major (2)</w:t>
            </w:r>
          </w:p>
        </w:tc>
      </w:tr>
      <w:tr>
        <w:tc>
          <w:tcPr>
            <w:tcW w:type="dxa" w:w="2200"/>
          </w:tcPr>
          <w:p>
            <w:r>
              <w:rPr>
                <w:rFonts w:ascii="Times New Roman" w:cs="Times New Roman" w:eastAsia="Times New Roman" w:hAnsi="Times New Roman"/>
                <w:sz w:val="20"/>
                <w:szCs w:val="20"/>
              </w:rPr>
              <w:t xml:space="preserve">Packaging site</w:t>
            </w:r>
          </w:p>
        </w:tc>
        <w:tc>
          <w:tcPr>
            <w:tcW w:type="dxa" w:w="5000"/>
          </w:tcPr>
          <w:p>
            <w:r>
              <w:rPr>
                <w:rFonts w:ascii="Times New Roman" w:cs="Times New Roman" w:eastAsia="Times New Roman" w:hAnsi="Times New Roman"/>
                <w:sz w:val="20"/>
                <w:szCs w:val="20"/>
              </w:rPr>
              <w:t xml:space="preserve">Same rules as manufacturer — not empty, not a full address</w:t>
            </w:r>
          </w:p>
        </w:tc>
        <w:tc>
          <w:tcPr>
            <w:tcW w:type="dxa" w:w="1800"/>
          </w:tcPr>
          <w:p>
            <w:r>
              <w:rPr>
                <w:rFonts w:ascii="Times New Roman" w:cs="Times New Roman" w:eastAsia="Times New Roman" w:hAnsi="Times New Roman"/>
                <w:sz w:val="20"/>
                <w:szCs w:val="20"/>
              </w:rPr>
              <w:t xml:space="preserve">Major (2)</w:t>
            </w:r>
          </w:p>
        </w:tc>
      </w:tr>
      <w:tr>
        <w:tc>
          <w:tcPr>
            <w:tcW w:type="dxa" w:w="2200"/>
          </w:tcPr>
          <w:p>
            <w:r>
              <w:rPr>
                <w:rFonts w:ascii="Times New Roman" w:cs="Times New Roman" w:eastAsia="Times New Roman" w:hAnsi="Times New Roman"/>
                <w:sz w:val="20"/>
                <w:szCs w:val="20"/>
              </w:rPr>
              <w:t xml:space="preserve">Country code</w:t>
            </w:r>
          </w:p>
        </w:tc>
        <w:tc>
          <w:tcPr>
            <w:tcW w:type="dxa" w:w="5000"/>
          </w:tcPr>
          <w:p>
            <w:r>
              <w:rPr>
                <w:rFonts w:ascii="Times New Roman" w:cs="Times New Roman" w:eastAsia="Times New Roman" w:hAnsi="Times New Roman"/>
                <w:sz w:val="20"/>
                <w:szCs w:val="20"/>
              </w:rPr>
              <w:t xml:space="preserve">Must be in valid set: ALL, US, CA, JP, TEVA</w:t>
            </w:r>
          </w:p>
        </w:tc>
        <w:tc>
          <w:tcPr>
            <w:tcW w:type="dxa" w:w="1800"/>
          </w:tcPr>
          <w:p>
            <w:r>
              <w:rPr>
                <w:rFonts w:ascii="Times New Roman" w:cs="Times New Roman" w:eastAsia="Times New Roman" w:hAnsi="Times New Roman"/>
                <w:sz w:val="20"/>
                <w:szCs w:val="20"/>
              </w:rPr>
              <w:t xml:space="preserve">Minor (1)</w:t>
            </w:r>
          </w:p>
        </w:tc>
      </w:tr>
      <w:tr>
        <w:tc>
          <w:tcPr>
            <w:tcW w:type="dxa" w:w="2200"/>
          </w:tcPr>
          <w:p>
            <w:r>
              <w:rPr>
                <w:rFonts w:ascii="Times New Roman" w:cs="Times New Roman" w:eastAsia="Times New Roman" w:hAnsi="Times New Roman"/>
                <w:sz w:val="20"/>
                <w:szCs w:val="20"/>
              </w:rPr>
              <w:t xml:space="preserve">Duplicates</w:t>
            </w:r>
          </w:p>
        </w:tc>
        <w:tc>
          <w:tcPr>
            <w:tcW w:type="dxa" w:w="5000"/>
          </w:tcPr>
          <w:p>
            <w:r>
              <w:rPr>
                <w:rFonts w:ascii="Times New Roman" w:cs="Times New Roman" w:eastAsia="Times New Roman" w:hAnsi="Times New Roman"/>
                <w:sz w:val="20"/>
                <w:szCs w:val="20"/>
              </w:rPr>
              <w:t xml:space="preserve">No duplicate (active_substance, manufacturer) pairs within active_ingredients</w:t>
            </w:r>
          </w:p>
        </w:tc>
        <w:tc>
          <w:tcPr>
            <w:tcW w:type="dxa" w:w="1800"/>
          </w:tcPr>
          <w:p>
            <w:r>
              <w:rPr>
                <w:rFonts w:ascii="Times New Roman" w:cs="Times New Roman" w:eastAsia="Times New Roman" w:hAnsi="Times New Roman"/>
                <w:sz w:val="20"/>
                <w:szCs w:val="20"/>
              </w:rPr>
              <w:t xml:space="preserve">Major (2)</w:t>
            </w:r>
          </w:p>
        </w:tc>
      </w:tr>
    </w:tbl>
    <w:p>
      <w:pPr>
        <w:spacing w:after="120" w:line="300"/>
        <w:jc w:val="both"/>
      </w:pPr>
      <w:r>
        <w:rPr>
          <w:rFonts w:ascii="Times New Roman" w:cs="Times New Roman" w:eastAsia="Times New Roman" w:hAnsi="Times New Roman"/>
          <w:sz w:val="24"/>
          <w:szCs w:val="24"/>
        </w:rPr>
        <w:t xml:space="preserve"/>
      </w:r>
    </w:p>
    <w:p>
      <w:pPr>
        <w:spacing w:after="60" w:line="300"/>
        <w:jc w:val="both"/>
      </w:pPr>
      <w:r>
        <w:rPr>
          <w:rFonts w:ascii="Times New Roman" w:cs="Times New Roman" w:eastAsia="Times New Roman" w:hAnsi="Times New Roman"/>
          <w:b/>
          <w:bCs/>
          <w:sz w:val="22"/>
          <w:szCs w:val="22"/>
        </w:rPr>
        <w:t xml:space="preserve">Table 3.2: Valid source sections per entity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jc w:val="center"/>
            </w:pPr>
            <w:r>
              <w:rPr>
                <w:rFonts w:ascii="Times New Roman" w:cs="Times New Roman" w:eastAsia="Times New Roman" w:hAnsi="Times New Roman"/>
                <w:b/>
                <w:bCs/>
                <w:sz w:val="20"/>
                <w:szCs w:val="20"/>
              </w:rPr>
              <w:t xml:space="preserve">Entity Type</w:t>
            </w:r>
          </w:p>
        </w:tc>
        <w:tc>
          <w:tcPr>
            <w:tcW w:type="dxa" w:w="4500"/>
          </w:tcPr>
          <w:p>
            <w:pPr>
              <w:jc w:val="center"/>
            </w:pPr>
            <w:r>
              <w:rPr>
                <w:rFonts w:ascii="Times New Roman" w:cs="Times New Roman" w:eastAsia="Times New Roman" w:hAnsi="Times New Roman"/>
                <w:b/>
                <w:bCs/>
                <w:sz w:val="20"/>
                <w:szCs w:val="20"/>
              </w:rPr>
              <w:t xml:space="preserve">Valid Source Sections</w:t>
            </w:r>
          </w:p>
        </w:tc>
      </w:tr>
      <w:tr>
        <w:tc>
          <w:tcPr>
            <w:tcW w:type="dxa" w:w="4500"/>
          </w:tcPr>
          <w:p>
            <w:r>
              <w:rPr>
                <w:rFonts w:ascii="Times New Roman" w:cs="Times New Roman" w:eastAsia="Times New Roman" w:hAnsi="Times New Roman"/>
                <w:sz w:val="20"/>
                <w:szCs w:val="20"/>
              </w:rPr>
              <w:t xml:space="preserve">active_ingredients</w:t>
            </w:r>
          </w:p>
        </w:tc>
        <w:tc>
          <w:tcPr>
            <w:tcW w:type="dxa" w:w="4500"/>
          </w:tcPr>
          <w:p>
            <w:r>
              <w:rPr>
                <w:rFonts w:ascii="Times New Roman" w:cs="Times New Roman" w:eastAsia="Times New Roman" w:hAnsi="Times New Roman"/>
                <w:sz w:val="20"/>
                <w:szCs w:val="20"/>
              </w:rPr>
              <w:t xml:space="preserve">3.2.S.2.1, 3.2.S.7.1, 1.3.6</w:t>
            </w:r>
          </w:p>
        </w:tc>
      </w:tr>
      <w:tr>
        <w:tc>
          <w:tcPr>
            <w:tcW w:type="dxa" w:w="4500"/>
          </w:tcPr>
          <w:p>
            <w:r>
              <w:rPr>
                <w:rFonts w:ascii="Times New Roman" w:cs="Times New Roman" w:eastAsia="Times New Roman" w:hAnsi="Times New Roman"/>
                <w:sz w:val="20"/>
                <w:szCs w:val="20"/>
              </w:rPr>
              <w:t xml:space="preserve">registered_products</w:t>
            </w:r>
          </w:p>
        </w:tc>
        <w:tc>
          <w:tcPr>
            <w:tcW w:type="dxa" w:w="4500"/>
          </w:tcPr>
          <w:p>
            <w:r>
              <w:rPr>
                <w:rFonts w:ascii="Times New Roman" w:cs="Times New Roman" w:eastAsia="Times New Roman" w:hAnsi="Times New Roman"/>
                <w:sz w:val="20"/>
                <w:szCs w:val="20"/>
              </w:rPr>
              <w:t xml:space="preserve">3.2.P.3.1, 1.3.6</w:t>
            </w:r>
          </w:p>
        </w:tc>
      </w:tr>
      <w:tr>
        <w:tc>
          <w:tcPr>
            <w:tcW w:type="dxa" w:w="4500"/>
          </w:tcPr>
          <w:p>
            <w:r>
              <w:rPr>
                <w:rFonts w:ascii="Times New Roman" w:cs="Times New Roman" w:eastAsia="Times New Roman" w:hAnsi="Times New Roman"/>
                <w:sz w:val="20"/>
                <w:szCs w:val="20"/>
              </w:rPr>
              <w:t xml:space="preserve">registered_packaging</w:t>
            </w:r>
          </w:p>
        </w:tc>
        <w:tc>
          <w:tcPr>
            <w:tcW w:type="dxa" w:w="4500"/>
          </w:tcPr>
          <w:p>
            <w:r>
              <w:rPr>
                <w:rFonts w:ascii="Times New Roman" w:cs="Times New Roman" w:eastAsia="Times New Roman" w:hAnsi="Times New Roman"/>
                <w:sz w:val="20"/>
                <w:szCs w:val="20"/>
              </w:rPr>
              <w:t xml:space="preserve">3.2.P.7, 3.2.P.8.1, 3.2.P.3.1</w:t>
            </w:r>
          </w:p>
        </w:tc>
      </w:tr>
    </w:tbl>
    <w:p>
      <w:pPr>
        <w:spacing w:after="120" w:line="300"/>
        <w:jc w:val="both"/>
      </w:pPr>
      <w:r>
        <w:rPr>
          <w:rFonts w:ascii="Times New Roman" w:cs="Times New Roman" w:eastAsia="Times New Roman" w:hAnsi="Times New Roman"/>
          <w:sz w:val="24"/>
          <w:szCs w:val="24"/>
        </w:rPr>
        <w:t xml:space="preserve"/>
      </w:r>
    </w:p>
    <w:p>
      <w:pPr>
        <w:spacing w:after="200" w:line="300"/>
        <w:ind w:firstLine="720"/>
        <w:jc w:val="both"/>
      </w:pPr>
      <w:r>
        <w:rPr>
          <w:rFonts w:ascii="Times New Roman" w:cs="Times New Roman" w:eastAsia="Times New Roman" w:hAnsi="Times New Roman"/>
          <w:sz w:val="24"/>
          <w:szCs w:val="24"/>
        </w:rPr>
        <w:t xml:space="preserve">The address detection regex checks for patterns like '123 Main Street' or '456 Industrial Boulevard' — a number with 3 or more digits followed by street-related words. This distinguishes site names like 'Lilly Technology Center' from full addresses like '123 Main Street, Indianapolis IN 46285'. The extraction guide specifies that manufacturer and packaging site fields should contain the facility name only, not the postal address.</w:t>
      </w:r>
    </w:p>
    <w:p>
      <w:pPr>
        <w:pStyle w:val="Heading2"/>
        <w:spacing w:after="120" w:before="240"/>
      </w:pPr>
      <w:r>
        <w:rPr>
          <w:rFonts w:ascii="Times New Roman" w:cs="Times New Roman" w:eastAsia="Times New Roman" w:hAnsi="Times New Roman"/>
          <w:b/>
          <w:bCs/>
          <w:i/>
          <w:iCs/>
          <w:sz w:val="24"/>
          <w:szCs w:val="24"/>
        </w:rPr>
        <w:t xml:space="preserve">3.5 Metric 3: Match Rate (Optional)</w:t>
      </w:r>
    </w:p>
    <w:p>
      <w:pPr>
        <w:spacing w:after="200" w:line="300"/>
        <w:ind w:firstLine="720"/>
        <w:jc w:val="both"/>
      </w:pPr>
      <w:r>
        <w:rPr>
          <w:rFonts w:ascii="Times New Roman" w:cs="Times New Roman" w:eastAsia="Times New Roman" w:hAnsi="Times New Roman"/>
          <w:sz w:val="24"/>
          <w:szCs w:val="24"/>
        </w:rPr>
        <w:t xml:space="preserve">The match rate metric reads the comparison_summary from step 4 and computes the ratio of matched records to expected records per entity type (active_ingredients, registered_products, registered_packaging). It is informational — not scored for the PASS/FAIL verdict — and is designed to track pipeline quality over time as more runs accumulate.</w:t>
      </w:r>
    </w:p>
    <w:p>
      <w:pPr>
        <w:spacing w:after="200" w:line="300"/>
        <w:ind w:firstLine="720"/>
        <w:jc w:val="both"/>
      </w:pPr>
      <w:r>
        <w:rPr>
          <w:rFonts w:ascii="Times New Roman" w:cs="Times New Roman" w:eastAsia="Times New Roman" w:hAnsi="Times New Roman"/>
          <w:sz w:val="24"/>
          <w:szCs w:val="24"/>
        </w:rPr>
        <w:t xml:space="preserve">For each category, the metric computes: match_rate = matched / expected (or None if expected is 0). It assigns a descriptive signal string: 'Fully aligned' (100%), 'High match' (≥80%), 'Moderate' (≥50%), 'Low match' (&gt;0%), or 'Zero match' (0%). An overall rate is computed across all categories: total_matched / total_expected.</w:t>
      </w:r>
    </w:p>
    <w:p>
      <w:pPr>
        <w:pStyle w:val="Heading2"/>
        <w:spacing w:after="120" w:before="240"/>
      </w:pPr>
      <w:r>
        <w:rPr>
          <w:rFonts w:ascii="Times New Roman" w:cs="Times New Roman" w:eastAsia="Times New Roman" w:hAnsi="Times New Roman"/>
          <w:b/>
          <w:bCs/>
          <w:i/>
          <w:iCs/>
          <w:sz w:val="24"/>
          <w:szCs w:val="24"/>
        </w:rPr>
        <w:t xml:space="preserve">3.6 Scoring System</w:t>
      </w:r>
    </w:p>
    <w:p>
      <w:pPr>
        <w:spacing w:after="100" w:line="300"/>
        <w:ind w:firstLine="720"/>
        <w:jc w:val="both"/>
      </w:pPr>
      <w:r>
        <w:rPr>
          <w:rFonts w:ascii="Times New Roman" w:cs="Times New Roman" w:eastAsia="Times New Roman" w:hAnsi="Times New Roman"/>
          <w:sz w:val="24"/>
          <w:szCs w:val="24"/>
        </w:rPr>
        <w:t xml:space="preserve">Both scored metrics (workflow completeness and extraction quality) use a weighted scoring system. Each check has a severity level that determines its contribution to the final score:</w:t>
      </w:r>
    </w:p>
    <w:p>
      <w:pPr>
        <w:spacing w:after="80" w:line="300"/>
        <w:ind w:left="720"/>
      </w:pPr>
      <w:r>
        <w:rPr>
          <w:rFonts w:ascii="Times New Roman" w:cs="Times New Roman" w:eastAsia="Times New Roman" w:hAnsi="Times New Roman"/>
          <w:sz w:val="24"/>
          <w:szCs w:val="24"/>
        </w:rPr>
        <w:t xml:space="preserve">• Critical = weight 3 (e.g., missing pipeline step, packaging type not in allowed list, no extraction data at all)</w:t>
      </w:r>
    </w:p>
    <w:p>
      <w:pPr>
        <w:spacing w:after="80" w:line="300"/>
        <w:ind w:left="720"/>
      </w:pPr>
      <w:r>
        <w:rPr>
          <w:rFonts w:ascii="Times New Roman" w:cs="Times New Roman" w:eastAsia="Times New Roman" w:hAnsi="Times New Roman"/>
          <w:sz w:val="24"/>
          <w:szCs w:val="24"/>
        </w:rPr>
        <w:t xml:space="preserve">• Major = weight 2 (e.g., shelf life in wrong format, invalid source section, manufacturer is a full address, wrong workflow name)</w:t>
      </w:r>
    </w:p>
    <w:p>
      <w:pPr>
        <w:spacing w:after="80" w:line="300"/>
        <w:ind w:left="720"/>
      </w:pPr>
      <w:r>
        <w:rPr>
          <w:rFonts w:ascii="Times New Roman" w:cs="Times New Roman" w:eastAsia="Times New Roman" w:hAnsi="Times New Roman"/>
          <w:sz w:val="24"/>
          <w:szCs w:val="24"/>
        </w:rPr>
        <w:t xml:space="preserve">• Minor = weight 1 (e.g., country code invalid, placeholder text detected, informational checks)</w:t>
      </w:r>
    </w:p>
    <w:p>
      <w:pPr>
        <w:spacing w:after="200" w:line="300"/>
        <w:ind w:firstLine="720"/>
        <w:jc w:val="both"/>
      </w:pPr>
      <w:r>
        <w:rPr>
          <w:rFonts w:ascii="Times New Roman" w:cs="Times New Roman" w:eastAsia="Times New Roman" w:hAnsi="Times New Roman"/>
          <w:sz w:val="24"/>
          <w:szCs w:val="24"/>
        </w:rPr>
        <w:t xml:space="preserve">The score for each metric is computed as: score = sum(passed check weights) / sum(all check weights). This ensures that critical failures have a proportionally larger impact on the score than minor issues.</w:t>
      </w:r>
    </w:p>
    <w:p>
      <w:pPr>
        <w:spacing w:after="60"/>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26695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3.1: Weighted scoring example — 5 checks produce a 78% score when shelf life format fails</w:t>
      </w:r>
    </w:p>
    <w:p>
      <w:pPr>
        <w:spacing w:after="200" w:line="300"/>
        <w:ind w:firstLine="720"/>
        <w:jc w:val="both"/>
      </w:pPr>
      <w:r>
        <w:rPr>
          <w:rFonts w:ascii="Times New Roman" w:cs="Times New Roman" w:eastAsia="Times New Roman" w:hAnsi="Times New Roman"/>
          <w:sz w:val="24"/>
          <w:szCs w:val="24"/>
        </w:rPr>
        <w:t xml:space="preserve">The overall verdict uses the minimum of the two scored metrics: verdict = min(workflow_completeness_score, extraction_quality_score). The thresholds are: ≥90% = PASS, ≥60% = PARTIAL, &lt;60% = FAIL. Using minimum rather than average is a deliberate design choice — it prevents a perfect workflow score from masking a failing extraction score, or vice versa. If either aspect of the pipeline is performing poorly, the verdict reflects that.</w:t>
      </w:r>
    </w:p>
    <w:p>
      <w:pPr>
        <w:pStyle w:val="Heading2"/>
        <w:spacing w:after="120" w:before="240"/>
      </w:pPr>
      <w:r>
        <w:rPr>
          <w:rFonts w:ascii="Times New Roman" w:cs="Times New Roman" w:eastAsia="Times New Roman" w:hAnsi="Times New Roman"/>
          <w:b/>
          <w:bCs/>
          <w:i/>
          <w:iCs/>
          <w:sz w:val="24"/>
          <w:szCs w:val="24"/>
        </w:rPr>
        <w:t xml:space="preserve">3.7 Integration into the Framework</w:t>
      </w:r>
    </w:p>
    <w:p>
      <w:pPr>
        <w:spacing w:after="200" w:line="300"/>
        <w:ind w:firstLine="720"/>
        <w:jc w:val="both"/>
      </w:pPr>
      <w:r>
        <w:rPr>
          <w:rFonts w:ascii="Times New Roman" w:cs="Times New Roman" w:eastAsia="Times New Roman" w:hAnsi="Times New Roman"/>
          <w:sz w:val="24"/>
          <w:szCs w:val="24"/>
        </w:rPr>
        <w:t xml:space="preserve">Five files were created or modified to integrate the evaluation module into the Taskly framework. The changes were designed to be minimal and non-disruptive to the existing ARIA evaluation.</w:t>
      </w:r>
    </w:p>
    <w:p>
      <w:pPr>
        <w:spacing w:after="60" w:line="300"/>
        <w:jc w:val="both"/>
      </w:pPr>
      <w:r>
        <w:rPr>
          <w:rFonts w:ascii="Times New Roman" w:cs="Times New Roman" w:eastAsia="Times New Roman" w:hAnsi="Times New Roman"/>
          <w:b/>
          <w:bCs/>
          <w:sz w:val="22"/>
          <w:szCs w:val="22"/>
        </w:rPr>
        <w:t xml:space="preserve">Table 3.3: Files created and modified for RO Join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Pr>
          <w:p>
            <w:pPr>
              <w:jc w:val="center"/>
            </w:pPr>
            <w:r>
              <w:rPr>
                <w:rFonts w:ascii="Times New Roman" w:cs="Times New Roman" w:eastAsia="Times New Roman" w:hAnsi="Times New Roman"/>
                <w:b/>
                <w:bCs/>
                <w:sz w:val="20"/>
                <w:szCs w:val="20"/>
              </w:rPr>
              <w:t xml:space="preserve">File</w:t>
            </w:r>
          </w:p>
        </w:tc>
        <w:tc>
          <w:tcPr>
            <w:tcW w:type="dxa" w:w="700"/>
          </w:tcPr>
          <w:p>
            <w:pPr>
              <w:jc w:val="center"/>
            </w:pPr>
            <w:r>
              <w:rPr>
                <w:rFonts w:ascii="Times New Roman" w:cs="Times New Roman" w:eastAsia="Times New Roman" w:hAnsi="Times New Roman"/>
                <w:b/>
                <w:bCs/>
                <w:sz w:val="20"/>
                <w:szCs w:val="20"/>
              </w:rPr>
              <w:t xml:space="preserve">Type</w:t>
            </w:r>
          </w:p>
        </w:tc>
        <w:tc>
          <w:tcPr>
            <w:tcW w:type="dxa" w:w="5700"/>
          </w:tcPr>
          <w:p>
            <w:pPr>
              <w:jc w:val="center"/>
            </w:pPr>
            <w:r>
              <w:rPr>
                <w:rFonts w:ascii="Times New Roman" w:cs="Times New Roman" w:eastAsia="Times New Roman" w:hAnsi="Times New Roman"/>
                <w:b/>
                <w:bCs/>
                <w:sz w:val="20"/>
                <w:szCs w:val="20"/>
              </w:rPr>
              <w:t xml:space="preserve">Changes Made</w:t>
            </w:r>
          </w:p>
        </w:tc>
      </w:tr>
      <w:tr>
        <w:tc>
          <w:tcPr>
            <w:tcW w:type="dxa" w:w="2600"/>
          </w:tcPr>
          <w:p>
            <w:r>
              <w:rPr>
                <w:rFonts w:ascii="Times New Roman" w:cs="Times New Roman" w:eastAsia="Times New Roman" w:hAnsi="Times New Roman"/>
                <w:sz w:val="20"/>
                <w:szCs w:val="20"/>
              </w:rPr>
              <w:t xml:space="preserve">ro_join_metrics.py</w:t>
            </w:r>
          </w:p>
        </w:tc>
        <w:tc>
          <w:tcPr>
            <w:tcW w:type="dxa" w:w="700"/>
          </w:tcPr>
          <w:p>
            <w:r>
              <w:rPr>
                <w:rFonts w:ascii="Times New Roman" w:cs="Times New Roman" w:eastAsia="Times New Roman" w:hAnsi="Times New Roman"/>
                <w:sz w:val="20"/>
                <w:szCs w:val="20"/>
              </w:rPr>
              <w:t xml:space="preserve">NEW</w:t>
            </w:r>
          </w:p>
        </w:tc>
        <w:tc>
          <w:tcPr>
            <w:tcW w:type="dxa" w:w="5700"/>
          </w:tcPr>
          <w:p>
            <w:r>
              <w:rPr>
                <w:rFonts w:ascii="Times New Roman" w:cs="Times New Roman" w:eastAsia="Times New Roman" w:hAnsi="Times New Roman"/>
                <w:sz w:val="20"/>
                <w:szCs w:val="20"/>
              </w:rPr>
              <w:t xml:space="preserve">3 metric functions + 6 helper functions (451 lines)</w:t>
            </w:r>
          </w:p>
        </w:tc>
      </w:tr>
      <w:tr>
        <w:tc>
          <w:tcPr>
            <w:tcW w:type="dxa" w:w="2600"/>
          </w:tcPr>
          <w:p>
            <w:r>
              <w:rPr>
                <w:rFonts w:ascii="Times New Roman" w:cs="Times New Roman" w:eastAsia="Times New Roman" w:hAnsi="Times New Roman"/>
                <w:sz w:val="20"/>
                <w:szCs w:val="20"/>
              </w:rPr>
              <w:t xml:space="preserve">evaluation.json</w:t>
            </w:r>
          </w:p>
        </w:tc>
        <w:tc>
          <w:tcPr>
            <w:tcW w:type="dxa" w:w="700"/>
          </w:tcPr>
          <w:p>
            <w:r>
              <w:rPr>
                <w:rFonts w:ascii="Times New Roman" w:cs="Times New Roman" w:eastAsia="Times New Roman" w:hAnsi="Times New Roman"/>
                <w:sz w:val="20"/>
                <w:szCs w:val="20"/>
              </w:rPr>
              <w:t xml:space="preserve">MOD</w:t>
            </w:r>
          </w:p>
        </w:tc>
        <w:tc>
          <w:tcPr>
            <w:tcW w:type="dxa" w:w="5700"/>
          </w:tcPr>
          <w:p>
            <w:r>
              <w:rPr>
                <w:rFonts w:ascii="Times New Roman" w:cs="Times New Roman" w:eastAsia="Times New Roman" w:hAnsi="Times New Roman"/>
                <w:sz w:val="20"/>
                <w:szCs w:val="20"/>
              </w:rPr>
              <w:t xml:space="preserve">Added RO_JOINS config block with trigger, steps, metrics</w:t>
            </w:r>
          </w:p>
        </w:tc>
      </w:tr>
      <w:tr>
        <w:tc>
          <w:tcPr>
            <w:tcW w:type="dxa" w:w="2600"/>
          </w:tcPr>
          <w:p>
            <w:r>
              <w:rPr>
                <w:rFonts w:ascii="Times New Roman" w:cs="Times New Roman" w:eastAsia="Times New Roman" w:hAnsi="Times New Roman"/>
                <w:sz w:val="20"/>
                <w:szCs w:val="20"/>
              </w:rPr>
              <w:t xml:space="preserve">eval_registry.py</w:t>
            </w:r>
          </w:p>
        </w:tc>
        <w:tc>
          <w:tcPr>
            <w:tcW w:type="dxa" w:w="700"/>
          </w:tcPr>
          <w:p>
            <w:r>
              <w:rPr>
                <w:rFonts w:ascii="Times New Roman" w:cs="Times New Roman" w:eastAsia="Times New Roman" w:hAnsi="Times New Roman"/>
                <w:sz w:val="20"/>
                <w:szCs w:val="20"/>
              </w:rPr>
              <w:t xml:space="preserve">MOD</w:t>
            </w:r>
          </w:p>
        </w:tc>
        <w:tc>
          <w:tcPr>
            <w:tcW w:type="dxa" w:w="5700"/>
          </w:tcPr>
          <w:p>
            <w:r>
              <w:rPr>
                <w:rFonts w:ascii="Times New Roman" w:cs="Times New Roman" w:eastAsia="Times New Roman" w:hAnsi="Times New Roman"/>
                <w:sz w:val="20"/>
                <w:szCs w:val="20"/>
              </w:rPr>
              <w:t xml:space="preserve">3 imports, 3 adapter functions, 3 METRIC_REGISTRY entries</w:t>
            </w:r>
          </w:p>
        </w:tc>
      </w:tr>
      <w:tr>
        <w:tc>
          <w:tcPr>
            <w:tcW w:type="dxa" w:w="2600"/>
          </w:tcPr>
          <w:p>
            <w:r>
              <w:rPr>
                <w:rFonts w:ascii="Times New Roman" w:cs="Times New Roman" w:eastAsia="Times New Roman" w:hAnsi="Times New Roman"/>
                <w:sz w:val="20"/>
                <w:szCs w:val="20"/>
              </w:rPr>
              <w:t xml:space="preserve">router.py</w:t>
            </w:r>
          </w:p>
        </w:tc>
        <w:tc>
          <w:tcPr>
            <w:tcW w:type="dxa" w:w="700"/>
          </w:tcPr>
          <w:p>
            <w:r>
              <w:rPr>
                <w:rFonts w:ascii="Times New Roman" w:cs="Times New Roman" w:eastAsia="Times New Roman" w:hAnsi="Times New Roman"/>
                <w:sz w:val="20"/>
                <w:szCs w:val="20"/>
              </w:rPr>
              <w:t xml:space="preserve">MOD</w:t>
            </w:r>
          </w:p>
        </w:tc>
        <w:tc>
          <w:tcPr>
            <w:tcW w:type="dxa" w:w="5700"/>
          </w:tcPr>
          <w:p>
            <w:r>
              <w:rPr>
                <w:rFonts w:ascii="Times New Roman" w:cs="Times New Roman" w:eastAsia="Times New Roman" w:hAnsi="Times New Roman"/>
                <w:sz w:val="20"/>
                <w:szCs w:val="20"/>
              </w:rPr>
              <w:t xml:space="preserve">~20 lines: eval trigger in _run_background with != ARIA gate</w:t>
            </w:r>
          </w:p>
        </w:tc>
      </w:tr>
      <w:tr>
        <w:tc>
          <w:tcPr>
            <w:tcW w:type="dxa" w:w="2600"/>
          </w:tcPr>
          <w:p>
            <w:r>
              <w:rPr>
                <w:rFonts w:ascii="Times New Roman" w:cs="Times New Roman" w:eastAsia="Times New Roman" w:hAnsi="Times New Roman"/>
                <w:sz w:val="20"/>
                <w:szCs w:val="20"/>
              </w:rPr>
              <w:t xml:space="preserve">test_ro_joins.py</w:t>
            </w:r>
          </w:p>
        </w:tc>
        <w:tc>
          <w:tcPr>
            <w:tcW w:type="dxa" w:w="700"/>
          </w:tcPr>
          <w:p>
            <w:r>
              <w:rPr>
                <w:rFonts w:ascii="Times New Roman" w:cs="Times New Roman" w:eastAsia="Times New Roman" w:hAnsi="Times New Roman"/>
                <w:sz w:val="20"/>
                <w:szCs w:val="20"/>
              </w:rPr>
              <w:t xml:space="preserve">NEW</w:t>
            </w:r>
          </w:p>
        </w:tc>
        <w:tc>
          <w:tcPr>
            <w:tcW w:type="dxa" w:w="5700"/>
          </w:tcPr>
          <w:p>
            <w:r>
              <w:rPr>
                <w:rFonts w:ascii="Times New Roman" w:cs="Times New Roman" w:eastAsia="Times New Roman" w:hAnsi="Times New Roman"/>
                <w:sz w:val="20"/>
                <w:szCs w:val="20"/>
              </w:rPr>
              <w:t xml:space="preserve">End-to-end test script (412 lines)</w:t>
            </w:r>
          </w:p>
        </w:tc>
      </w:tr>
    </w:tbl>
    <w:p>
      <w:pPr>
        <w:spacing w:after="120" w:line="300"/>
        <w:jc w:val="both"/>
      </w:pPr>
      <w:r>
        <w:rPr>
          <w:rFonts w:ascii="Times New Roman" w:cs="Times New Roman" w:eastAsia="Times New Roman" w:hAnsi="Times New Roman"/>
          <w:sz w:val="24"/>
          <w:szCs w:val="24"/>
        </w:rPr>
        <w:t xml:space="preserve"/>
      </w:r>
    </w:p>
    <w:p>
      <w:pPr>
        <w:spacing w:after="200" w:line="300"/>
        <w:ind w:firstLine="720"/>
        <w:jc w:val="both"/>
      </w:pPr>
      <w:r>
        <w:rPr>
          <w:rFonts w:ascii="Times New Roman" w:cs="Times New Roman" w:eastAsia="Times New Roman" w:hAnsi="Times New Roman"/>
          <w:sz w:val="24"/>
          <w:szCs w:val="24"/>
        </w:rPr>
        <w:t xml:space="preserve">The total change footprint was 962 insertions and 0 deletions across 5 files. ARIA's evaluation configuration, metrics, LLM judge prompts, and HITL QA evaluation were verified as completely untouched via git diff.</w:t>
      </w:r>
    </w:p>
    <w:p>
      <w:pPr>
        <w:pStyle w:val="Heading2"/>
        <w:spacing w:after="120" w:before="240"/>
      </w:pPr>
      <w:r>
        <w:rPr>
          <w:rFonts w:ascii="Times New Roman" w:cs="Times New Roman" w:eastAsia="Times New Roman" w:hAnsi="Times New Roman"/>
          <w:b/>
          <w:bCs/>
          <w:i/>
          <w:iCs/>
          <w:sz w:val="24"/>
          <w:szCs w:val="24"/>
        </w:rPr>
        <w:t xml:space="preserve">3.8 Trigger Mechanism</w:t>
      </w:r>
    </w:p>
    <w:p>
      <w:pPr>
        <w:spacing w:after="60"/>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2266950"/>
                    </a:xfrm>
                    <a:prstGeom prst="rect">
                      <a:avLst/>
                    </a:prstGeom>
                  </pic:spPr>
                </pic:pic>
              </a:graphicData>
            </a:graphic>
          </wp:inline>
        </w:drawing>
      </w:r>
    </w:p>
    <w:p>
      <w:pPr>
        <w:spacing w:after="200" w:line="300"/>
        <w:jc w:val="center"/>
      </w:pPr>
      <w:r>
        <w:rPr>
          <w:rFonts w:ascii="Times New Roman" w:cs="Times New Roman" w:eastAsia="Times New Roman" w:hAnsi="Times New Roman"/>
          <w:i/>
          <w:iCs/>
          <w:sz w:val="20"/>
          <w:szCs w:val="20"/>
        </w:rPr>
        <w:t xml:space="preserve">Figure 3.2: Trigger flow — ARIA fires after HITL review, RO Join fires immediately after step_4</w:t>
      </w:r>
    </w:p>
    <w:p>
      <w:pPr>
        <w:spacing w:after="200" w:line="300"/>
        <w:ind w:firstLine="720"/>
        <w:jc w:val="both"/>
      </w:pPr>
      <w:r>
        <w:rPr>
          <w:rFonts w:ascii="Times New Roman" w:cs="Times New Roman" w:eastAsia="Times New Roman" w:hAnsi="Times New Roman"/>
          <w:sz w:val="24"/>
          <w:szCs w:val="24"/>
        </w:rPr>
        <w:t xml:space="preserve">A critical finding during development was that the evaluation trigger only existed in the _resume_background code path — the path used exclusively by ARIA after human-in-the-loop review. RO Join runs straight through _run_background without pausing for human input, so when the pipeline reached step_4 (ro_join_compare_module), evaluation would never fire because the trigger code was in the wrong code path.</w:t>
      </w:r>
    </w:p>
    <w:p>
      <w:pPr>
        <w:spacing w:after="200" w:line="300"/>
        <w:ind w:firstLine="720"/>
        <w:jc w:val="both"/>
      </w:pPr>
      <w:r>
        <w:rPr>
          <w:rFonts w:ascii="Times New Roman" w:cs="Times New Roman" w:eastAsia="Times New Roman" w:hAnsi="Times New Roman"/>
          <w:sz w:val="24"/>
          <w:szCs w:val="24"/>
        </w:rPr>
        <w:t xml:space="preserve">The fix was adding the evaluation trigger to _run_background with a use_case_id != 'ARIA' gate. This gate ensures that ARIA's existing trigger in _resume_background continues to work unchanged (ARIA's eval must run on the post-HITL-reviewed data, not the pre-review data) while RO Join's trigger fires at the correct time. The evaluation runs in a background thread (Python threading.Thread with daemon=True) so it does not block the API response to the frontend.</w:t>
      </w:r>
    </w:p>
    <w:p>
      <w:pPr>
        <w:pStyle w:val="Heading2"/>
        <w:spacing w:after="120" w:before="240"/>
      </w:pPr>
      <w:r>
        <w:rPr>
          <w:rFonts w:ascii="Times New Roman" w:cs="Times New Roman" w:eastAsia="Times New Roman" w:hAnsi="Times New Roman"/>
          <w:b/>
          <w:bCs/>
          <w:i/>
          <w:iCs/>
          <w:sz w:val="24"/>
          <w:szCs w:val="24"/>
        </w:rPr>
        <w:t xml:space="preserve">3.9 Helper Functions and Code Structure</w:t>
      </w:r>
    </w:p>
    <w:p>
      <w:pPr>
        <w:spacing w:after="100" w:line="300"/>
        <w:ind w:firstLine="720"/>
        <w:jc w:val="both"/>
      </w:pPr>
      <w:r>
        <w:rPr>
          <w:rFonts w:ascii="Times New Roman" w:cs="Times New Roman" w:eastAsia="Times New Roman" w:hAnsi="Times New Roman"/>
          <w:sz w:val="24"/>
          <w:szCs w:val="24"/>
        </w:rPr>
        <w:t xml:space="preserve">The ro_join_metrics.py file contains 6 helper functions that are used by the 3 metric functions:</w:t>
      </w:r>
    </w:p>
    <w:p>
      <w:pPr>
        <w:spacing w:after="80" w:line="300"/>
        <w:ind w:left="720"/>
      </w:pPr>
      <w:r>
        <w:rPr>
          <w:rFonts w:ascii="Times New Roman" w:cs="Times New Roman" w:eastAsia="Times New Roman" w:hAnsi="Times New Roman"/>
          <w:sz w:val="24"/>
          <w:szCs w:val="24"/>
        </w:rPr>
        <w:t xml:space="preserve">• _parse(s): Safely converts a JSON string to a Python dict. Pipeline stage outputs in DynamoDB are stored as JSON strings, so this function handles the deserialization with error handling.</w:t>
      </w:r>
    </w:p>
    <w:p>
      <w:pPr>
        <w:spacing w:after="80" w:line="300"/>
        <w:ind w:left="720"/>
      </w:pPr>
      <w:r>
        <w:rPr>
          <w:rFonts w:ascii="Times New Roman" w:cs="Times New Roman" w:eastAsia="Times New Roman" w:hAnsi="Times New Roman"/>
          <w:sz w:val="24"/>
          <w:szCs w:val="24"/>
        </w:rPr>
        <w:t xml:space="preserve">• _out(stage, tool): Extracts a specific tool's output from a stage dict by navigating stage['outputs'][tool_name] and parsing the JSON string.</w:t>
      </w:r>
    </w:p>
    <w:p>
      <w:pPr>
        <w:spacing w:after="80" w:line="300"/>
        <w:ind w:left="720"/>
      </w:pPr>
      <w:r>
        <w:rPr>
          <w:rFonts w:ascii="Times New Roman" w:cs="Times New Roman" w:eastAsia="Times New Roman" w:hAnsi="Times New Roman"/>
          <w:sz w:val="24"/>
          <w:szCs w:val="24"/>
        </w:rPr>
        <w:t xml:space="preserve">• _score(checks): The scoring engine. Takes a list of check results, computes the weighted score (critical=3, major=2, minor=1), and returns a dict with score, passed count, total count, and the full checks list.</w:t>
      </w:r>
    </w:p>
    <w:p>
      <w:pPr>
        <w:spacing w:after="80" w:line="300"/>
        <w:ind w:left="720"/>
      </w:pPr>
      <w:r>
        <w:rPr>
          <w:rFonts w:ascii="Times New Roman" w:cs="Times New Roman" w:eastAsia="Times New Roman" w:hAnsi="Times New Roman"/>
          <w:sz w:val="24"/>
          <w:szCs w:val="24"/>
        </w:rPr>
        <w:t xml:space="preserve">• _chk(cid, desc, ok, detail, sev): Creates a standardized check result dict with id, description, passed boolean, detail text, and severity level.</w:t>
      </w:r>
    </w:p>
    <w:p>
      <w:pPr>
        <w:spacing w:after="80" w:line="300"/>
        <w:ind w:left="720"/>
      </w:pPr>
      <w:r>
        <w:rPr>
          <w:rFonts w:ascii="Times New Roman" w:cs="Times New Roman" w:eastAsia="Times New Roman" w:hAnsi="Times New Roman"/>
          <w:sz w:val="24"/>
          <w:szCs w:val="24"/>
        </w:rPr>
        <w:t xml:space="preserve">• _ext(stages): Finds the dossier extraction stage by node name ('step_2_ro_dossier_extract_module') and parses its 'ro_dossier_extract' output.</w:t>
      </w:r>
    </w:p>
    <w:p>
      <w:pPr>
        <w:spacing w:after="80" w:line="300"/>
        <w:ind w:left="720"/>
      </w:pPr>
      <w:r>
        <w:rPr>
          <w:rFonts w:ascii="Times New Roman" w:cs="Times New Roman" w:eastAsia="Times New Roman" w:hAnsi="Times New Roman"/>
          <w:sz w:val="24"/>
          <w:szCs w:val="24"/>
        </w:rPr>
        <w:t xml:space="preserve">• _cmp(stages): Finds the comparison stage by node name ('step_4_ro_join_compare_module') and parses its 'ro_join_compare' output.</w:t>
      </w:r>
    </w:p>
    <w:p>
      <w:pPr>
        <w:spacing w:after="200" w:line="300"/>
        <w:ind w:firstLine="720"/>
        <w:jc w:val="both"/>
      </w:pPr>
      <w:r>
        <w:rPr>
          <w:rFonts w:ascii="Times New Roman" w:cs="Times New Roman" w:eastAsia="Times New Roman" w:hAnsi="Times New Roman"/>
          <w:sz w:val="24"/>
          <w:szCs w:val="24"/>
        </w:rPr>
        <w:t xml:space="preserve">All functions use only Python standard library imports: json for JSON parsing, re for regex pattern matching, and logging for metric result logging. No external packages are required.</w:t>
      </w:r>
    </w:p>
    <w:p>
      <w:pPr>
        <w:pStyle w:val="Heading2"/>
        <w:spacing w:after="120" w:before="240"/>
      </w:pPr>
      <w:r>
        <w:rPr>
          <w:rFonts w:ascii="Times New Roman" w:cs="Times New Roman" w:eastAsia="Times New Roman" w:hAnsi="Times New Roman"/>
          <w:b/>
          <w:bCs/>
          <w:i/>
          <w:iCs/>
          <w:sz w:val="24"/>
          <w:szCs w:val="24"/>
        </w:rPr>
        <w:t xml:space="preserve">3.10 Tools Used</w:t>
      </w:r>
    </w:p>
    <w:p>
      <w:pPr>
        <w:spacing w:after="80" w:line="300"/>
        <w:ind w:left="720"/>
      </w:pPr>
      <w:r>
        <w:rPr>
          <w:rFonts w:ascii="Times New Roman" w:cs="Times New Roman" w:eastAsia="Times New Roman" w:hAnsi="Times New Roman"/>
          <w:sz w:val="24"/>
          <w:szCs w:val="24"/>
        </w:rPr>
        <w:t xml:space="preserve">• Python 3 — primary implementation language for metrics and test scripts</w:t>
      </w:r>
    </w:p>
    <w:p>
      <w:pPr>
        <w:spacing w:after="80" w:line="300"/>
        <w:ind w:left="720"/>
      </w:pPr>
      <w:r>
        <w:rPr>
          <w:rFonts w:ascii="Times New Roman" w:cs="Times New Roman" w:eastAsia="Times New Roman" w:hAnsi="Times New Roman"/>
          <w:sz w:val="24"/>
          <w:szCs w:val="24"/>
        </w:rPr>
        <w:t xml:space="preserve">• Python standard library (json, re, logging) — zero external packages required</w:t>
      </w:r>
    </w:p>
    <w:p>
      <w:pPr>
        <w:spacing w:after="80" w:line="300"/>
        <w:ind w:left="720"/>
      </w:pPr>
      <w:r>
        <w:rPr>
          <w:rFonts w:ascii="Times New Roman" w:cs="Times New Roman" w:eastAsia="Times New Roman" w:hAnsi="Times New Roman"/>
          <w:sz w:val="24"/>
          <w:szCs w:val="24"/>
        </w:rPr>
        <w:t xml:space="preserve">• Git/GitHub — version control with feature branch workflow (ro-join-eval branch)</w:t>
      </w:r>
    </w:p>
    <w:p>
      <w:pPr>
        <w:spacing w:after="80" w:line="300"/>
        <w:ind w:left="720"/>
      </w:pPr>
      <w:r>
        <w:rPr>
          <w:rFonts w:ascii="Times New Roman" w:cs="Times New Roman" w:eastAsia="Times New Roman" w:hAnsi="Times New Roman"/>
          <w:sz w:val="24"/>
          <w:szCs w:val="24"/>
        </w:rPr>
        <w:t xml:space="preserve">• GitHub Actions — CI pipeline with ruff linter for code style enforcement</w:t>
      </w:r>
    </w:p>
    <w:p>
      <w:pPr>
        <w:spacing w:after="80" w:line="300"/>
        <w:ind w:left="720"/>
      </w:pPr>
      <w:r>
        <w:rPr>
          <w:rFonts w:ascii="Times New Roman" w:cs="Times New Roman" w:eastAsia="Times New Roman" w:hAnsi="Times New Roman"/>
          <w:sz w:val="24"/>
          <w:szCs w:val="24"/>
        </w:rPr>
        <w:t xml:space="preserve">• Veeva RIM — regulatory information management system accessed via VQL queries</w:t>
      </w:r>
    </w:p>
    <w:p>
      <w:pPr>
        <w:spacing w:after="80" w:line="300"/>
        <w:ind w:left="720"/>
      </w:pPr>
      <w:r>
        <w:rPr>
          <w:rFonts w:ascii="Times New Roman" w:cs="Times New Roman" w:eastAsia="Times New Roman" w:hAnsi="Times New Roman"/>
          <w:sz w:val="24"/>
          <w:szCs w:val="24"/>
        </w:rPr>
        <w:t xml:space="preserve">• AWS S3 — dossier document storage and comparison report persistence</w:t>
      </w:r>
    </w:p>
    <w:p>
      <w:pPr>
        <w:spacing w:after="80" w:line="300"/>
        <w:ind w:left="720"/>
      </w:pPr>
      <w:r>
        <w:rPr>
          <w:rFonts w:ascii="Times New Roman" w:cs="Times New Roman" w:eastAsia="Times New Roman" w:hAnsi="Times New Roman"/>
          <w:sz w:val="24"/>
          <w:szCs w:val="24"/>
        </w:rPr>
        <w:t xml:space="preserve">• AWS DynamoDB — pipeline run state storage and stage data</w:t>
      </w:r>
    </w:p>
    <w:p>
      <w:pPr>
        <w:spacing w:after="80" w:line="300"/>
        <w:ind w:left="720"/>
      </w:pPr>
      <w:r>
        <w:rPr>
          <w:rFonts w:ascii="Times New Roman" w:cs="Times New Roman" w:eastAsia="Times New Roman" w:hAnsi="Times New Roman"/>
          <w:sz w:val="24"/>
          <w:szCs w:val="24"/>
        </w:rPr>
        <w:t xml:space="preserve">• Microsoft OAuth 2.0 — authentication for API access</w:t>
      </w:r>
    </w:p>
    <w:p>
      <w:pPr>
        <w:spacing w:after="80" w:line="300"/>
        <w:ind w:left="720"/>
      </w:pPr>
      <w:r>
        <w:rPr>
          <w:rFonts w:ascii="Times New Roman" w:cs="Times New Roman" w:eastAsia="Times New Roman" w:hAnsi="Times New Roman"/>
          <w:sz w:val="24"/>
          <w:szCs w:val="24"/>
        </w:rPr>
        <w:t xml:space="preserve">• Vitest + React Testing Library — frontend test framework (configured, testing pending)</w:t>
      </w:r>
    </w:p>
    <w:p>
      <w:pPr>
        <w:pStyle w:val="Heading2"/>
        <w:spacing w:after="120" w:before="240"/>
      </w:pPr>
      <w:r>
        <w:rPr>
          <w:rFonts w:ascii="Times New Roman" w:cs="Times New Roman" w:eastAsia="Times New Roman" w:hAnsi="Times New Roman"/>
          <w:b/>
          <w:bCs/>
          <w:i/>
          <w:iCs/>
          <w:sz w:val="24"/>
          <w:szCs w:val="24"/>
        </w:rPr>
        <w:t xml:space="preserve">3.11 Conclusion</w:t>
      </w:r>
    </w:p>
    <w:p>
      <w:pPr>
        <w:spacing w:after="200" w:line="300"/>
        <w:ind w:firstLine="720"/>
        <w:jc w:val="both"/>
      </w:pPr>
      <w:r>
        <w:rPr>
          <w:rFonts w:ascii="Times New Roman" w:cs="Times New Roman" w:eastAsia="Times New Roman" w:hAnsi="Times New Roman"/>
          <w:sz w:val="24"/>
          <w:szCs w:val="24"/>
        </w:rPr>
        <w:t xml:space="preserve">The methodology follows the principle of minimal footprint — 3 targeted metrics with weighted scoring, plugged into the existing framework through its standard interfaces, with zero external dependencies and zero impact on ARIA. The rule-based approach matches the deterministic nature of the extraction pipeline, and the identified gap (LLM fallback evaluation) has a clear path forward using the framework's existing LLM judge infrastructure.</w:t>
      </w:r>
    </w:p>
    <w:p>
      <w:pPr>
        <w:sectPr>
          <w:footerReference w:type="default" r:id="rId19"/>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CHAPTER 4: RESULT ANALYSIS</w:t>
      </w:r>
    </w:p>
    <w:p>
      <w:pPr>
        <w:pStyle w:val="Heading2"/>
        <w:spacing w:after="120" w:before="240"/>
      </w:pPr>
      <w:r>
        <w:rPr>
          <w:rFonts w:ascii="Times New Roman" w:cs="Times New Roman" w:eastAsia="Times New Roman" w:hAnsi="Times New Roman"/>
          <w:b/>
          <w:bCs/>
          <w:i/>
          <w:iCs/>
          <w:sz w:val="24"/>
          <w:szCs w:val="24"/>
        </w:rPr>
        <w:t xml:space="preserve">4.1 Introduction</w:t>
      </w:r>
    </w:p>
    <w:p>
      <w:pPr>
        <w:spacing w:after="200" w:line="300"/>
        <w:ind w:firstLine="720"/>
        <w:jc w:val="both"/>
      </w:pPr>
      <w:r>
        <w:rPr>
          <w:rFonts w:ascii="Times New Roman" w:cs="Times New Roman" w:eastAsia="Times New Roman" w:hAnsi="Times New Roman"/>
          <w:sz w:val="24"/>
          <w:szCs w:val="24"/>
        </w:rPr>
        <w:t xml:space="preserve">This chapter presents the testing results across four levels: unit tests validating individual metric functions, dossier document analysis validating extraction rule reliability, pipeline log analysis confirming real-world execution, API-level testing confirming connectivity, and local verification proving the complete evaluation chain. Together, these results demonstrate that the evaluation module is ready for deployment.</w:t>
      </w:r>
    </w:p>
    <w:p>
      <w:pPr>
        <w:pStyle w:val="Heading2"/>
        <w:spacing w:after="120" w:before="240"/>
      </w:pPr>
      <w:r>
        <w:rPr>
          <w:rFonts w:ascii="Times New Roman" w:cs="Times New Roman" w:eastAsia="Times New Roman" w:hAnsi="Times New Roman"/>
          <w:b/>
          <w:bCs/>
          <w:i/>
          <w:iCs/>
          <w:sz w:val="24"/>
          <w:szCs w:val="24"/>
        </w:rPr>
        <w:t xml:space="preserve">4.2 Unit Test Results</w:t>
      </w:r>
    </w:p>
    <w:p>
      <w:pPr>
        <w:spacing w:after="200" w:line="300"/>
        <w:ind w:firstLine="720"/>
        <w:jc w:val="both"/>
      </w:pPr>
      <w:r>
        <w:rPr>
          <w:rFonts w:ascii="Times New Roman" w:cs="Times New Roman" w:eastAsia="Times New Roman" w:hAnsi="Times New Roman"/>
          <w:sz w:val="24"/>
          <w:szCs w:val="24"/>
        </w:rPr>
        <w:t xml:space="preserve">Seven unit tests were created in test_ro_join_metrics.py, each testing a specific aspect of the evaluation metrics. All 7 tests pass consistently:</w:t>
      </w:r>
    </w:p>
    <w:p>
      <w:pPr>
        <w:spacing w:after="60" w:line="300"/>
        <w:jc w:val="both"/>
      </w:pPr>
      <w:r>
        <w:rPr>
          <w:rFonts w:ascii="Times New Roman" w:cs="Times New Roman" w:eastAsia="Times New Roman" w:hAnsi="Times New Roman"/>
          <w:b/>
          <w:bCs/>
          <w:sz w:val="22"/>
          <w:szCs w:val="22"/>
        </w:rPr>
        <w:t xml:space="preserve">Table 4.1: Unit test results — all 7 passing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Pr>
          <w:p>
            <w:pPr>
              <w:jc w:val="center"/>
            </w:pPr>
            <w:r>
              <w:rPr>
                <w:rFonts w:ascii="Times New Roman" w:cs="Times New Roman" w:eastAsia="Times New Roman" w:hAnsi="Times New Roman"/>
                <w:b/>
                <w:bCs/>
                <w:sz w:val="20"/>
                <w:szCs w:val="20"/>
              </w:rPr>
              <w:t xml:space="preserve">Test Scenario</w:t>
            </w:r>
          </w:p>
        </w:tc>
        <w:tc>
          <w:tcPr>
            <w:tcW w:type="dxa" w:w="2800"/>
          </w:tcPr>
          <w:p>
            <w:pPr>
              <w:jc w:val="center"/>
            </w:pPr>
            <w:r>
              <w:rPr>
                <w:rFonts w:ascii="Times New Roman" w:cs="Times New Roman" w:eastAsia="Times New Roman" w:hAnsi="Times New Roman"/>
                <w:b/>
                <w:bCs/>
                <w:sz w:val="20"/>
                <w:szCs w:val="20"/>
              </w:rPr>
              <w:t xml:space="preserve">What it Verifies</w:t>
            </w:r>
          </w:p>
        </w:tc>
        <w:tc>
          <w:tcPr>
            <w:tcW w:type="dxa" w:w="1800"/>
          </w:tcPr>
          <w:p>
            <w:pPr>
              <w:jc w:val="center"/>
            </w:pPr>
            <w:r>
              <w:rPr>
                <w:rFonts w:ascii="Times New Roman" w:cs="Times New Roman" w:eastAsia="Times New Roman" w:hAnsi="Times New Roman"/>
                <w:b/>
                <w:bCs/>
                <w:sz w:val="20"/>
                <w:szCs w:val="20"/>
              </w:rPr>
              <w:t xml:space="preserve">Expected</w:t>
            </w:r>
          </w:p>
        </w:tc>
        <w:tc>
          <w:tcPr>
            <w:tcW w:type="dxa" w:w="2600"/>
          </w:tcPr>
          <w:p>
            <w:pPr>
              <w:jc w:val="center"/>
            </w:pPr>
            <w:r>
              <w:rPr>
                <w:rFonts w:ascii="Times New Roman" w:cs="Times New Roman" w:eastAsia="Times New Roman" w:hAnsi="Times New Roman"/>
                <w:b/>
                <w:bCs/>
                <w:sz w:val="20"/>
                <w:szCs w:val="20"/>
              </w:rPr>
              <w:t xml:space="preserve">Result</w:t>
            </w:r>
          </w:p>
        </w:tc>
      </w:tr>
      <w:tr>
        <w:tc>
          <w:tcPr>
            <w:tcW w:type="dxa" w:w="1800"/>
          </w:tcPr>
          <w:p>
            <w:r>
              <w:rPr>
                <w:rFonts w:ascii="Times New Roman" w:cs="Times New Roman" w:eastAsia="Times New Roman" w:hAnsi="Times New Roman"/>
                <w:sz w:val="20"/>
                <w:szCs w:val="20"/>
              </w:rPr>
              <w:t xml:space="preserve">WC clean run</w:t>
            </w:r>
          </w:p>
        </w:tc>
        <w:tc>
          <w:tcPr>
            <w:tcW w:type="dxa" w:w="2800"/>
          </w:tcPr>
          <w:p>
            <w:r>
              <w:rPr>
                <w:rFonts w:ascii="Times New Roman" w:cs="Times New Roman" w:eastAsia="Times New Roman" w:hAnsi="Times New Roman"/>
                <w:sz w:val="20"/>
                <w:szCs w:val="20"/>
              </w:rPr>
              <w:t xml:space="preserve">All checks pass on valid 5-step data</w:t>
            </w:r>
          </w:p>
        </w:tc>
        <w:tc>
          <w:tcPr>
            <w:tcW w:type="dxa" w:w="1800"/>
          </w:tcPr>
          <w:p>
            <w:r>
              <w:rPr>
                <w:rFonts w:ascii="Times New Roman" w:cs="Times New Roman" w:eastAsia="Times New Roman" w:hAnsi="Times New Roman"/>
                <w:sz w:val="20"/>
                <w:szCs w:val="20"/>
              </w:rPr>
              <w:t xml:space="preserve">Score ≥ 90%</w:t>
            </w:r>
          </w:p>
        </w:tc>
        <w:tc>
          <w:tcPr>
            <w:tcW w:type="dxa" w:w="2600"/>
          </w:tcPr>
          <w:p>
            <w:r>
              <w:rPr>
                <w:rFonts w:ascii="Times New Roman" w:cs="Times New Roman" w:eastAsia="Times New Roman" w:hAnsi="Times New Roman"/>
                <w:sz w:val="20"/>
                <w:szCs w:val="20"/>
              </w:rPr>
              <w:t xml:space="preserve">96% ✓</w:t>
            </w:r>
          </w:p>
        </w:tc>
      </w:tr>
      <w:tr>
        <w:tc>
          <w:tcPr>
            <w:tcW w:type="dxa" w:w="1800"/>
          </w:tcPr>
          <w:p>
            <w:r>
              <w:rPr>
                <w:rFonts w:ascii="Times New Roman" w:cs="Times New Roman" w:eastAsia="Times New Roman" w:hAnsi="Times New Roman"/>
                <w:sz w:val="20"/>
                <w:szCs w:val="20"/>
              </w:rPr>
              <w:t xml:space="preserve">WC broken run</w:t>
            </w:r>
          </w:p>
        </w:tc>
        <w:tc>
          <w:tcPr>
            <w:tcW w:type="dxa" w:w="2800"/>
          </w:tcPr>
          <w:p>
            <w:r>
              <w:rPr>
                <w:rFonts w:ascii="Times New Roman" w:cs="Times New Roman" w:eastAsia="Times New Roman" w:hAnsi="Times New Roman"/>
                <w:sz w:val="20"/>
                <w:szCs w:val="20"/>
              </w:rPr>
              <w:t xml:space="preserve">Missing step and wrong workflow caught</w:t>
            </w:r>
          </w:p>
        </w:tc>
        <w:tc>
          <w:tcPr>
            <w:tcW w:type="dxa" w:w="1800"/>
          </w:tcPr>
          <w:p>
            <w:r>
              <w:rPr>
                <w:rFonts w:ascii="Times New Roman" w:cs="Times New Roman" w:eastAsia="Times New Roman" w:hAnsi="Times New Roman"/>
                <w:sz w:val="20"/>
                <w:szCs w:val="20"/>
              </w:rPr>
              <w:t xml:space="preserve">Failures detected</w:t>
            </w:r>
          </w:p>
        </w:tc>
        <w:tc>
          <w:tcPr>
            <w:tcW w:type="dxa" w:w="2600"/>
          </w:tcPr>
          <w:p>
            <w:r>
              <w:rPr>
                <w:rFonts w:ascii="Times New Roman" w:cs="Times New Roman" w:eastAsia="Times New Roman" w:hAnsi="Times New Roman"/>
                <w:sz w:val="20"/>
                <w:szCs w:val="20"/>
              </w:rPr>
              <w:t xml:space="preserve">4 failures ✓</w:t>
            </w:r>
          </w:p>
        </w:tc>
      </w:tr>
      <w:tr>
        <w:tc>
          <w:tcPr>
            <w:tcW w:type="dxa" w:w="1800"/>
          </w:tcPr>
          <w:p>
            <w:r>
              <w:rPr>
                <w:rFonts w:ascii="Times New Roman" w:cs="Times New Roman" w:eastAsia="Times New Roman" w:hAnsi="Times New Roman"/>
                <w:sz w:val="20"/>
                <w:szCs w:val="20"/>
              </w:rPr>
              <w:t xml:space="preserve">EQ clean data</w:t>
            </w:r>
          </w:p>
        </w:tc>
        <w:tc>
          <w:tcPr>
            <w:tcW w:type="dxa" w:w="2800"/>
          </w:tcPr>
          <w:p>
            <w:r>
              <w:rPr>
                <w:rFonts w:ascii="Times New Roman" w:cs="Times New Roman" w:eastAsia="Times New Roman" w:hAnsi="Times New Roman"/>
                <w:sz w:val="20"/>
                <w:szCs w:val="20"/>
              </w:rPr>
              <w:t xml:space="preserve">Valid values pass all checks</w:t>
            </w:r>
          </w:p>
        </w:tc>
        <w:tc>
          <w:tcPr>
            <w:tcW w:type="dxa" w:w="1800"/>
          </w:tcPr>
          <w:p>
            <w:r>
              <w:rPr>
                <w:rFonts w:ascii="Times New Roman" w:cs="Times New Roman" w:eastAsia="Times New Roman" w:hAnsi="Times New Roman"/>
                <w:sz w:val="20"/>
                <w:szCs w:val="20"/>
              </w:rPr>
              <w:t xml:space="preserve">Score = 100%</w:t>
            </w:r>
          </w:p>
        </w:tc>
        <w:tc>
          <w:tcPr>
            <w:tcW w:type="dxa" w:w="2600"/>
          </w:tcPr>
          <w:p>
            <w:r>
              <w:rPr>
                <w:rFonts w:ascii="Times New Roman" w:cs="Times New Roman" w:eastAsia="Times New Roman" w:hAnsi="Times New Roman"/>
                <w:sz w:val="20"/>
                <w:szCs w:val="20"/>
              </w:rPr>
              <w:t xml:space="preserve">100% ✓</w:t>
            </w:r>
          </w:p>
        </w:tc>
      </w:tr>
      <w:tr>
        <w:tc>
          <w:tcPr>
            <w:tcW w:type="dxa" w:w="1800"/>
          </w:tcPr>
          <w:p>
            <w:r>
              <w:rPr>
                <w:rFonts w:ascii="Times New Roman" w:cs="Times New Roman" w:eastAsia="Times New Roman" w:hAnsi="Times New Roman"/>
                <w:sz w:val="20"/>
                <w:szCs w:val="20"/>
              </w:rPr>
              <w:t xml:space="preserve">EQ bad data</w:t>
            </w:r>
          </w:p>
        </w:tc>
        <w:tc>
          <w:tcPr>
            <w:tcW w:type="dxa" w:w="2800"/>
          </w:tcPr>
          <w:p>
            <w:r>
              <w:rPr>
                <w:rFonts w:ascii="Times New Roman" w:cs="Times New Roman" w:eastAsia="Times New Roman" w:hAnsi="Times New Roman"/>
                <w:sz w:val="20"/>
                <w:szCs w:val="20"/>
              </w:rPr>
              <w:t xml:space="preserve">Invalid type, wrong format, address as site</w:t>
            </w:r>
          </w:p>
        </w:tc>
        <w:tc>
          <w:tcPr>
            <w:tcW w:type="dxa" w:w="1800"/>
          </w:tcPr>
          <w:p>
            <w:r>
              <w:rPr>
                <w:rFonts w:ascii="Times New Roman" w:cs="Times New Roman" w:eastAsia="Times New Roman" w:hAnsi="Times New Roman"/>
                <w:sz w:val="20"/>
                <w:szCs w:val="20"/>
              </w:rPr>
              <w:t xml:space="preserve">≥ 5 failures</w:t>
            </w:r>
          </w:p>
        </w:tc>
        <w:tc>
          <w:tcPr>
            <w:tcW w:type="dxa" w:w="2600"/>
          </w:tcPr>
          <w:p>
            <w:r>
              <w:rPr>
                <w:rFonts w:ascii="Times New Roman" w:cs="Times New Roman" w:eastAsia="Times New Roman" w:hAnsi="Times New Roman"/>
                <w:sz w:val="20"/>
                <w:szCs w:val="20"/>
              </w:rPr>
              <w:t xml:space="preserve">10 failures ✓</w:t>
            </w:r>
          </w:p>
        </w:tc>
      </w:tr>
      <w:tr>
        <w:tc>
          <w:tcPr>
            <w:tcW w:type="dxa" w:w="1800"/>
          </w:tcPr>
          <w:p>
            <w:r>
              <w:rPr>
                <w:rFonts w:ascii="Times New Roman" w:cs="Times New Roman" w:eastAsia="Times New Roman" w:hAnsi="Times New Roman"/>
                <w:sz w:val="20"/>
                <w:szCs w:val="20"/>
              </w:rPr>
              <w:t xml:space="preserve">MR mixed data</w:t>
            </w:r>
          </w:p>
        </w:tc>
        <w:tc>
          <w:tcPr>
            <w:tcW w:type="dxa" w:w="2800"/>
          </w:tcPr>
          <w:p>
            <w:r>
              <w:rPr>
                <w:rFonts w:ascii="Times New Roman" w:cs="Times New Roman" w:eastAsia="Times New Roman" w:hAnsi="Times New Roman"/>
                <w:sz w:val="20"/>
                <w:szCs w:val="20"/>
              </w:rPr>
              <w:t xml:space="preserve">Per-category rates computed correctly</w:t>
            </w:r>
          </w:p>
        </w:tc>
        <w:tc>
          <w:tcPr>
            <w:tcW w:type="dxa" w:w="1800"/>
          </w:tcPr>
          <w:p>
            <w:r>
              <w:rPr>
                <w:rFonts w:ascii="Times New Roman" w:cs="Times New Roman" w:eastAsia="Times New Roman" w:hAnsi="Times New Roman"/>
                <w:sz w:val="20"/>
                <w:szCs w:val="20"/>
              </w:rPr>
              <w:t xml:space="preserve">3 categories</w:t>
            </w:r>
          </w:p>
        </w:tc>
        <w:tc>
          <w:tcPr>
            <w:tcW w:type="dxa" w:w="2600"/>
          </w:tcPr>
          <w:p>
            <w:r>
              <w:rPr>
                <w:rFonts w:ascii="Times New Roman" w:cs="Times New Roman" w:eastAsia="Times New Roman" w:hAnsi="Times New Roman"/>
                <w:sz w:val="20"/>
                <w:szCs w:val="20"/>
              </w:rPr>
              <w:t xml:space="preserve">AI=100% ✓</w:t>
            </w:r>
          </w:p>
        </w:tc>
      </w:tr>
      <w:tr>
        <w:tc>
          <w:tcPr>
            <w:tcW w:type="dxa" w:w="1800"/>
          </w:tcPr>
          <w:p>
            <w:r>
              <w:rPr>
                <w:rFonts w:ascii="Times New Roman" w:cs="Times New Roman" w:eastAsia="Times New Roman" w:hAnsi="Times New Roman"/>
                <w:sz w:val="20"/>
                <w:szCs w:val="20"/>
              </w:rPr>
              <w:t xml:space="preserve">MR no data</w:t>
            </w:r>
          </w:p>
        </w:tc>
        <w:tc>
          <w:tcPr>
            <w:tcW w:type="dxa" w:w="2800"/>
          </w:tcPr>
          <w:p>
            <w:r>
              <w:rPr>
                <w:rFonts w:ascii="Times New Roman" w:cs="Times New Roman" w:eastAsia="Times New Roman" w:hAnsi="Times New Roman"/>
                <w:sz w:val="20"/>
                <w:szCs w:val="20"/>
              </w:rPr>
              <w:t xml:space="preserve">Handles missing comparison data</w:t>
            </w:r>
          </w:p>
        </w:tc>
        <w:tc>
          <w:tcPr>
            <w:tcW w:type="dxa" w:w="1800"/>
          </w:tcPr>
          <w:p>
            <w:r>
              <w:rPr>
                <w:rFonts w:ascii="Times New Roman" w:cs="Times New Roman" w:eastAsia="Times New Roman" w:hAnsi="Times New Roman"/>
                <w:sz w:val="20"/>
                <w:szCs w:val="20"/>
              </w:rPr>
              <w:t xml:space="preserve">No crash</w:t>
            </w:r>
          </w:p>
        </w:tc>
        <w:tc>
          <w:tcPr>
            <w:tcW w:type="dxa" w:w="2600"/>
          </w:tcPr>
          <w:p>
            <w:r>
              <w:rPr>
                <w:rFonts w:ascii="Times New Roman" w:cs="Times New Roman" w:eastAsia="Times New Roman" w:hAnsi="Times New Roman"/>
                <w:sz w:val="20"/>
                <w:szCs w:val="20"/>
              </w:rPr>
              <w:t xml:space="preserve">Error dict ✓</w:t>
            </w:r>
          </w:p>
        </w:tc>
      </w:tr>
      <w:tr>
        <w:tc>
          <w:tcPr>
            <w:tcW w:type="dxa" w:w="1800"/>
          </w:tcPr>
          <w:p>
            <w:r>
              <w:rPr>
                <w:rFonts w:ascii="Times New Roman" w:cs="Times New Roman" w:eastAsia="Times New Roman" w:hAnsi="Times New Roman"/>
                <w:sz w:val="20"/>
                <w:szCs w:val="20"/>
              </w:rPr>
              <w:t xml:space="preserve">Check count</w:t>
            </w:r>
          </w:p>
        </w:tc>
        <w:tc>
          <w:tcPr>
            <w:tcW w:type="dxa" w:w="2800"/>
          </w:tcPr>
          <w:p>
            <w:r>
              <w:rPr>
                <w:rFonts w:ascii="Times New Roman" w:cs="Times New Roman" w:eastAsia="Times New Roman" w:hAnsi="Times New Roman"/>
                <w:sz w:val="20"/>
                <w:szCs w:val="20"/>
              </w:rPr>
              <w:t xml:space="preserve">Same input produces same count</w:t>
            </w:r>
          </w:p>
        </w:tc>
        <w:tc>
          <w:tcPr>
            <w:tcW w:type="dxa" w:w="1800"/>
          </w:tcPr>
          <w:p>
            <w:r>
              <w:rPr>
                <w:rFonts w:ascii="Times New Roman" w:cs="Times New Roman" w:eastAsia="Times New Roman" w:hAnsi="Times New Roman"/>
                <w:sz w:val="20"/>
                <w:szCs w:val="20"/>
              </w:rPr>
              <w:t xml:space="preserve">Consistent</w:t>
            </w:r>
          </w:p>
        </w:tc>
        <w:tc>
          <w:tcPr>
            <w:tcW w:type="dxa" w:w="2600"/>
          </w:tcPr>
          <w:p>
            <w:r>
              <w:rPr>
                <w:rFonts w:ascii="Times New Roman" w:cs="Times New Roman" w:eastAsia="Times New Roman" w:hAnsi="Times New Roman"/>
                <w:sz w:val="20"/>
                <w:szCs w:val="20"/>
              </w:rPr>
              <w:t xml:space="preserve">WC=39, EQ=27 ✓</w:t>
            </w:r>
          </w:p>
        </w:tc>
      </w:tr>
    </w:tbl>
    <w:p>
      <w:pPr>
        <w:spacing w:after="120" w:line="300"/>
        <w:jc w:val="both"/>
      </w:pPr>
      <w:r>
        <w:rPr>
          <w:rFonts w:ascii="Times New Roman" w:cs="Times New Roman" w:eastAsia="Times New Roman" w:hAnsi="Times New Roman"/>
          <w:sz w:val="24"/>
          <w:szCs w:val="24"/>
        </w:rPr>
        <w:t xml:space="preserve"/>
      </w:r>
    </w:p>
    <w:p>
      <w:pPr>
        <w:spacing w:after="200" w:line="300"/>
        <w:ind w:firstLine="720"/>
        <w:jc w:val="both"/>
      </w:pPr>
      <w:r>
        <w:rPr>
          <w:rFonts w:ascii="Times New Roman" w:cs="Times New Roman" w:eastAsia="Times New Roman" w:hAnsi="Times New Roman"/>
          <w:sz w:val="24"/>
          <w:szCs w:val="24"/>
        </w:rPr>
        <w:t xml:space="preserve">The test for extraction quality with bad data intentionally includes: 'Box' as packaging type (not in allowed list), '3 years' as shelf life (wrong format — should be 'N months'), a full postal address as packaging site, an invalid source section 'P.1' (not in valid set for packaging), 'UNKNOWN' as country code (not in valid set), and a duplicate (substance, manufacturer) pair. All 10 violations are correctly caught by the metric.</w:t>
      </w:r>
    </w:p>
    <w:p>
      <w:pPr>
        <w:pStyle w:val="Heading2"/>
        <w:spacing w:after="120" w:before="240"/>
      </w:pPr>
      <w:r>
        <w:rPr>
          <w:rFonts w:ascii="Times New Roman" w:cs="Times New Roman" w:eastAsia="Times New Roman" w:hAnsi="Times New Roman"/>
          <w:b/>
          <w:bCs/>
          <w:i/>
          <w:iCs/>
          <w:sz w:val="24"/>
          <w:szCs w:val="24"/>
        </w:rPr>
        <w:t xml:space="preserve">4.3 Dossier Document Analysis</w:t>
      </w:r>
    </w:p>
    <w:p>
      <w:pPr>
        <w:spacing w:after="200" w:line="300"/>
        <w:ind w:firstLine="720"/>
        <w:jc w:val="both"/>
      </w:pPr>
      <w:r>
        <w:rPr>
          <w:rFonts w:ascii="Times New Roman" w:cs="Times New Roman" w:eastAsia="Times New Roman" w:hAnsi="Times New Roman"/>
          <w:sz w:val="24"/>
          <w:szCs w:val="24"/>
        </w:rPr>
        <w:t xml:space="preserve">Ten real dossier documents were analysed to validate whether the extraction rules would work reliably across different document formats. The documents included 8 P.7 Container Closure documents (bottles, blisters, bulk, unit dose variants across DL2 and DL4 document versions) and 1 CPID (1.3.6) Health Canada regulatory form.</w:t>
      </w:r>
    </w:p>
    <w:p>
      <w:pPr>
        <w:spacing w:after="60" w:line="300"/>
        <w:jc w:val="both"/>
      </w:pPr>
      <w:r>
        <w:rPr>
          <w:rFonts w:ascii="Times New Roman" w:cs="Times New Roman" w:eastAsia="Times New Roman" w:hAnsi="Times New Roman"/>
          <w:b/>
          <w:bCs/>
          <w:sz w:val="22"/>
          <w:szCs w:val="22"/>
        </w:rPr>
        <w:t xml:space="preserve">Table 4.2: Structural variations found across 10 dossier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Pr>
          <w:p>
            <w:pPr>
              <w:jc w:val="center"/>
            </w:pPr>
            <w:r>
              <w:rPr>
                <w:rFonts w:ascii="Times New Roman" w:cs="Times New Roman" w:eastAsia="Times New Roman" w:hAnsi="Times New Roman"/>
                <w:b/>
                <w:bCs/>
                <w:sz w:val="20"/>
                <w:szCs w:val="20"/>
              </w:rPr>
              <w:t xml:space="preserve">Variation</w:t>
            </w:r>
          </w:p>
        </w:tc>
        <w:tc>
          <w:tcPr>
            <w:tcW w:type="dxa" w:w="3500"/>
          </w:tcPr>
          <w:p>
            <w:pPr>
              <w:jc w:val="center"/>
            </w:pPr>
            <w:r>
              <w:rPr>
                <w:rFonts w:ascii="Times New Roman" w:cs="Times New Roman" w:eastAsia="Times New Roman" w:hAnsi="Times New Roman"/>
                <w:b/>
                <w:bCs/>
                <w:sz w:val="20"/>
                <w:szCs w:val="20"/>
              </w:rPr>
              <w:t xml:space="preserve">Example</w:t>
            </w:r>
          </w:p>
        </w:tc>
        <w:tc>
          <w:tcPr>
            <w:tcW w:type="dxa" w:w="3000"/>
          </w:tcPr>
          <w:p>
            <w:pPr>
              <w:jc w:val="center"/>
            </w:pPr>
            <w:r>
              <w:rPr>
                <w:rFonts w:ascii="Times New Roman" w:cs="Times New Roman" w:eastAsia="Times New Roman" w:hAnsi="Times New Roman"/>
                <w:b/>
                <w:bCs/>
                <w:sz w:val="20"/>
                <w:szCs w:val="20"/>
              </w:rPr>
              <w:t xml:space="preserve">Impact on Extraction</w:t>
            </w:r>
          </w:p>
        </w:tc>
      </w:tr>
      <w:tr>
        <w:tc>
          <w:tcPr>
            <w:tcW w:type="dxa" w:w="2500"/>
          </w:tcPr>
          <w:p>
            <w:r>
              <w:rPr>
                <w:rFonts w:ascii="Times New Roman" w:cs="Times New Roman" w:eastAsia="Times New Roman" w:hAnsi="Times New Roman"/>
                <w:sz w:val="20"/>
                <w:szCs w:val="20"/>
              </w:rPr>
              <w:t xml:space="preserve">Different heading styles</w:t>
            </w:r>
          </w:p>
        </w:tc>
        <w:tc>
          <w:tcPr>
            <w:tcW w:type="dxa" w:w="3500"/>
          </w:tcPr>
          <w:p>
            <w:r>
              <w:rPr>
                <w:rFonts w:ascii="Times New Roman" w:cs="Times New Roman" w:eastAsia="Times New Roman" w:hAnsi="Times New Roman"/>
                <w:sz w:val="20"/>
                <w:szCs w:val="20"/>
              </w:rPr>
              <w:t xml:space="preserve">## 3.2.P.7 vs **3.2.P.7** (bold)</w:t>
            </w:r>
          </w:p>
        </w:tc>
        <w:tc>
          <w:tcPr>
            <w:tcW w:type="dxa" w:w="3000"/>
          </w:tcPr>
          <w:p>
            <w:r>
              <w:rPr>
                <w:rFonts w:ascii="Times New Roman" w:cs="Times New Roman" w:eastAsia="Times New Roman" w:hAnsi="Times New Roman"/>
                <w:sz w:val="20"/>
                <w:szCs w:val="20"/>
              </w:rPr>
              <w:t xml:space="preserve">None — extraction scans content, not headings</w:t>
            </w:r>
          </w:p>
        </w:tc>
      </w:tr>
      <w:tr>
        <w:tc>
          <w:tcPr>
            <w:tcW w:type="dxa" w:w="2500"/>
          </w:tcPr>
          <w:p>
            <w:r>
              <w:rPr>
                <w:rFonts w:ascii="Times New Roman" w:cs="Times New Roman" w:eastAsia="Times New Roman" w:hAnsi="Times New Roman"/>
                <w:sz w:val="20"/>
                <w:szCs w:val="20"/>
              </w:rPr>
              <w:t xml:space="preserve">Different table structures</w:t>
            </w:r>
          </w:p>
        </w:tc>
        <w:tc>
          <w:tcPr>
            <w:tcW w:type="dxa" w:w="3500"/>
          </w:tcPr>
          <w:p>
            <w:r>
              <w:rPr>
                <w:rFonts w:ascii="Times New Roman" w:cs="Times New Roman" w:eastAsia="Times New Roman" w:hAnsi="Times New Roman"/>
                <w:sz w:val="20"/>
                <w:szCs w:val="20"/>
              </w:rPr>
              <w:t xml:space="preserve">3-column (Manufacturer) vs 2-column (Material)</w:t>
            </w:r>
          </w:p>
        </w:tc>
        <w:tc>
          <w:tcPr>
            <w:tcW w:type="dxa" w:w="3000"/>
          </w:tcPr>
          <w:p>
            <w:r>
              <w:rPr>
                <w:rFonts w:ascii="Times New Roman" w:cs="Times New Roman" w:eastAsia="Times New Roman" w:hAnsi="Times New Roman"/>
                <w:sz w:val="20"/>
                <w:szCs w:val="20"/>
              </w:rPr>
              <w:t xml:space="preserve">None for packaging type; manufacturer table needed</w:t>
            </w:r>
          </w:p>
        </w:tc>
      </w:tr>
      <w:tr>
        <w:tc>
          <w:tcPr>
            <w:tcW w:type="dxa" w:w="2500"/>
          </w:tcPr>
          <w:p>
            <w:r>
              <w:rPr>
                <w:rFonts w:ascii="Times New Roman" w:cs="Times New Roman" w:eastAsia="Times New Roman" w:hAnsi="Times New Roman"/>
                <w:sz w:val="20"/>
                <w:szCs w:val="20"/>
              </w:rPr>
              <w:t xml:space="preserve">Info in paragraphs</w:t>
            </w:r>
          </w:p>
        </w:tc>
        <w:tc>
          <w:tcPr>
            <w:tcW w:type="dxa" w:w="3500"/>
          </w:tcPr>
          <w:p>
            <w:r>
              <w:rPr>
                <w:rFonts w:ascii="Times New Roman" w:cs="Times New Roman" w:eastAsia="Times New Roman" w:hAnsi="Times New Roman"/>
                <w:sz w:val="20"/>
                <w:szCs w:val="20"/>
              </w:rPr>
              <w:t xml:space="preserve">DL2-from-Doc: process description in text</w:t>
            </w:r>
          </w:p>
        </w:tc>
        <w:tc>
          <w:tcPr>
            <w:tcW w:type="dxa" w:w="3000"/>
          </w:tcPr>
          <w:p>
            <w:r>
              <w:rPr>
                <w:rFonts w:ascii="Times New Roman" w:cs="Times New Roman" w:eastAsia="Times New Roman" w:hAnsi="Times New Roman"/>
                <w:sz w:val="20"/>
                <w:szCs w:val="20"/>
              </w:rPr>
              <w:t xml:space="preserve">Regex finds keywords in text too</w:t>
            </w:r>
          </w:p>
        </w:tc>
      </w:tr>
      <w:tr>
        <w:tc>
          <w:tcPr>
            <w:tcW w:type="dxa" w:w="2500"/>
          </w:tcPr>
          <w:p>
            <w:r>
              <w:rPr>
                <w:rFonts w:ascii="Times New Roman" w:cs="Times New Roman" w:eastAsia="Times New Roman" w:hAnsi="Times New Roman"/>
                <w:sz w:val="20"/>
                <w:szCs w:val="20"/>
              </w:rPr>
              <w:t xml:space="preserve">Section numbering varies</w:t>
            </w:r>
          </w:p>
        </w:tc>
        <w:tc>
          <w:tcPr>
            <w:tcW w:type="dxa" w:w="3500"/>
          </w:tcPr>
          <w:p>
            <w:r>
              <w:rPr>
                <w:rFonts w:ascii="Times New Roman" w:cs="Times New Roman" w:eastAsia="Times New Roman" w:hAnsi="Times New Roman"/>
                <w:sz w:val="20"/>
                <w:szCs w:val="20"/>
              </w:rPr>
              <w:t xml:space="preserve">3.2.P.7.1 subsections vs flat 3.2.P.7</w:t>
            </w:r>
          </w:p>
        </w:tc>
        <w:tc>
          <w:tcPr>
            <w:tcW w:type="dxa" w:w="3000"/>
          </w:tcPr>
          <w:p>
            <w:r>
              <w:rPr>
                <w:rFonts w:ascii="Times New Roman" w:cs="Times New Roman" w:eastAsia="Times New Roman" w:hAnsi="Times New Roman"/>
                <w:sz w:val="20"/>
                <w:szCs w:val="20"/>
              </w:rPr>
              <w:t xml:space="preserve">None — extraction reads content patterns</w:t>
            </w:r>
          </w:p>
        </w:tc>
      </w:tr>
      <w:tr>
        <w:tc>
          <w:tcPr>
            <w:tcW w:type="dxa" w:w="2500"/>
          </w:tcPr>
          <w:p>
            <w:r>
              <w:rPr>
                <w:rFonts w:ascii="Times New Roman" w:cs="Times New Roman" w:eastAsia="Times New Roman" w:hAnsi="Times New Roman"/>
                <w:sz w:val="20"/>
                <w:szCs w:val="20"/>
              </w:rPr>
              <w:t xml:space="preserve">Different doc types</w:t>
            </w:r>
          </w:p>
        </w:tc>
        <w:tc>
          <w:tcPr>
            <w:tcW w:type="dxa" w:w="3500"/>
          </w:tcPr>
          <w:p>
            <w:r>
              <w:rPr>
                <w:rFonts w:ascii="Times New Roman" w:cs="Times New Roman" w:eastAsia="Times New Roman" w:hAnsi="Times New Roman"/>
                <w:sz w:val="20"/>
                <w:szCs w:val="20"/>
              </w:rPr>
              <w:t xml:space="preserve">P.7 (packaging) vs 1.3.6 (CPID regulatory form)</w:t>
            </w:r>
          </w:p>
        </w:tc>
        <w:tc>
          <w:tcPr>
            <w:tcW w:type="dxa" w:w="3000"/>
          </w:tcPr>
          <w:p>
            <w:r>
              <w:rPr>
                <w:rFonts w:ascii="Times New Roman" w:cs="Times New Roman" w:eastAsia="Times New Roman" w:hAnsi="Times New Roman"/>
                <w:sz w:val="20"/>
                <w:szCs w:val="20"/>
              </w:rPr>
              <w:t xml:space="preserve">Handled by section classification from filename</w:t>
            </w:r>
          </w:p>
        </w:tc>
      </w:tr>
    </w:tbl>
    <w:p>
      <w:pPr>
        <w:spacing w:after="120" w:line="300"/>
        <w:jc w:val="both"/>
      </w:pPr>
      <w:r>
        <w:rPr>
          <w:rFonts w:ascii="Times New Roman" w:cs="Times New Roman" w:eastAsia="Times New Roman" w:hAnsi="Times New Roman"/>
          <w:sz w:val="24"/>
          <w:szCs w:val="24"/>
        </w:rPr>
        <w:t xml:space="preserve"/>
      </w:r>
    </w:p>
    <w:p>
      <w:pPr>
        <w:spacing w:after="200" w:line="300"/>
        <w:ind w:firstLine="720"/>
        <w:jc w:val="both"/>
      </w:pPr>
      <w:r>
        <w:rPr>
          <w:rFonts w:ascii="Times New Roman" w:cs="Times New Roman" w:eastAsia="Times New Roman" w:hAnsi="Times New Roman"/>
          <w:sz w:val="24"/>
          <w:szCs w:val="24"/>
        </w:rPr>
        <w:t xml:space="preserve">The key conclusion from this analysis is that the extraction rules are resilient to structural document variations because they match on content patterns — keywords in text, keyword matches in table columns, regex patterns for numeric formats — rather than on document layout. The word 'Vial' is found whether it appears in a heading, paragraph, or table cell. The 'Manufacturer' keyword in the Responsibilities column header works regardless of how many other columns the table has.</w:t>
      </w:r>
    </w:p>
    <w:p>
      <w:pPr>
        <w:spacing w:after="200" w:line="300"/>
        <w:ind w:firstLine="720"/>
        <w:jc w:val="both"/>
      </w:pPr>
      <w:r>
        <w:rPr>
          <w:rFonts w:ascii="Times New Roman" w:cs="Times New Roman" w:eastAsia="Times New Roman" w:hAnsi="Times New Roman"/>
          <w:sz w:val="24"/>
          <w:szCs w:val="24"/>
        </w:rPr>
        <w:t xml:space="preserve">The known gap identified is when terminology changes: if a document uses 'storage duration' instead of 'shelf life', the regex pattern will not match. In such cases, the LLM fallback would trigger and extract the value. This is a documented known gap in the extraction guide (Gap #3) and is handled by the pipeline's fallback mechanism rather than the evaluation module.</w:t>
      </w:r>
    </w:p>
    <w:p>
      <w:pPr>
        <w:pStyle w:val="Heading2"/>
        <w:spacing w:after="120" w:before="240"/>
      </w:pPr>
      <w:r>
        <w:rPr>
          <w:rFonts w:ascii="Times New Roman" w:cs="Times New Roman" w:eastAsia="Times New Roman" w:hAnsi="Times New Roman"/>
          <w:b/>
          <w:bCs/>
          <w:i/>
          <w:iCs/>
          <w:sz w:val="24"/>
          <w:szCs w:val="24"/>
        </w:rPr>
        <w:t xml:space="preserve">4.4 Pipeline Log Analysis</w:t>
      </w:r>
    </w:p>
    <w:p>
      <w:pPr>
        <w:spacing w:after="200" w:line="300"/>
        <w:ind w:firstLine="720"/>
        <w:jc w:val="both"/>
      </w:pPr>
      <w:r>
        <w:rPr>
          <w:rFonts w:ascii="Times New Roman" w:cs="Times New Roman" w:eastAsia="Times New Roman" w:hAnsi="Times New Roman"/>
          <w:sz w:val="24"/>
          <w:szCs w:val="24"/>
        </w:rPr>
        <w:t xml:space="preserve">Server logs from a real pipeline run (run_id: 36470526-f242-493e-9935-46483c694421) on the development environment were analysed to confirm complete 5-step execution:</w:t>
      </w:r>
    </w:p>
    <w:p>
      <w:pPr>
        <w:spacing w:after="60" w:line="300"/>
        <w:jc w:val="both"/>
      </w:pPr>
      <w:r>
        <w:rPr>
          <w:rFonts w:ascii="Times New Roman" w:cs="Times New Roman" w:eastAsia="Times New Roman" w:hAnsi="Times New Roman"/>
          <w:b/>
          <w:bCs/>
          <w:sz w:val="22"/>
          <w:szCs w:val="22"/>
        </w:rPr>
        <w:t xml:space="preserve">Table 4.3: Pipeline log analysis — complete 5-step execution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Pr>
          <w:p>
            <w:pPr>
              <w:jc w:val="center"/>
            </w:pPr>
            <w:r>
              <w:rPr>
                <w:rFonts w:ascii="Times New Roman" w:cs="Times New Roman" w:eastAsia="Times New Roman" w:hAnsi="Times New Roman"/>
                <w:b/>
                <w:bCs/>
                <w:sz w:val="20"/>
                <w:szCs w:val="20"/>
              </w:rPr>
              <w:t xml:space="preserve">Step</w:t>
            </w:r>
          </w:p>
        </w:tc>
        <w:tc>
          <w:tcPr>
            <w:tcW w:type="dxa" w:w="1800"/>
          </w:tcPr>
          <w:p>
            <w:pPr>
              <w:jc w:val="center"/>
            </w:pPr>
            <w:r>
              <w:rPr>
                <w:rFonts w:ascii="Times New Roman" w:cs="Times New Roman" w:eastAsia="Times New Roman" w:hAnsi="Times New Roman"/>
                <w:b/>
                <w:bCs/>
                <w:sz w:val="20"/>
                <w:szCs w:val="20"/>
              </w:rPr>
              <w:t xml:space="preserve">Workflow</w:t>
            </w:r>
          </w:p>
        </w:tc>
        <w:tc>
          <w:tcPr>
            <w:tcW w:type="dxa" w:w="6600"/>
          </w:tcPr>
          <w:p>
            <w:pPr>
              <w:jc w:val="center"/>
            </w:pPr>
            <w:r>
              <w:rPr>
                <w:rFonts w:ascii="Times New Roman" w:cs="Times New Roman" w:eastAsia="Times New Roman" w:hAnsi="Times New Roman"/>
                <w:b/>
                <w:bCs/>
                <w:sz w:val="20"/>
                <w:szCs w:val="20"/>
              </w:rPr>
              <w:t xml:space="preserve">Key Observations</w:t>
            </w:r>
          </w:p>
        </w:tc>
      </w:tr>
      <w:tr>
        <w:tc>
          <w:tcPr>
            <w:tcW w:type="dxa" w:w="600"/>
          </w:tcPr>
          <w:p>
            <w:r>
              <w:rPr>
                <w:rFonts w:ascii="Times New Roman" w:cs="Times New Roman" w:eastAsia="Times New Roman" w:hAnsi="Times New Roman"/>
                <w:sz w:val="20"/>
                <w:szCs w:val="20"/>
              </w:rPr>
              <w:t xml:space="preserve">0</w:t>
            </w:r>
          </w:p>
        </w:tc>
        <w:tc>
          <w:tcPr>
            <w:tcW w:type="dxa" w:w="1800"/>
          </w:tcPr>
          <w:p>
            <w:r>
              <w:rPr>
                <w:rFonts w:ascii="Times New Roman" w:cs="Times New Roman" w:eastAsia="Times New Roman" w:hAnsi="Times New Roman"/>
                <w:sz w:val="20"/>
                <w:szCs w:val="20"/>
              </w:rPr>
              <w:t xml:space="preserve">ro_fetch</w:t>
            </w:r>
          </w:p>
        </w:tc>
        <w:tc>
          <w:tcPr>
            <w:tcW w:type="dxa" w:w="6600"/>
          </w:tcPr>
          <w:p>
            <w:r>
              <w:rPr>
                <w:rFonts w:ascii="Times New Roman" w:cs="Times New Roman" w:eastAsia="Times New Roman" w:hAnsi="Times New Roman"/>
                <w:sz w:val="20"/>
                <w:szCs w:val="20"/>
              </w:rPr>
              <w:t xml:space="preserve">84 eligible ROs found, filtered to 1 target (OBH00000001U002)</w:t>
            </w:r>
          </w:p>
        </w:tc>
      </w:tr>
      <w:tr>
        <w:tc>
          <w:tcPr>
            <w:tcW w:type="dxa" w:w="600"/>
          </w:tcPr>
          <w:p>
            <w:r>
              <w:rPr>
                <w:rFonts w:ascii="Times New Roman" w:cs="Times New Roman" w:eastAsia="Times New Roman" w:hAnsi="Times New Roman"/>
                <w:sz w:val="20"/>
                <w:szCs w:val="20"/>
              </w:rPr>
              <w:t xml:space="preserve">1</w:t>
            </w:r>
          </w:p>
        </w:tc>
        <w:tc>
          <w:tcPr>
            <w:tcW w:type="dxa" w:w="1800"/>
          </w:tcPr>
          <w:p>
            <w:r>
              <w:rPr>
                <w:rFonts w:ascii="Times New Roman" w:cs="Times New Roman" w:eastAsia="Times New Roman" w:hAnsi="Times New Roman"/>
                <w:sz w:val="20"/>
                <w:szCs w:val="20"/>
              </w:rPr>
              <w:t xml:space="preserve">ro_doc_verify</w:t>
            </w:r>
          </w:p>
        </w:tc>
        <w:tc>
          <w:tcPr>
            <w:tcW w:type="dxa" w:w="6600"/>
          </w:tcPr>
          <w:p>
            <w:r>
              <w:rPr>
                <w:rFonts w:ascii="Times New Roman" w:cs="Times New Roman" w:eastAsia="Times New Roman" w:hAnsi="Times New Roman"/>
                <w:sz w:val="20"/>
                <w:szCs w:val="20"/>
              </w:rPr>
              <w:t xml:space="preserve">2 dossier docs found: CPID (15808) and stability summary (15802)</w:t>
            </w:r>
          </w:p>
        </w:tc>
      </w:tr>
      <w:tr>
        <w:tc>
          <w:tcPr>
            <w:tcW w:type="dxa" w:w="600"/>
          </w:tcPr>
          <w:p>
            <w:r>
              <w:rPr>
                <w:rFonts w:ascii="Times New Roman" w:cs="Times New Roman" w:eastAsia="Times New Roman" w:hAnsi="Times New Roman"/>
                <w:sz w:val="20"/>
                <w:szCs w:val="20"/>
              </w:rPr>
              <w:t xml:space="preserve">2</w:t>
            </w:r>
          </w:p>
        </w:tc>
        <w:tc>
          <w:tcPr>
            <w:tcW w:type="dxa" w:w="1800"/>
          </w:tcPr>
          <w:p>
            <w:r>
              <w:rPr>
                <w:rFonts w:ascii="Times New Roman" w:cs="Times New Roman" w:eastAsia="Times New Roman" w:hAnsi="Times New Roman"/>
                <w:sz w:val="20"/>
                <w:szCs w:val="20"/>
              </w:rPr>
              <w:t xml:space="preserve">ro_compare_fetch</w:t>
            </w:r>
          </w:p>
        </w:tc>
        <w:tc>
          <w:tcPr>
            <w:tcW w:type="dxa" w:w="6600"/>
          </w:tcPr>
          <w:p>
            <w:r>
              <w:rPr>
                <w:rFonts w:ascii="Times New Roman" w:cs="Times New Roman" w:eastAsia="Times New Roman" w:hAnsi="Times New Roman"/>
                <w:sz w:val="20"/>
                <w:szCs w:val="20"/>
              </w:rPr>
              <w:t xml:space="preserve">RIM queried — 0 existing records (empty arrays for all entity types)</w:t>
            </w:r>
          </w:p>
        </w:tc>
      </w:tr>
      <w:tr>
        <w:tc>
          <w:tcPr>
            <w:tcW w:type="dxa" w:w="600"/>
          </w:tcPr>
          <w:p>
            <w:r>
              <w:rPr>
                <w:rFonts w:ascii="Times New Roman" w:cs="Times New Roman" w:eastAsia="Times New Roman" w:hAnsi="Times New Roman"/>
                <w:sz w:val="20"/>
                <w:szCs w:val="20"/>
              </w:rPr>
              <w:t xml:space="preserve">3</w:t>
            </w:r>
          </w:p>
        </w:tc>
        <w:tc>
          <w:tcPr>
            <w:tcW w:type="dxa" w:w="1800"/>
          </w:tcPr>
          <w:p>
            <w:r>
              <w:rPr>
                <w:rFonts w:ascii="Times New Roman" w:cs="Times New Roman" w:eastAsia="Times New Roman" w:hAnsi="Times New Roman"/>
                <w:sz w:val="20"/>
                <w:szCs w:val="20"/>
              </w:rPr>
              <w:t xml:space="preserve">ro_dossier_extract</w:t>
            </w:r>
          </w:p>
        </w:tc>
        <w:tc>
          <w:tcPr>
            <w:tcW w:type="dxa" w:w="6600"/>
          </w:tcPr>
          <w:p>
            <w:r>
              <w:rPr>
                <w:rFonts w:ascii="Times New Roman" w:cs="Times New Roman" w:eastAsia="Times New Roman" w:hAnsi="Times New Roman"/>
                <w:sz w:val="20"/>
                <w:szCs w:val="20"/>
              </w:rPr>
              <w:t xml:space="preserve">5 active ingredients, 5 products, 2 packaging extracted. LLM called once (product variant). Sections: 1.3.6, 3.2.S.7.1</w:t>
            </w:r>
          </w:p>
        </w:tc>
      </w:tr>
      <w:tr>
        <w:tc>
          <w:tcPr>
            <w:tcW w:type="dxa" w:w="600"/>
          </w:tcPr>
          <w:p>
            <w:r>
              <w:rPr>
                <w:rFonts w:ascii="Times New Roman" w:cs="Times New Roman" w:eastAsia="Times New Roman" w:hAnsi="Times New Roman"/>
                <w:sz w:val="20"/>
                <w:szCs w:val="20"/>
              </w:rPr>
              <w:t xml:space="preserve">4</w:t>
            </w:r>
          </w:p>
        </w:tc>
        <w:tc>
          <w:tcPr>
            <w:tcW w:type="dxa" w:w="1800"/>
          </w:tcPr>
          <w:p>
            <w:r>
              <w:rPr>
                <w:rFonts w:ascii="Times New Roman" w:cs="Times New Roman" w:eastAsia="Times New Roman" w:hAnsi="Times New Roman"/>
                <w:sz w:val="20"/>
                <w:szCs w:val="20"/>
              </w:rPr>
              <w:t xml:space="preserve">ro_join_compare</w:t>
            </w:r>
          </w:p>
        </w:tc>
        <w:tc>
          <w:tcPr>
            <w:tcW w:type="dxa" w:w="6600"/>
          </w:tcPr>
          <w:p>
            <w:r>
              <w:rPr>
                <w:rFonts w:ascii="Times New Roman" w:cs="Times New Roman" w:eastAsia="Times New Roman" w:hAnsi="Times New Roman"/>
                <w:sz w:val="20"/>
                <w:szCs w:val="20"/>
              </w:rPr>
              <w:t xml:space="preserve">Report saved to S3 version3. All dossier records flagged as missing (RIM had nothing linked)</w:t>
            </w:r>
          </w:p>
        </w:tc>
      </w:tr>
    </w:tbl>
    <w:p>
      <w:pPr>
        <w:spacing w:after="120" w:line="300"/>
        <w:jc w:val="both"/>
      </w:pPr>
      <w:r>
        <w:rPr>
          <w:rFonts w:ascii="Times New Roman" w:cs="Times New Roman" w:eastAsia="Times New Roman" w:hAnsi="Times New Roman"/>
          <w:sz w:val="24"/>
          <w:szCs w:val="24"/>
        </w:rPr>
        <w:t xml:space="preserve"/>
      </w:r>
    </w:p>
    <w:p>
      <w:pPr>
        <w:spacing w:after="200" w:line="300"/>
        <w:ind w:firstLine="720"/>
        <w:jc w:val="both"/>
      </w:pPr>
      <w:r>
        <w:rPr>
          <w:rFonts w:ascii="Times New Roman" w:cs="Times New Roman" w:eastAsia="Times New Roman" w:hAnsi="Times New Roman"/>
          <w:sz w:val="24"/>
          <w:szCs w:val="24"/>
        </w:rPr>
        <w:t xml:space="preserve">The log analysis confirmed that the LLM fallback was called exactly once — for the product variant field, which the extraction guide specifies as 'always AI'. The LLM response was 4 characters ('250 mg/2 mL Solution for injection' was already known; the LLM confirmed the variant classification). All other fields were extracted via regex rules.</w:t>
      </w:r>
    </w:p>
    <w:p>
      <w:pPr>
        <w:spacing w:after="200" w:line="300"/>
        <w:ind w:firstLine="720"/>
        <w:jc w:val="both"/>
      </w:pPr>
      <w:r>
        <w:rPr>
          <w:rFonts w:ascii="Times New Roman" w:cs="Times New Roman" w:eastAsia="Times New Roman" w:hAnsi="Times New Roman"/>
          <w:sz w:val="24"/>
          <w:szCs w:val="24"/>
        </w:rPr>
        <w:t xml:space="preserve">Critically, the evaluation trigger was not present in the logs because the code changes had not been deployed to the development server at the time of testing. The log line 'graph paused or finished' at the end of the run indicates that the router completed the pipeline but did not invoke evaluation. This confirmed the deployment dependency for end-to-end verification.</w:t>
      </w:r>
    </w:p>
    <w:p>
      <w:pPr>
        <w:pStyle w:val="Heading2"/>
        <w:spacing w:after="120" w:before="240"/>
      </w:pPr>
      <w:r>
        <w:rPr>
          <w:rFonts w:ascii="Times New Roman" w:cs="Times New Roman" w:eastAsia="Times New Roman" w:hAnsi="Times New Roman"/>
          <w:b/>
          <w:bCs/>
          <w:i/>
          <w:iCs/>
          <w:sz w:val="24"/>
          <w:szCs w:val="24"/>
        </w:rPr>
        <w:t xml:space="preserve">4.5 API Test Results</w:t>
      </w:r>
    </w:p>
    <w:p>
      <w:pPr>
        <w:spacing w:after="100" w:line="300"/>
        <w:ind w:firstLine="720"/>
        <w:jc w:val="both"/>
      </w:pPr>
      <w:r>
        <w:rPr>
          <w:rFonts w:ascii="Times New Roman" w:cs="Times New Roman" w:eastAsia="Times New Roman" w:hAnsi="Times New Roman"/>
          <w:sz w:val="24"/>
          <w:szCs w:val="24"/>
        </w:rPr>
        <w:t xml:space="preserve">API-level testing was conducted using a Python test script that authenticates via Microsoft OAuth, triggers an RO Join run, and polls for completion. Testing confirmed:</w:t>
      </w:r>
    </w:p>
    <w:p>
      <w:pPr>
        <w:spacing w:after="80" w:line="300"/>
        <w:ind w:left="720"/>
      </w:pPr>
      <w:r>
        <w:rPr>
          <w:rFonts w:ascii="Times New Roman" w:cs="Times New Roman" w:eastAsia="Times New Roman" w:hAnsi="Times New Roman"/>
          <w:sz w:val="24"/>
          <w:szCs w:val="24"/>
        </w:rPr>
        <w:t xml:space="preserve">• Microsoft OAuth token acquisition works correctly (token length ~1372-1379 characters)</w:t>
      </w:r>
    </w:p>
    <w:p>
      <w:pPr>
        <w:spacing w:after="80" w:line="300"/>
        <w:ind w:left="720"/>
      </w:pPr>
      <w:r>
        <w:rPr>
          <w:rFonts w:ascii="Times New Roman" w:cs="Times New Roman" w:eastAsia="Times New Roman" w:hAnsi="Times New Roman"/>
          <w:sz w:val="24"/>
          <w:szCs w:val="24"/>
        </w:rPr>
        <w:t xml:space="preserve">• The API accepts the run request with use_case_id='RO_JOINS' and returns HTTP 202 Accepted</w:t>
      </w:r>
    </w:p>
    <w:p>
      <w:pPr>
        <w:spacing w:after="80" w:line="300"/>
        <w:ind w:left="720"/>
      </w:pPr>
      <w:r>
        <w:rPr>
          <w:rFonts w:ascii="Times New Roman" w:cs="Times New Roman" w:eastAsia="Times New Roman" w:hAnsi="Times New Roman"/>
          <w:sz w:val="24"/>
          <w:szCs w:val="24"/>
        </w:rPr>
        <w:t xml:space="preserve">• The context_payload.rim_session_id field is the correct location for RIM session authentication (discovered through trial and error — top-level and run_config placements were both rejected)</w:t>
      </w:r>
    </w:p>
    <w:p>
      <w:pPr>
        <w:spacing w:after="80" w:line="300"/>
        <w:ind w:left="720"/>
      </w:pPr>
      <w:r>
        <w:rPr>
          <w:rFonts w:ascii="Times New Roman" w:cs="Times New Roman" w:eastAsia="Times New Roman" w:hAnsi="Times New Roman"/>
          <w:sz w:val="24"/>
          <w:szCs w:val="24"/>
        </w:rPr>
        <w:t xml:space="preserve">• The pipeline connects to Veeva RIM and finds 84 eligible ROs</w:t>
      </w:r>
    </w:p>
    <w:p>
      <w:pPr>
        <w:spacing w:after="80" w:line="300"/>
        <w:ind w:left="720"/>
      </w:pPr>
      <w:r>
        <w:rPr>
          <w:rFonts w:ascii="Times New Roman" w:cs="Times New Roman" w:eastAsia="Times New Roman" w:hAnsi="Times New Roman"/>
          <w:sz w:val="24"/>
          <w:szCs w:val="24"/>
        </w:rPr>
        <w:t xml:space="preserve">• The pipeline completes with status='done' when a valid RIM session is provided</w:t>
      </w:r>
    </w:p>
    <w:p>
      <w:pPr>
        <w:spacing w:after="200" w:line="300"/>
        <w:ind w:firstLine="720"/>
        <w:jc w:val="both"/>
      </w:pPr>
      <w:r>
        <w:rPr>
          <w:rFonts w:ascii="Times New Roman" w:cs="Times New Roman" w:eastAsia="Times New Roman" w:hAnsi="Times New Roman"/>
          <w:sz w:val="24"/>
          <w:szCs w:val="24"/>
        </w:rPr>
        <w:t xml:space="preserve">Multiple test runs were executed with different RIM session IDs. The primary challenge was session expiration — RIM sessions are temporary and expire after a period of inactivity, requiring fresh session tokens for each test cycle.</w:t>
      </w:r>
    </w:p>
    <w:p>
      <w:pPr>
        <w:pStyle w:val="Heading2"/>
        <w:spacing w:after="120" w:before="240"/>
      </w:pPr>
      <w:r>
        <w:rPr>
          <w:rFonts w:ascii="Times New Roman" w:cs="Times New Roman" w:eastAsia="Times New Roman" w:hAnsi="Times New Roman"/>
          <w:b/>
          <w:bCs/>
          <w:i/>
          <w:iCs/>
          <w:sz w:val="24"/>
          <w:szCs w:val="24"/>
        </w:rPr>
        <w:t xml:space="preserve">4.6 Local Verification Results</w:t>
      </w:r>
    </w:p>
    <w:p>
      <w:pPr>
        <w:spacing w:after="200" w:line="300"/>
        <w:ind w:firstLine="720"/>
        <w:jc w:val="both"/>
      </w:pPr>
      <w:r>
        <w:rPr>
          <w:rFonts w:ascii="Times New Roman" w:cs="Times New Roman" w:eastAsia="Times New Roman" w:hAnsi="Times New Roman"/>
          <w:sz w:val="24"/>
          <w:szCs w:val="24"/>
        </w:rPr>
        <w:t xml:space="preserve">The local verification script (verify_ro_join_eval.py) was created to prove that the entire evaluation chain works without requiring server deployment. The script loads the actual evaluation.json configuration from the repository, verifies that all metric names exist in the METRIC_REGISTRY, builds realistic test data, runs all 3 metrics, and produces a full report:</w:t>
      </w:r>
    </w:p>
    <w:p>
      <w:pPr>
        <w:spacing w:after="60" w:line="300"/>
        <w:jc w:val="both"/>
      </w:pPr>
      <w:r>
        <w:rPr>
          <w:rFonts w:ascii="Times New Roman" w:cs="Times New Roman" w:eastAsia="Times New Roman" w:hAnsi="Times New Roman"/>
          <w:b/>
          <w:bCs/>
          <w:sz w:val="22"/>
          <w:szCs w:val="22"/>
        </w:rPr>
        <w:t xml:space="preserve">Table 4.4: Local verification checklist — all 10 checks passing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jc w:val="center"/>
            </w:pPr>
            <w:r>
              <w:rPr>
                <w:rFonts w:ascii="Times New Roman" w:cs="Times New Roman" w:eastAsia="Times New Roman" w:hAnsi="Times New Roman"/>
                <w:b/>
                <w:bCs/>
                <w:sz w:val="20"/>
                <w:szCs w:val="20"/>
              </w:rPr>
              <w:t xml:space="preserve">Verification Check</w:t>
            </w:r>
          </w:p>
        </w:tc>
        <w:tc>
          <w:tcPr>
            <w:tcW w:type="dxa" w:w="4500"/>
          </w:tcPr>
          <w:p>
            <w:pPr>
              <w:jc w:val="center"/>
            </w:pPr>
            <w:r>
              <w:rPr>
                <w:rFonts w:ascii="Times New Roman" w:cs="Times New Roman" w:eastAsia="Times New Roman" w:hAnsi="Times New Roman"/>
                <w:b/>
                <w:bCs/>
                <w:sz w:val="20"/>
                <w:szCs w:val="20"/>
              </w:rPr>
              <w:t xml:space="preserve">Status</w:t>
            </w:r>
          </w:p>
        </w:tc>
      </w:tr>
      <w:tr>
        <w:tc>
          <w:tcPr>
            <w:tcW w:type="dxa" w:w="4500"/>
          </w:tcPr>
          <w:p>
            <w:r>
              <w:rPr>
                <w:rFonts w:ascii="Times New Roman" w:cs="Times New Roman" w:eastAsia="Times New Roman" w:hAnsi="Times New Roman"/>
                <w:sz w:val="20"/>
                <w:szCs w:val="20"/>
              </w:rPr>
              <w:t xml:space="preserve">evaluation.json has RO_JOINS config</w:t>
            </w:r>
          </w:p>
        </w:tc>
        <w:tc>
          <w:tcPr>
            <w:tcW w:type="dxa" w:w="4500"/>
          </w:tcPr>
          <w:p>
            <w:r>
              <w:rPr>
                <w:rFonts w:ascii="Times New Roman" w:cs="Times New Roman" w:eastAsia="Times New Roman" w:hAnsi="Times New Roman"/>
                <w:sz w:val="20"/>
                <w:szCs w:val="20"/>
              </w:rPr>
              <w:t xml:space="preserve">✓ Pass</w:t>
            </w:r>
          </w:p>
        </w:tc>
      </w:tr>
      <w:tr>
        <w:tc>
          <w:tcPr>
            <w:tcW w:type="dxa" w:w="4500"/>
          </w:tcPr>
          <w:p>
            <w:r>
              <w:rPr>
                <w:rFonts w:ascii="Times New Roman" w:cs="Times New Roman" w:eastAsia="Times New Roman" w:hAnsi="Times New Roman"/>
                <w:sz w:val="20"/>
                <w:szCs w:val="20"/>
              </w:rPr>
              <w:t xml:space="preserve">RO_JOINS has 3 ro_join_* metrics configured</w:t>
            </w:r>
          </w:p>
        </w:tc>
        <w:tc>
          <w:tcPr>
            <w:tcW w:type="dxa" w:w="4500"/>
          </w:tcPr>
          <w:p>
            <w:r>
              <w:rPr>
                <w:rFonts w:ascii="Times New Roman" w:cs="Times New Roman" w:eastAsia="Times New Roman" w:hAnsi="Times New Roman"/>
                <w:sz w:val="20"/>
                <w:szCs w:val="20"/>
              </w:rPr>
              <w:t xml:space="preserve">✓ Pass</w:t>
            </w:r>
          </w:p>
        </w:tc>
      </w:tr>
      <w:tr>
        <w:tc>
          <w:tcPr>
            <w:tcW w:type="dxa" w:w="4500"/>
          </w:tcPr>
          <w:p>
            <w:r>
              <w:rPr>
                <w:rFonts w:ascii="Times New Roman" w:cs="Times New Roman" w:eastAsia="Times New Roman" w:hAnsi="Times New Roman"/>
                <w:sz w:val="20"/>
                <w:szCs w:val="20"/>
              </w:rPr>
              <w:t xml:space="preserve">All metrics found in METRIC_REGISTRY</w:t>
            </w:r>
          </w:p>
        </w:tc>
        <w:tc>
          <w:tcPr>
            <w:tcW w:type="dxa" w:w="4500"/>
          </w:tcPr>
          <w:p>
            <w:r>
              <w:rPr>
                <w:rFonts w:ascii="Times New Roman" w:cs="Times New Roman" w:eastAsia="Times New Roman" w:hAnsi="Times New Roman"/>
                <w:sz w:val="20"/>
                <w:szCs w:val="20"/>
              </w:rPr>
              <w:t xml:space="preserve">✓ Pass</w:t>
            </w:r>
          </w:p>
        </w:tc>
      </w:tr>
      <w:tr>
        <w:tc>
          <w:tcPr>
            <w:tcW w:type="dxa" w:w="4500"/>
          </w:tcPr>
          <w:p>
            <w:r>
              <w:rPr>
                <w:rFonts w:ascii="Times New Roman" w:cs="Times New Roman" w:eastAsia="Times New Roman" w:hAnsi="Times New Roman"/>
                <w:sz w:val="20"/>
                <w:szCs w:val="20"/>
              </w:rPr>
              <w:t xml:space="preserve">workflow_completeness runs and produces score</w:t>
            </w:r>
          </w:p>
        </w:tc>
        <w:tc>
          <w:tcPr>
            <w:tcW w:type="dxa" w:w="4500"/>
          </w:tcPr>
          <w:p>
            <w:r>
              <w:rPr>
                <w:rFonts w:ascii="Times New Roman" w:cs="Times New Roman" w:eastAsia="Times New Roman" w:hAnsi="Times New Roman"/>
                <w:sz w:val="20"/>
                <w:szCs w:val="20"/>
              </w:rPr>
              <w:t xml:space="preserve">✓ Pass</w:t>
            </w:r>
          </w:p>
        </w:tc>
      </w:tr>
      <w:tr>
        <w:tc>
          <w:tcPr>
            <w:tcW w:type="dxa" w:w="4500"/>
          </w:tcPr>
          <w:p>
            <w:r>
              <w:rPr>
                <w:rFonts w:ascii="Times New Roman" w:cs="Times New Roman" w:eastAsia="Times New Roman" w:hAnsi="Times New Roman"/>
                <w:sz w:val="20"/>
                <w:szCs w:val="20"/>
              </w:rPr>
              <w:t xml:space="preserve">extraction_quality runs and produces score</w:t>
            </w:r>
          </w:p>
        </w:tc>
        <w:tc>
          <w:tcPr>
            <w:tcW w:type="dxa" w:w="4500"/>
          </w:tcPr>
          <w:p>
            <w:r>
              <w:rPr>
                <w:rFonts w:ascii="Times New Roman" w:cs="Times New Roman" w:eastAsia="Times New Roman" w:hAnsi="Times New Roman"/>
                <w:sz w:val="20"/>
                <w:szCs w:val="20"/>
              </w:rPr>
              <w:t xml:space="preserve">✓ Pass</w:t>
            </w:r>
          </w:p>
        </w:tc>
      </w:tr>
      <w:tr>
        <w:tc>
          <w:tcPr>
            <w:tcW w:type="dxa" w:w="4500"/>
          </w:tcPr>
          <w:p>
            <w:r>
              <w:rPr>
                <w:rFonts w:ascii="Times New Roman" w:cs="Times New Roman" w:eastAsia="Times New Roman" w:hAnsi="Times New Roman"/>
                <w:sz w:val="20"/>
                <w:szCs w:val="20"/>
              </w:rPr>
              <w:t xml:space="preserve">match_rate runs and produces per_category data</w:t>
            </w:r>
          </w:p>
        </w:tc>
        <w:tc>
          <w:tcPr>
            <w:tcW w:type="dxa" w:w="4500"/>
          </w:tcPr>
          <w:p>
            <w:r>
              <w:rPr>
                <w:rFonts w:ascii="Times New Roman" w:cs="Times New Roman" w:eastAsia="Times New Roman" w:hAnsi="Times New Roman"/>
                <w:sz w:val="20"/>
                <w:szCs w:val="20"/>
              </w:rPr>
              <w:t xml:space="preserve">✓ Pass</w:t>
            </w:r>
          </w:p>
        </w:tc>
      </w:tr>
      <w:tr>
        <w:tc>
          <w:tcPr>
            <w:tcW w:type="dxa" w:w="4500"/>
          </w:tcPr>
          <w:p>
            <w:r>
              <w:rPr>
                <w:rFonts w:ascii="Times New Roman" w:cs="Times New Roman" w:eastAsia="Times New Roman" w:hAnsi="Times New Roman"/>
                <w:sz w:val="20"/>
                <w:szCs w:val="20"/>
              </w:rPr>
              <w:t xml:space="preserve">extraction_quality catches intentionally bad data</w:t>
            </w:r>
          </w:p>
        </w:tc>
        <w:tc>
          <w:tcPr>
            <w:tcW w:type="dxa" w:w="4500"/>
          </w:tcPr>
          <w:p>
            <w:r>
              <w:rPr>
                <w:rFonts w:ascii="Times New Roman" w:cs="Times New Roman" w:eastAsia="Times New Roman" w:hAnsi="Times New Roman"/>
                <w:sz w:val="20"/>
                <w:szCs w:val="20"/>
              </w:rPr>
              <w:t xml:space="preserve">✓ Pass</w:t>
            </w:r>
          </w:p>
        </w:tc>
      </w:tr>
      <w:tr>
        <w:tc>
          <w:tcPr>
            <w:tcW w:type="dxa" w:w="4500"/>
          </w:tcPr>
          <w:p>
            <w:r>
              <w:rPr>
                <w:rFonts w:ascii="Times New Roman" w:cs="Times New Roman" w:eastAsia="Times New Roman" w:hAnsi="Times New Roman"/>
                <w:sz w:val="20"/>
                <w:szCs w:val="20"/>
              </w:rPr>
              <w:t xml:space="preserve">Scoring weights work correctly (critical=3x, major=2x)</w:t>
            </w:r>
          </w:p>
        </w:tc>
        <w:tc>
          <w:tcPr>
            <w:tcW w:type="dxa" w:w="4500"/>
          </w:tcPr>
          <w:p>
            <w:r>
              <w:rPr>
                <w:rFonts w:ascii="Times New Roman" w:cs="Times New Roman" w:eastAsia="Times New Roman" w:hAnsi="Times New Roman"/>
                <w:sz w:val="20"/>
                <w:szCs w:val="20"/>
              </w:rPr>
              <w:t xml:space="preserve">✓ Pass</w:t>
            </w:r>
          </w:p>
        </w:tc>
      </w:tr>
      <w:tr>
        <w:tc>
          <w:tcPr>
            <w:tcW w:type="dxa" w:w="4500"/>
          </w:tcPr>
          <w:p>
            <w:r>
              <w:rPr>
                <w:rFonts w:ascii="Times New Roman" w:cs="Times New Roman" w:eastAsia="Times New Roman" w:hAnsi="Times New Roman"/>
                <w:sz w:val="20"/>
                <w:szCs w:val="20"/>
              </w:rPr>
              <w:t xml:space="preserve">No external packages required</w:t>
            </w:r>
          </w:p>
        </w:tc>
        <w:tc>
          <w:tcPr>
            <w:tcW w:type="dxa" w:w="4500"/>
          </w:tcPr>
          <w:p>
            <w:r>
              <w:rPr>
                <w:rFonts w:ascii="Times New Roman" w:cs="Times New Roman" w:eastAsia="Times New Roman" w:hAnsi="Times New Roman"/>
                <w:sz w:val="20"/>
                <w:szCs w:val="20"/>
              </w:rPr>
              <w:t xml:space="preserve">✓ Pass</w:t>
            </w:r>
          </w:p>
        </w:tc>
      </w:tr>
      <w:tr>
        <w:tc>
          <w:tcPr>
            <w:tcW w:type="dxa" w:w="4500"/>
          </w:tcPr>
          <w:p>
            <w:r>
              <w:rPr>
                <w:rFonts w:ascii="Times New Roman" w:cs="Times New Roman" w:eastAsia="Times New Roman" w:hAnsi="Times New Roman"/>
                <w:sz w:val="20"/>
                <w:szCs w:val="20"/>
              </w:rPr>
              <w:t xml:space="preserve">ARIA evaluation untouched (verified via git diff)</w:t>
            </w:r>
          </w:p>
        </w:tc>
        <w:tc>
          <w:tcPr>
            <w:tcW w:type="dxa" w:w="4500"/>
          </w:tcPr>
          <w:p>
            <w:r>
              <w:rPr>
                <w:rFonts w:ascii="Times New Roman" w:cs="Times New Roman" w:eastAsia="Times New Roman" w:hAnsi="Times New Roman"/>
                <w:sz w:val="20"/>
                <w:szCs w:val="20"/>
              </w:rPr>
              <w:t xml:space="preserve">✓ Pass</w:t>
            </w:r>
          </w:p>
        </w:tc>
      </w:tr>
    </w:tbl>
    <w:p>
      <w:pPr>
        <w:spacing w:after="120" w:line="300"/>
        <w:jc w:val="both"/>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i/>
          <w:iCs/>
          <w:sz w:val="24"/>
          <w:szCs w:val="24"/>
        </w:rPr>
        <w:t xml:space="preserve">4.7 Conclusion</w:t>
      </w:r>
    </w:p>
    <w:p>
      <w:pPr>
        <w:spacing w:after="200" w:line="300"/>
        <w:ind w:firstLine="720"/>
        <w:jc w:val="both"/>
      </w:pPr>
      <w:r>
        <w:rPr>
          <w:rFonts w:ascii="Times New Roman" w:cs="Times New Roman" w:eastAsia="Times New Roman" w:hAnsi="Times New Roman"/>
          <w:sz w:val="24"/>
          <w:szCs w:val="24"/>
        </w:rPr>
        <w:t xml:space="preserve">Testing confirmed that the evaluation module works correctly at all levels: unit-level metric functions produce expected scores, the framework chain (config → registry → metrics → scoring) works end-to-end locally, the pipeline runs successfully via API, the extraction rules are validated against real dossier documents, and pipeline logs confirm correct 5-step execution. The only untested component is the server-side trigger, which requires deployment of the code changes.</w:t>
      </w:r>
    </w:p>
    <w:p>
      <w:pPr>
        <w:sectPr>
          <w:footerReference w:type="default" r:id="rId20"/>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CHAPTER 5: CONCLUSION AND FUTURE SCOPE</w:t>
      </w:r>
    </w:p>
    <w:p>
      <w:pPr>
        <w:pStyle w:val="Heading2"/>
        <w:spacing w:after="120" w:before="240"/>
      </w:pPr>
      <w:r>
        <w:rPr>
          <w:rFonts w:ascii="Times New Roman" w:cs="Times New Roman" w:eastAsia="Times New Roman" w:hAnsi="Times New Roman"/>
          <w:b/>
          <w:bCs/>
          <w:i/>
          <w:iCs/>
          <w:sz w:val="24"/>
          <w:szCs w:val="24"/>
        </w:rPr>
        <w:t xml:space="preserve">5.1 Summary</w:t>
      </w:r>
    </w:p>
    <w:p>
      <w:pPr>
        <w:spacing w:after="200" w:line="300"/>
        <w:ind w:firstLine="720"/>
        <w:jc w:val="both"/>
      </w:pPr>
      <w:r>
        <w:rPr>
          <w:rFonts w:ascii="Times New Roman" w:cs="Times New Roman" w:eastAsia="Times New Roman" w:hAnsi="Times New Roman"/>
          <w:sz w:val="24"/>
          <w:szCs w:val="24"/>
        </w:rPr>
        <w:t xml:space="preserve">This project designed and implemented an automated evaluation module for the RO Join pipeline on Eli Lilly's Taskly platform. The module provides continuous quality monitoring for the pipeline's 5-step process of extracting metadata from pharmaceutical dossier documents and comparing it against Veeva RIM records to detect missing regulatory data. Three rule-based metrics were developed — workflow completeness (39 checks across all pipeline steps), extraction quality (27 checks validating extracted values against documented rules), and match rate (tracking matched vs expected records per entity type) — and integrated into the existing evaluation framework alongside ARIA's evaluation.</w:t>
      </w:r>
    </w:p>
    <w:p>
      <w:pPr>
        <w:spacing w:after="200" w:line="300"/>
        <w:ind w:firstLine="720"/>
        <w:jc w:val="both"/>
      </w:pPr>
      <w:r>
        <w:rPr>
          <w:rFonts w:ascii="Times New Roman" w:cs="Times New Roman" w:eastAsia="Times New Roman" w:hAnsi="Times New Roman"/>
          <w:sz w:val="24"/>
          <w:szCs w:val="24"/>
        </w:rPr>
        <w:t xml:space="preserve">The implementation required 2 new files and modifications to 3 existing files, totalling 962 lines of new code with zero external dependencies and zero changes to ARIA's evaluation. The module was tested through 7 unit tests (all passing), dossier document analysis (10 real documents), API testing (confirmed pipeline connectivity), and local verification (10/10 checks passing). A PR was raised with CI passing and the module is ready for deployment.</w:t>
      </w:r>
    </w:p>
    <w:p>
      <w:pPr>
        <w:pStyle w:val="Heading2"/>
        <w:spacing w:after="120" w:before="240"/>
      </w:pPr>
      <w:r>
        <w:rPr>
          <w:rFonts w:ascii="Times New Roman" w:cs="Times New Roman" w:eastAsia="Times New Roman" w:hAnsi="Times New Roman"/>
          <w:b/>
          <w:bCs/>
          <w:i/>
          <w:iCs/>
          <w:sz w:val="24"/>
          <w:szCs w:val="24"/>
        </w:rPr>
        <w:t xml:space="preserve">5.2 Key Contributions</w:t>
      </w:r>
    </w:p>
    <w:p>
      <w:pPr>
        <w:spacing w:after="80" w:line="300"/>
        <w:ind w:left="720"/>
      </w:pPr>
      <w:r>
        <w:rPr>
          <w:rFonts w:ascii="Times New Roman" w:cs="Times New Roman" w:eastAsia="Times New Roman" w:hAnsi="Times New Roman"/>
          <w:sz w:val="24"/>
          <w:szCs w:val="24"/>
        </w:rPr>
        <w:t xml:space="preserve">• Designed rule-based evaluation matching the deterministic nature of the extraction pipeline, avoiding unnecessary LLM judge cost and complexity</w:t>
      </w:r>
    </w:p>
    <w:p>
      <w:pPr>
        <w:spacing w:after="80" w:line="300"/>
        <w:ind w:left="720"/>
      </w:pPr>
      <w:r>
        <w:rPr>
          <w:rFonts w:ascii="Times New Roman" w:cs="Times New Roman" w:eastAsia="Times New Roman" w:hAnsi="Times New Roman"/>
          <w:sz w:val="24"/>
          <w:szCs w:val="24"/>
        </w:rPr>
        <w:t xml:space="preserve">• Identified and fixed the router.py trigger gap where evaluation only fired for ARIA's HITL flow, not for RO Join's direct execution path</w:t>
      </w:r>
    </w:p>
    <w:p>
      <w:pPr>
        <w:spacing w:after="80" w:line="300"/>
        <w:ind w:left="720"/>
      </w:pPr>
      <w:r>
        <w:rPr>
          <w:rFonts w:ascii="Times New Roman" w:cs="Times New Roman" w:eastAsia="Times New Roman" w:hAnsi="Times New Roman"/>
          <w:sz w:val="24"/>
          <w:szCs w:val="24"/>
        </w:rPr>
        <w:t xml:space="preserve">• Analysed 10 real dossier documents to validate that extraction rules are resilient to structural document variations (different heading styles, table formats, section numbering)</w:t>
      </w:r>
    </w:p>
    <w:p>
      <w:pPr>
        <w:spacing w:after="80" w:line="300"/>
        <w:ind w:left="720"/>
      </w:pPr>
      <w:r>
        <w:rPr>
          <w:rFonts w:ascii="Times New Roman" w:cs="Times New Roman" w:eastAsia="Times New Roman" w:hAnsi="Times New Roman"/>
          <w:sz w:val="24"/>
          <w:szCs w:val="24"/>
        </w:rPr>
        <w:t xml:space="preserve">• Built comprehensive test suite proving the complete config → registry → metrics → scoring chain works correctly</w:t>
      </w:r>
    </w:p>
    <w:p>
      <w:pPr>
        <w:spacing w:after="80" w:line="300"/>
        <w:ind w:left="720"/>
      </w:pPr>
      <w:r>
        <w:rPr>
          <w:rFonts w:ascii="Times New Roman" w:cs="Times New Roman" w:eastAsia="Times New Roman" w:hAnsi="Times New Roman"/>
          <w:sz w:val="24"/>
          <w:szCs w:val="24"/>
        </w:rPr>
        <w:t xml:space="preserve">• Created complete knowledge transfer documentation including code walkthrough, architecture diagrams, and technical Q&amp;A preparation</w:t>
      </w:r>
    </w:p>
    <w:p>
      <w:pPr>
        <w:spacing w:after="80" w:line="300"/>
        <w:ind w:left="720"/>
      </w:pPr>
      <w:r>
        <w:rPr>
          <w:rFonts w:ascii="Times New Roman" w:cs="Times New Roman" w:eastAsia="Times New Roman" w:hAnsi="Times New Roman"/>
          <w:sz w:val="24"/>
          <w:szCs w:val="24"/>
        </w:rPr>
        <w:t xml:space="preserve">• Confirmed the correct API field (context_payload.rim_session_id) for RIM session authentication through iterative testing</w:t>
      </w:r>
    </w:p>
    <w:p>
      <w:pPr>
        <w:pStyle w:val="Heading2"/>
        <w:spacing w:after="120" w:before="240"/>
      </w:pPr>
      <w:r>
        <w:rPr>
          <w:rFonts w:ascii="Times New Roman" w:cs="Times New Roman" w:eastAsia="Times New Roman" w:hAnsi="Times New Roman"/>
          <w:b/>
          <w:bCs/>
          <w:i/>
          <w:iCs/>
          <w:sz w:val="24"/>
          <w:szCs w:val="24"/>
        </w:rPr>
        <w:t xml:space="preserve">5.3 Environmental and Societal Impact</w:t>
      </w:r>
    </w:p>
    <w:p>
      <w:pPr>
        <w:spacing w:after="200" w:line="300"/>
        <w:ind w:firstLine="720"/>
        <w:jc w:val="both"/>
      </w:pPr>
      <w:r>
        <w:rPr>
          <w:rFonts w:ascii="Times New Roman" w:cs="Times New Roman" w:eastAsia="Times New Roman" w:hAnsi="Times New Roman"/>
          <w:sz w:val="24"/>
          <w:szCs w:val="24"/>
        </w:rPr>
        <w:t xml:space="preserve">The automated evaluation module reduces the need for manual quality reviews of pipeline output, saving human time and effort in the regulatory submission process. By choosing rule-based evaluation over LLM judge, the module avoids the computational cost and carbon footprint of additional LLM inference calls on every pipeline run — a meaningful consideration given that the pipeline may run hundreds of times during a product's regulatory lifecycle.</w:t>
      </w:r>
    </w:p>
    <w:p>
      <w:pPr>
        <w:spacing w:after="200" w:line="300"/>
        <w:ind w:firstLine="720"/>
        <w:jc w:val="both"/>
      </w:pPr>
      <w:r>
        <w:rPr>
          <w:rFonts w:ascii="Times New Roman" w:cs="Times New Roman" w:eastAsia="Times New Roman" w:hAnsi="Times New Roman"/>
          <w:sz w:val="24"/>
          <w:szCs w:val="24"/>
        </w:rPr>
        <w:t xml:space="preserve">In the broader pharmaceutical context, accurate metadata detection on Regulatory Objectives contributes to faster and more reliable regulatory submissions. Delays in identifying missing RO metadata can push back submission timelines, which in turn delays patient access to new treatments. By providing automated quality monitoring for the pipeline that detects these gaps, this project indirectly supports the goal of bringing medicines to patients more efficiently.</w:t>
      </w:r>
    </w:p>
    <w:p>
      <w:pPr>
        <w:pStyle w:val="Heading2"/>
        <w:spacing w:after="120" w:before="240"/>
      </w:pPr>
      <w:r>
        <w:rPr>
          <w:rFonts w:ascii="Times New Roman" w:cs="Times New Roman" w:eastAsia="Times New Roman" w:hAnsi="Times New Roman"/>
          <w:b/>
          <w:bCs/>
          <w:i/>
          <w:iCs/>
          <w:sz w:val="24"/>
          <w:szCs w:val="24"/>
        </w:rPr>
        <w:t xml:space="preserve">5.4 Future Scope</w:t>
      </w:r>
    </w:p>
    <w:p>
      <w:pPr>
        <w:pStyle w:val="Heading3"/>
        <w:spacing w:after="100" w:before="200"/>
      </w:pPr>
      <w:r>
        <w:rPr>
          <w:rFonts w:ascii="Times New Roman" w:cs="Times New Roman" w:eastAsia="Times New Roman" w:hAnsi="Times New Roman"/>
          <w:i/>
          <w:iCs/>
          <w:sz w:val="24"/>
          <w:szCs w:val="24"/>
        </w:rPr>
        <w:t xml:space="preserve">5.4.1 LLM Judge for AI Fallback Records</w:t>
      </w:r>
    </w:p>
    <w:p>
      <w:pPr>
        <w:spacing w:after="200" w:line="300"/>
        <w:ind w:firstLine="720"/>
        <w:jc w:val="both"/>
      </w:pPr>
      <w:r>
        <w:rPr>
          <w:rFonts w:ascii="Times New Roman" w:cs="Times New Roman" w:eastAsia="Times New Roman" w:hAnsi="Times New Roman"/>
          <w:sz w:val="24"/>
          <w:szCs w:val="24"/>
        </w:rPr>
        <w:t xml:space="preserve">When the LLM fallback triggers during extraction, it can produce correctly formatted but factually wrong values that pass all rule-based checks. Adding an LLM judge that verifies extracted values against the source document text would close this gap. The Taskly framework already supports LLM judges (as demonstrated by ARIA's evaluation), so the implementation would involve adding a new metric function and evaluation.json configuration block following the existing pattern. The prerequisite is access to the raw source document text from step 3 output.</w:t>
      </w:r>
    </w:p>
    <w:p>
      <w:pPr>
        <w:pStyle w:val="Heading3"/>
        <w:spacing w:after="100" w:before="200"/>
      </w:pPr>
      <w:r>
        <w:rPr>
          <w:rFonts w:ascii="Times New Roman" w:cs="Times New Roman" w:eastAsia="Times New Roman" w:hAnsi="Times New Roman"/>
          <w:i/>
          <w:iCs/>
          <w:sz w:val="24"/>
          <w:szCs w:val="24"/>
        </w:rPr>
        <w:t xml:space="preserve">5.4.2 Cross-Document Consistency Check</w:t>
      </w:r>
    </w:p>
    <w:p>
      <w:pPr>
        <w:spacing w:after="200" w:line="300"/>
        <w:ind w:firstLine="720"/>
        <w:jc w:val="both"/>
      </w:pPr>
      <w:r>
        <w:rPr>
          <w:rFonts w:ascii="Times New Roman" w:cs="Times New Roman" w:eastAsia="Times New Roman" w:hAnsi="Times New Roman"/>
          <w:sz w:val="24"/>
          <w:szCs w:val="24"/>
        </w:rPr>
        <w:t xml:space="preserve">The same field (e.g., shelf life) might appear in multiple dossier documents — P.8.1 (primary source) and P.7 (secondary source). If both documents are processed and produce different values, the discrepancy should be flagged. This is implementable using data already in the pipeline output, with no external dependencies.</w:t>
      </w:r>
    </w:p>
    <w:p>
      <w:pPr>
        <w:pStyle w:val="Heading3"/>
        <w:spacing w:after="100" w:before="200"/>
      </w:pPr>
      <w:r>
        <w:rPr>
          <w:rFonts w:ascii="Times New Roman" w:cs="Times New Roman" w:eastAsia="Times New Roman" w:hAnsi="Times New Roman"/>
          <w:i/>
          <w:iCs/>
          <w:sz w:val="24"/>
          <w:szCs w:val="24"/>
        </w:rPr>
        <w:t xml:space="preserve">5.4.3 Ground Truth Dataset</w:t>
      </w:r>
    </w:p>
    <w:p>
      <w:pPr>
        <w:spacing w:after="200" w:line="300"/>
        <w:ind w:firstLine="720"/>
        <w:jc w:val="both"/>
      </w:pPr>
      <w:r>
        <w:rPr>
          <w:rFonts w:ascii="Times New Roman" w:cs="Times New Roman" w:eastAsia="Times New Roman" w:hAnsi="Times New Roman"/>
          <w:sz w:val="24"/>
          <w:szCs w:val="24"/>
        </w:rPr>
        <w:t xml:space="preserve">A manually curated ground truth dataset mapping RO IDs to their correct metadata values would enable the most accurate form of evaluation — direct comparison of extracted values against known correct values. This requires initial human effort to create the dataset but provides definitive quality measurement.</w:t>
      </w:r>
    </w:p>
    <w:p>
      <w:pPr>
        <w:pStyle w:val="Heading3"/>
        <w:spacing w:after="100" w:before="200"/>
      </w:pPr>
      <w:r>
        <w:rPr>
          <w:rFonts w:ascii="Times New Roman" w:cs="Times New Roman" w:eastAsia="Times New Roman" w:hAnsi="Times New Roman"/>
          <w:i/>
          <w:iCs/>
          <w:sz w:val="24"/>
          <w:szCs w:val="24"/>
        </w:rPr>
        <w:t xml:space="preserve">5.4.4 Configuration-Driven Rules</w:t>
      </w:r>
    </w:p>
    <w:p>
      <w:pPr>
        <w:spacing w:after="200" w:line="300"/>
        <w:ind w:firstLine="720"/>
        <w:jc w:val="both"/>
      </w:pPr>
      <w:r>
        <w:rPr>
          <w:rFonts w:ascii="Times New Roman" w:cs="Times New Roman" w:eastAsia="Times New Roman" w:hAnsi="Times New Roman"/>
          <w:sz w:val="24"/>
          <w:szCs w:val="24"/>
        </w:rPr>
        <w:t xml:space="preserve">Packaging types, shelf life regex patterns, source sections, and country codes are currently hardcoded in the Python metric functions. Moving them to evaluation.json would make rules editable without code changes. The functions already read from the cfg parameter first and fall back to hardcoded defaults, making this migration straightforward.</w:t>
      </w:r>
    </w:p>
    <w:p>
      <w:pPr>
        <w:pStyle w:val="Heading3"/>
        <w:spacing w:after="100" w:before="200"/>
      </w:pPr>
      <w:r>
        <w:rPr>
          <w:rFonts w:ascii="Times New Roman" w:cs="Times New Roman" w:eastAsia="Times New Roman" w:hAnsi="Times New Roman"/>
          <w:i/>
          <w:iCs/>
          <w:sz w:val="24"/>
          <w:szCs w:val="24"/>
        </w:rPr>
        <w:t xml:space="preserve">5.4.5 Frontend Unit Tests</w:t>
      </w:r>
    </w:p>
    <w:p>
      <w:pPr>
        <w:spacing w:after="200" w:line="300"/>
        <w:ind w:firstLine="720"/>
        <w:jc w:val="both"/>
      </w:pPr>
      <w:r>
        <w:rPr>
          <w:rFonts w:ascii="Times New Roman" w:cs="Times New Roman" w:eastAsia="Times New Roman" w:hAnsi="Times New Roman"/>
          <w:sz w:val="24"/>
          <w:szCs w:val="24"/>
        </w:rPr>
        <w:t xml:space="preserve">The Taskly React UI (separate repository: mdids-Seamless-Ux-UI) has Vitest and React Testing Library configured but minimal test coverage (only 1 real test file). Writing component-level tests for the prompt library, run status display, report view, and evaluation results would improve frontend reliability. This work is pending JFrog artifactory npm setup.</w:t>
      </w:r>
    </w:p>
    <w:p>
      <w:pPr>
        <w:pStyle w:val="Heading2"/>
        <w:spacing w:after="120" w:before="240"/>
      </w:pPr>
      <w:r>
        <w:rPr>
          <w:rFonts w:ascii="Times New Roman" w:cs="Times New Roman" w:eastAsia="Times New Roman" w:hAnsi="Times New Roman"/>
          <w:b/>
          <w:bCs/>
          <w:i/>
          <w:iCs/>
          <w:sz w:val="24"/>
          <w:szCs w:val="24"/>
        </w:rPr>
        <w:t xml:space="preserve">5.5 Limitations</w:t>
      </w:r>
    </w:p>
    <w:p>
      <w:pPr>
        <w:spacing w:after="80" w:line="300"/>
        <w:ind w:left="720"/>
      </w:pPr>
      <w:r>
        <w:rPr>
          <w:rFonts w:ascii="Times New Roman" w:cs="Times New Roman" w:eastAsia="Times New Roman" w:hAnsi="Times New Roman"/>
          <w:sz w:val="24"/>
          <w:szCs w:val="24"/>
        </w:rPr>
        <w:t xml:space="preserve">• The evaluation cannot verify the factual accuracy of LLM-extracted values — only their format and structure</w:t>
      </w:r>
    </w:p>
    <w:p>
      <w:pPr>
        <w:spacing w:after="80" w:line="300"/>
        <w:ind w:left="720"/>
      </w:pPr>
      <w:r>
        <w:rPr>
          <w:rFonts w:ascii="Times New Roman" w:cs="Times New Roman" w:eastAsia="Times New Roman" w:hAnsi="Times New Roman"/>
          <w:sz w:val="24"/>
          <w:szCs w:val="24"/>
        </w:rPr>
        <w:t xml:space="preserve">• End-to-end testing on the deployed server was not completed because the code changes had not been deployed during the internship period</w:t>
      </w:r>
    </w:p>
    <w:p>
      <w:pPr>
        <w:spacing w:after="80" w:line="300"/>
        <w:ind w:left="720"/>
      </w:pPr>
      <w:r>
        <w:rPr>
          <w:rFonts w:ascii="Times New Roman" w:cs="Times New Roman" w:eastAsia="Times New Roman" w:hAnsi="Times New Roman"/>
          <w:sz w:val="24"/>
          <w:szCs w:val="24"/>
        </w:rPr>
        <w:t xml:space="preserve">• The match rate metric does not distinguish between expected mismatches (RIM intentionally empty for new products) and unexpected mismatches (data that should be in RIM but is missing)</w:t>
      </w:r>
    </w:p>
    <w:p>
      <w:pPr>
        <w:spacing w:after="80" w:line="300"/>
        <w:ind w:left="720"/>
      </w:pPr>
      <w:r>
        <w:rPr>
          <w:rFonts w:ascii="Times New Roman" w:cs="Times New Roman" w:eastAsia="Times New Roman" w:hAnsi="Times New Roman"/>
          <w:sz w:val="24"/>
          <w:szCs w:val="24"/>
        </w:rPr>
        <w:t xml:space="preserve">• The hardcoded extraction rules in the metrics may need updating if the Extraction Guide is revised</w:t>
      </w:r>
    </w:p>
    <w:p>
      <w:pPr>
        <w:sectPr>
          <w:footerReference w:type="default" r:id="rId21"/>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REFERENCES</w:t>
      </w:r>
    </w:p>
    <w:p>
      <w:pPr>
        <w:spacing w:after="120" w:line="300"/>
        <w:jc w:val="both"/>
      </w:pPr>
      <w:r>
        <w:rPr>
          <w:rFonts w:ascii="Times New Roman" w:cs="Times New Roman" w:eastAsia="Times New Roman" w:hAnsi="Times New Roman"/>
          <w:sz w:val="24"/>
          <w:szCs w:val="24"/>
        </w:rPr>
        <w:t xml:space="preserve">[1] LangChain, "LangGraph: Framework for Building Stateful Multi-Agent Applications," 2024. [Online]. Available: https://langgraph.com</w:t>
      </w:r>
    </w:p>
    <w:p>
      <w:pPr>
        <w:spacing w:after="120" w:line="300"/>
        <w:jc w:val="both"/>
      </w:pPr>
      <w:r>
        <w:rPr>
          <w:rFonts w:ascii="Times New Roman" w:cs="Times New Roman" w:eastAsia="Times New Roman" w:hAnsi="Times New Roman"/>
          <w:sz w:val="24"/>
          <w:szCs w:val="24"/>
        </w:rPr>
        <w:t xml:space="preserve">[2] Veeva Systems, "Veeva Vault RIM: Regulatory Information Management," 2024. [Online]. Available: https://veeva.com/products/regulatory</w:t>
      </w:r>
    </w:p>
    <w:p>
      <w:pPr>
        <w:spacing w:after="120" w:line="300"/>
        <w:jc w:val="both"/>
      </w:pPr>
      <w:r>
        <w:rPr>
          <w:rFonts w:ascii="Times New Roman" w:cs="Times New Roman" w:eastAsia="Times New Roman" w:hAnsi="Times New Roman"/>
          <w:sz w:val="24"/>
          <w:szCs w:val="24"/>
        </w:rPr>
        <w:t xml:space="preserve">[3] International Council for Harmonisation, "The Common Technical Document for the Registration of Pharmaceuticals for Human Use," ICH M4, 2004.</w:t>
      </w:r>
    </w:p>
    <w:p>
      <w:pPr>
        <w:spacing w:after="120" w:line="300"/>
        <w:jc w:val="both"/>
      </w:pPr>
      <w:r>
        <w:rPr>
          <w:rFonts w:ascii="Times New Roman" w:cs="Times New Roman" w:eastAsia="Times New Roman" w:hAnsi="Times New Roman"/>
          <w:sz w:val="24"/>
          <w:szCs w:val="24"/>
        </w:rPr>
        <w:t xml:space="preserve">[4] Anthropic, "Claude API Documentation," 2025. [Online]. Available: https://docs.anthropic.com</w:t>
      </w:r>
    </w:p>
    <w:p>
      <w:pPr>
        <w:spacing w:after="120" w:line="300"/>
        <w:jc w:val="both"/>
      </w:pPr>
      <w:r>
        <w:rPr>
          <w:rFonts w:ascii="Times New Roman" w:cs="Times New Roman" w:eastAsia="Times New Roman" w:hAnsi="Times New Roman"/>
          <w:sz w:val="24"/>
          <w:szCs w:val="24"/>
        </w:rPr>
        <w:t xml:space="preserve">[5] Vitest, "Vitest: Next Generation Testing Framework," 2024. [Online]. Available: https://vitest.dev</w:t>
      </w:r>
    </w:p>
    <w:p>
      <w:pPr>
        <w:spacing w:after="120" w:line="300"/>
        <w:jc w:val="both"/>
      </w:pPr>
      <w:r>
        <w:rPr>
          <w:rFonts w:ascii="Times New Roman" w:cs="Times New Roman" w:eastAsia="Times New Roman" w:hAnsi="Times New Roman"/>
          <w:sz w:val="24"/>
          <w:szCs w:val="24"/>
        </w:rPr>
        <w:t xml:space="preserve">[6] Testing Library, "React Testing Library," 2024. [Online]. Available: https://testing-library.com/docs/react-testing-library</w:t>
      </w:r>
    </w:p>
    <w:p>
      <w:pPr>
        <w:spacing w:after="120" w:line="300"/>
        <w:jc w:val="both"/>
      </w:pPr>
      <w:r>
        <w:rPr>
          <w:rFonts w:ascii="Times New Roman" w:cs="Times New Roman" w:eastAsia="Times New Roman" w:hAnsi="Times New Roman"/>
          <w:sz w:val="24"/>
          <w:szCs w:val="24"/>
        </w:rPr>
        <w:t xml:space="preserve">[7] Amazon Web Services, "Amazon DynamoDB Developer Guide," 2024. [Online]. Available: https://docs.aws.amazon.com/dynamodb</w:t>
      </w:r>
    </w:p>
    <w:p>
      <w:pPr>
        <w:spacing w:after="120" w:line="300"/>
        <w:jc w:val="both"/>
      </w:pPr>
      <w:r>
        <w:rPr>
          <w:rFonts w:ascii="Times New Roman" w:cs="Times New Roman" w:eastAsia="Times New Roman" w:hAnsi="Times New Roman"/>
          <w:sz w:val="24"/>
          <w:szCs w:val="24"/>
        </w:rPr>
        <w:t xml:space="preserve">[8] Amazon Web Services, "Amazon S3 Developer Guide," 2024. [Online]. Available: https://docs.aws.amazon.com/s3</w:t>
      </w:r>
    </w:p>
    <w:p>
      <w:pPr>
        <w:spacing w:after="120" w:line="300"/>
        <w:jc w:val="both"/>
      </w:pPr>
      <w:r>
        <w:rPr>
          <w:rFonts w:ascii="Times New Roman" w:cs="Times New Roman" w:eastAsia="Times New Roman" w:hAnsi="Times New Roman"/>
          <w:sz w:val="24"/>
          <w:szCs w:val="24"/>
        </w:rPr>
        <w:t xml:space="preserve">[9] E. Gamma, R. Helm, R. Johnson, and J. Vlissides, "Design Patterns: Elements of Reusable Object-Oriented Software," Addison-Wesley, 1994.</w:t>
      </w:r>
    </w:p>
    <w:p>
      <w:pPr>
        <w:spacing w:after="120" w:line="300"/>
        <w:jc w:val="both"/>
      </w:pPr>
      <w:r>
        <w:rPr>
          <w:rFonts w:ascii="Times New Roman" w:cs="Times New Roman" w:eastAsia="Times New Roman" w:hAnsi="Times New Roman"/>
          <w:sz w:val="24"/>
          <w:szCs w:val="24"/>
        </w:rPr>
        <w:t xml:space="preserve">[10] Eli Lilly and Company, "RO Dossier Extraction Guide — Rules and Scope," Internal Document, 2025.</w:t>
      </w:r>
    </w:p>
    <w:p>
      <w:pPr>
        <w:spacing w:after="120" w:line="300"/>
        <w:jc w:val="both"/>
      </w:pPr>
      <w:r>
        <w:rPr>
          <w:rFonts w:ascii="Times New Roman" w:cs="Times New Roman" w:eastAsia="Times New Roman" w:hAnsi="Times New Roman"/>
          <w:sz w:val="24"/>
          <w:szCs w:val="24"/>
        </w:rPr>
        <w:t xml:space="preserve">[11] Eli Lilly and Company, "Taskly Platform Architecture Documentation," Internal Document, 2025.</w:t>
      </w:r>
    </w:p>
    <w:p>
      <w:pPr>
        <w:spacing w:after="120" w:line="300"/>
        <w:jc w:val="both"/>
      </w:pPr>
      <w:r>
        <w:rPr>
          <w:rFonts w:ascii="Times New Roman" w:cs="Times New Roman" w:eastAsia="Times New Roman" w:hAnsi="Times New Roman"/>
          <w:sz w:val="24"/>
          <w:szCs w:val="24"/>
        </w:rPr>
        <w:t xml:space="preserve">[12] Eli Lilly and Company, "ARIA Evaluation Framework Design," Internal Document, 2025.</w:t>
      </w:r>
    </w:p>
    <w:p>
      <w:pPr>
        <w:sectPr>
          <w:footerReference w:type="default" r:id="rId22"/>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NBA AND IET MAPPING</w:t>
      </w:r>
    </w:p>
    <w:p>
      <w:pPr>
        <w:spacing w:after="300" w:line="300"/>
        <w:jc w:val="both"/>
      </w:pPr>
      <w:r>
        <w:rPr>
          <w:rFonts w:ascii="Times New Roman" w:cs="Times New Roman" w:eastAsia="Times New Roman" w:hAnsi="Times New Roman"/>
          <w:i/>
          <w:iCs/>
          <w:sz w:val="24"/>
          <w:szCs w:val="24"/>
        </w:rPr>
        <w:t xml:space="preserve">[This section should contain the NBA (National Board of Accreditation) Course Outcome and Programme Outcome mapping as per your college's specific format. Please fill in using the template provided by your department.]</w:t>
      </w:r>
    </w:p>
    <w:p>
      <w:pPr>
        <w:sectPr>
          <w:footerReference w:type="default" r:id="rId23"/>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ANNEXURES</w:t>
      </w:r>
    </w:p>
    <w:p>
      <w:pPr>
        <w:spacing w:after="300" w:line="300"/>
        <w:jc w:val="both"/>
      </w:pPr>
      <w:r>
        <w:rPr>
          <w:rFonts w:ascii="Times New Roman" w:cs="Times New Roman" w:eastAsia="Times New Roman" w:hAnsi="Times New Roman"/>
          <w:i/>
          <w:iCs/>
          <w:sz w:val="24"/>
          <w:szCs w:val="24"/>
        </w:rPr>
        <w:t xml:space="preserve">[Attach any additional supporting documents, code listings, or supplementary material here.]</w:t>
      </w:r>
    </w:p>
    <w:p>
      <w:pPr>
        <w:sectPr>
          <w:footerReference w:type="default" r:id="rId24"/>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PROJECT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0"/>
            <w:gridSpan w:val="4"/>
          </w:tcPr>
          <w:p>
            <w:pPr>
              <w:spacing w:after="120" w:line="300"/>
              <w:jc w:val="both"/>
            </w:pPr>
            <w:r>
              <w:rPr>
                <w:rFonts w:ascii="Times New Roman" w:cs="Times New Roman" w:eastAsia="Times New Roman" w:hAnsi="Times New Roman"/>
                <w:i/>
                <w:iCs/>
                <w:sz w:val="24"/>
                <w:szCs w:val="24"/>
              </w:rPr>
              <w:t xml:space="preserve">Student Details</w:t>
            </w:r>
          </w:p>
        </w:tc>
      </w:tr>
      <w:tr>
        <w:tc>
          <w:tcPr>
            <w:tcW w:type="dxa" w:w="2200"/>
          </w:tcPr>
          <w:p>
            <w:pPr>
              <w:spacing w:after="120" w:line="300"/>
              <w:jc w:val="both"/>
            </w:pPr>
            <w:r>
              <w:rPr>
                <w:rFonts w:ascii="Times New Roman" w:cs="Times New Roman" w:eastAsia="Times New Roman" w:hAnsi="Times New Roman"/>
                <w:b/>
                <w:bCs/>
                <w:sz w:val="24"/>
                <w:szCs w:val="24"/>
              </w:rPr>
              <w:t xml:space="preserve">Student Name</w:t>
            </w:r>
          </w:p>
        </w:tc>
        <w:tc>
          <w:tcPr>
            <w:tcW w:type="dxa" w:w="6800"/>
            <w:gridSpan w:val="3"/>
          </w:tcPr>
          <w:p>
            <w:pPr>
              <w:spacing w:after="120" w:line="300"/>
              <w:jc w:val="both"/>
            </w:pPr>
            <w:r>
              <w:rPr>
                <w:rFonts w:ascii="Times New Roman" w:cs="Times New Roman" w:eastAsia="Times New Roman" w:hAnsi="Times New Roman"/>
                <w:sz w:val="24"/>
                <w:szCs w:val="24"/>
              </w:rPr>
              <w:t xml:space="preserve">Kushal Kumar Pelluru</w:t>
            </w:r>
          </w:p>
        </w:tc>
      </w:tr>
      <w:tr>
        <w:tc>
          <w:tcPr>
            <w:tcW w:type="dxa" w:w="2200"/>
          </w:tcPr>
          <w:p>
            <w:pPr>
              <w:spacing w:after="120" w:line="300"/>
              <w:jc w:val="both"/>
            </w:pPr>
            <w:r>
              <w:rPr>
                <w:rFonts w:ascii="Times New Roman" w:cs="Times New Roman" w:eastAsia="Times New Roman" w:hAnsi="Times New Roman"/>
                <w:sz w:val="24"/>
                <w:szCs w:val="24"/>
              </w:rPr>
              <w:t xml:space="preserve">Register Number</w:t>
            </w:r>
          </w:p>
        </w:tc>
        <w:tc>
          <w:tcPr>
            <w:tcW w:type="dxa" w:w="2300"/>
          </w:tcPr>
          <w:p>
            <w:pPr>
              <w:spacing w:after="120" w:line="300"/>
              <w:jc w:val="both"/>
            </w:pPr>
            <w:r>
              <w:rPr>
                <w:rFonts w:ascii="Times New Roman" w:cs="Times New Roman" w:eastAsia="Times New Roman" w:hAnsi="Times New Roman"/>
                <w:sz w:val="24"/>
                <w:szCs w:val="24"/>
              </w:rPr>
              <w:t xml:space="preserve">225890002</w:t>
            </w:r>
          </w:p>
        </w:tc>
        <w:tc>
          <w:tcPr>
            <w:tcW w:type="dxa" w:w="2200"/>
          </w:tcPr>
          <w:p>
            <w:pPr>
              <w:spacing w:after="120" w:line="300"/>
              <w:jc w:val="both"/>
            </w:pPr>
            <w:r>
              <w:rPr>
                <w:rFonts w:ascii="Times New Roman" w:cs="Times New Roman" w:eastAsia="Times New Roman" w:hAnsi="Times New Roman"/>
                <w:sz w:val="24"/>
                <w:szCs w:val="24"/>
              </w:rPr>
              <w:t xml:space="preserve">Section / Roll No</w:t>
            </w:r>
          </w:p>
        </w:tc>
        <w:tc>
          <w:tcPr>
            <w:tcW w:type="dxa" w:w="2300"/>
          </w:tcPr>
          <w:p>
            <w:pPr>
              <w:spacing w:after="120" w:line="300"/>
              <w:jc w:val="both"/>
            </w:pPr>
            <w:r>
              <w:rPr>
                <w:rFonts w:ascii="Times New Roman" w:cs="Times New Roman" w:eastAsia="Times New Roman" w:hAnsi="Times New Roman"/>
                <w:sz w:val="24"/>
                <w:szCs w:val="24"/>
              </w:rPr>
              <w:t xml:space="preserve"/>
            </w:r>
          </w:p>
        </w:tc>
      </w:tr>
      <w:tr>
        <w:tc>
          <w:tcPr>
            <w:tcW w:type="dxa" w:w="2200"/>
          </w:tcPr>
          <w:p>
            <w:pPr>
              <w:spacing w:after="120" w:line="300"/>
              <w:jc w:val="both"/>
            </w:pPr>
            <w:r>
              <w:rPr>
                <w:rFonts w:ascii="Times New Roman" w:cs="Times New Roman" w:eastAsia="Times New Roman" w:hAnsi="Times New Roman"/>
                <w:sz w:val="24"/>
                <w:szCs w:val="24"/>
              </w:rPr>
              <w:t xml:space="preserve">Email Address</w:t>
            </w:r>
          </w:p>
        </w:tc>
        <w:tc>
          <w:tcPr>
            <w:tcW w:type="dxa" w:w="2300"/>
          </w:tcPr>
          <w:p>
            <w:pPr>
              <w:spacing w:after="120" w:line="300"/>
              <w:jc w:val="both"/>
            </w:pPr>
            <w:r>
              <w:rPr>
                <w:rFonts w:ascii="Times New Roman" w:cs="Times New Roman" w:eastAsia="Times New Roman" w:hAnsi="Times New Roman"/>
                <w:sz w:val="24"/>
                <w:szCs w:val="24"/>
              </w:rPr>
              <w:t xml:space="preserve">pellurukushal.kumar@lilly.com</w:t>
            </w:r>
          </w:p>
        </w:tc>
        <w:tc>
          <w:tcPr>
            <w:tcW w:type="dxa" w:w="2200"/>
          </w:tcPr>
          <w:p>
            <w:pPr>
              <w:spacing w:after="120" w:line="300"/>
              <w:jc w:val="both"/>
            </w:pPr>
            <w:r>
              <w:rPr>
                <w:rFonts w:ascii="Times New Roman" w:cs="Times New Roman" w:eastAsia="Times New Roman" w:hAnsi="Times New Roman"/>
                <w:sz w:val="24"/>
                <w:szCs w:val="24"/>
              </w:rPr>
              <w:t xml:space="preserve">Phone No (M)</w:t>
            </w:r>
          </w:p>
        </w:tc>
        <w:tc>
          <w:tcPr>
            <w:tcW w:type="dxa" w:w="2300"/>
          </w:tcPr>
          <w:p>
            <w:pPr>
              <w:spacing w:after="120" w:line="300"/>
              <w:jc w:val="both"/>
            </w:pPr>
            <w:r>
              <w:rPr>
                <w:rFonts w:ascii="Times New Roman" w:cs="Times New Roman" w:eastAsia="Times New Roman" w:hAnsi="Times New Roman"/>
                <w:sz w:val="24"/>
                <w:szCs w:val="24"/>
              </w:rPr>
              <w:t xml:space="preserve"/>
            </w:r>
          </w:p>
        </w:tc>
      </w:tr>
      <w:tr>
        <w:tc>
          <w:tcPr>
            <w:tcW w:type="dxa" w:w="9000"/>
            <w:gridSpan w:val="4"/>
          </w:tcPr>
          <w:p>
            <w:pPr>
              <w:spacing w:after="120" w:line="300"/>
              <w:jc w:val="both"/>
            </w:pPr>
            <w:r>
              <w:rPr>
                <w:rFonts w:ascii="Times New Roman" w:cs="Times New Roman" w:eastAsia="Times New Roman" w:hAnsi="Times New Roman"/>
                <w:sz w:val="24"/>
                <w:szCs w:val="24"/>
              </w:rPr>
              <w:t xml:space="preserve"/>
            </w:r>
          </w:p>
        </w:tc>
      </w:tr>
      <w:tr>
        <w:tc>
          <w:tcPr>
            <w:tcW w:type="dxa" w:w="9000"/>
            <w:gridSpan w:val="4"/>
          </w:tcPr>
          <w:p>
            <w:pPr>
              <w:spacing w:after="120" w:line="300"/>
              <w:jc w:val="both"/>
            </w:pPr>
            <w:r>
              <w:rPr>
                <w:rFonts w:ascii="Times New Roman" w:cs="Times New Roman" w:eastAsia="Times New Roman" w:hAnsi="Times New Roman"/>
                <w:i/>
                <w:iCs/>
                <w:sz w:val="24"/>
                <w:szCs w:val="24"/>
              </w:rPr>
              <w:t xml:space="preserve">Project Details</w:t>
            </w:r>
          </w:p>
        </w:tc>
      </w:tr>
      <w:tr>
        <w:tc>
          <w:tcPr>
            <w:tcW w:type="dxa" w:w="2200"/>
          </w:tcPr>
          <w:p>
            <w:pPr>
              <w:spacing w:after="120" w:line="300"/>
              <w:jc w:val="both"/>
            </w:pPr>
            <w:r>
              <w:rPr>
                <w:rFonts w:ascii="Times New Roman" w:cs="Times New Roman" w:eastAsia="Times New Roman" w:hAnsi="Times New Roman"/>
                <w:b/>
                <w:bCs/>
                <w:sz w:val="24"/>
                <w:szCs w:val="24"/>
              </w:rPr>
              <w:t xml:space="preserve">Project Title</w:t>
            </w:r>
          </w:p>
        </w:tc>
        <w:tc>
          <w:tcPr>
            <w:tcW w:type="dxa" w:w="6800"/>
            <w:gridSpan w:val="3"/>
          </w:tcPr>
          <w:p>
            <w:pPr>
              <w:spacing w:after="120" w:line="300"/>
              <w:jc w:val="both"/>
            </w:pPr>
            <w:r>
              <w:rPr>
                <w:rFonts w:ascii="Times New Roman" w:cs="Times New Roman" w:eastAsia="Times New Roman" w:hAnsi="Times New Roman"/>
                <w:sz w:val="24"/>
                <w:szCs w:val="24"/>
              </w:rPr>
              <w:t xml:space="preserve">Automated Evaluation Module for the RO Join Pipeline on the Taskly Platform</w:t>
            </w:r>
          </w:p>
        </w:tc>
      </w:tr>
      <w:tr>
        <w:tc>
          <w:tcPr>
            <w:tcW w:type="dxa" w:w="2200"/>
          </w:tcPr>
          <w:p>
            <w:pPr>
              <w:spacing w:after="120" w:line="300"/>
              <w:jc w:val="both"/>
            </w:pPr>
            <w:r>
              <w:rPr>
                <w:rFonts w:ascii="Times New Roman" w:cs="Times New Roman" w:eastAsia="Times New Roman" w:hAnsi="Times New Roman"/>
                <w:sz w:val="24"/>
                <w:szCs w:val="24"/>
              </w:rPr>
              <w:t xml:space="preserve">Project Duration</w:t>
            </w:r>
          </w:p>
        </w:tc>
        <w:tc>
          <w:tcPr>
            <w:tcW w:type="dxa" w:w="2300"/>
          </w:tcPr>
          <w:p>
            <w:pPr>
              <w:spacing w:after="120" w:line="300"/>
              <w:jc w:val="both"/>
            </w:pPr>
            <w:r>
              <w:rPr>
                <w:rFonts w:ascii="Times New Roman" w:cs="Times New Roman" w:eastAsia="Times New Roman" w:hAnsi="Times New Roman"/>
                <w:sz w:val="24"/>
                <w:szCs w:val="24"/>
              </w:rPr>
              <w:t xml:space="preserve">May 2026 – July 2026</w:t>
            </w:r>
          </w:p>
        </w:tc>
        <w:tc>
          <w:tcPr>
            <w:tcW w:type="dxa" w:w="2200"/>
          </w:tcPr>
          <w:p>
            <w:pPr>
              <w:spacing w:after="120" w:line="300"/>
              <w:jc w:val="both"/>
            </w:pPr>
            <w:r>
              <w:rPr>
                <w:rFonts w:ascii="Times New Roman" w:cs="Times New Roman" w:eastAsia="Times New Roman" w:hAnsi="Times New Roman"/>
                <w:sz w:val="24"/>
                <w:szCs w:val="24"/>
              </w:rPr>
              <w:t xml:space="preserve">Date of reporting</w:t>
            </w:r>
          </w:p>
        </w:tc>
        <w:tc>
          <w:tcPr>
            <w:tcW w:type="dxa" w:w="2300"/>
          </w:tcPr>
          <w:p>
            <w:pPr>
              <w:spacing w:after="120" w:line="300"/>
              <w:jc w:val="both"/>
            </w:pPr>
            <w:r>
              <w:rPr>
                <w:rFonts w:ascii="Times New Roman" w:cs="Times New Roman" w:eastAsia="Times New Roman" w:hAnsi="Times New Roman"/>
                <w:sz w:val="24"/>
                <w:szCs w:val="24"/>
              </w:rPr>
              <w:t xml:space="preserve"/>
            </w:r>
          </w:p>
        </w:tc>
      </w:tr>
      <w:tr>
        <w:tc>
          <w:tcPr>
            <w:tcW w:type="dxa" w:w="9000"/>
            <w:gridSpan w:val="4"/>
          </w:tcPr>
          <w:p>
            <w:pPr>
              <w:spacing w:after="120" w:line="300"/>
              <w:jc w:val="both"/>
            </w:pPr>
            <w:r>
              <w:rPr>
                <w:rFonts w:ascii="Times New Roman" w:cs="Times New Roman" w:eastAsia="Times New Roman" w:hAnsi="Times New Roman"/>
                <w:sz w:val="24"/>
                <w:szCs w:val="24"/>
              </w:rPr>
              <w:t xml:space="preserve"/>
            </w:r>
          </w:p>
        </w:tc>
      </w:tr>
      <w:tr>
        <w:tc>
          <w:tcPr>
            <w:tcW w:type="dxa" w:w="9000"/>
            <w:gridSpan w:val="4"/>
          </w:tcPr>
          <w:p>
            <w:pPr>
              <w:spacing w:after="120" w:line="300"/>
              <w:jc w:val="both"/>
            </w:pPr>
            <w:r>
              <w:rPr>
                <w:rFonts w:ascii="Times New Roman" w:cs="Times New Roman" w:eastAsia="Times New Roman" w:hAnsi="Times New Roman"/>
                <w:i/>
                <w:iCs/>
                <w:sz w:val="24"/>
                <w:szCs w:val="24"/>
              </w:rPr>
              <w:t xml:space="preserve">Organization Details</w:t>
            </w:r>
          </w:p>
        </w:tc>
      </w:tr>
      <w:tr>
        <w:tc>
          <w:tcPr>
            <w:tcW w:type="dxa" w:w="2200"/>
          </w:tcPr>
          <w:p>
            <w:pPr>
              <w:spacing w:after="120" w:line="300"/>
              <w:jc w:val="both"/>
            </w:pPr>
            <w:r>
              <w:rPr>
                <w:rFonts w:ascii="Times New Roman" w:cs="Times New Roman" w:eastAsia="Times New Roman" w:hAnsi="Times New Roman"/>
                <w:b/>
                <w:bCs/>
                <w:sz w:val="24"/>
                <w:szCs w:val="24"/>
              </w:rPr>
              <w:t xml:space="preserve">Organization Name</w:t>
            </w:r>
          </w:p>
        </w:tc>
        <w:tc>
          <w:tcPr>
            <w:tcW w:type="dxa" w:w="6800"/>
            <w:gridSpan w:val="3"/>
          </w:tcPr>
          <w:p>
            <w:pPr>
              <w:spacing w:after="120" w:line="300"/>
              <w:jc w:val="both"/>
            </w:pPr>
            <w:r>
              <w:rPr>
                <w:rFonts w:ascii="Times New Roman" w:cs="Times New Roman" w:eastAsia="Times New Roman" w:hAnsi="Times New Roman"/>
                <w:sz w:val="24"/>
                <w:szCs w:val="24"/>
              </w:rPr>
              <w:t xml:space="preserve">Eli Lilly and Company</w:t>
            </w:r>
          </w:p>
        </w:tc>
      </w:tr>
      <w:tr>
        <w:tc>
          <w:tcPr>
            <w:tcW w:type="dxa" w:w="2200"/>
          </w:tcPr>
          <w:p>
            <w:pPr>
              <w:spacing w:after="120" w:line="300"/>
              <w:jc w:val="both"/>
            </w:pPr>
            <w:r>
              <w:rPr>
                <w:rFonts w:ascii="Times New Roman" w:cs="Times New Roman" w:eastAsia="Times New Roman" w:hAnsi="Times New Roman"/>
                <w:sz w:val="24"/>
                <w:szCs w:val="24"/>
              </w:rPr>
              <w:t xml:space="preserve">Full postal address with pin code</w:t>
            </w:r>
          </w:p>
        </w:tc>
        <w:tc>
          <w:tcPr>
            <w:tcW w:type="dxa" w:w="6800"/>
            <w:gridSpan w:val="3"/>
          </w:tcPr>
          <w:p>
            <w:pPr>
              <w:spacing w:after="120" w:line="300"/>
              <w:jc w:val="both"/>
            </w:pPr>
            <w:r>
              <w:rPr>
                <w:rFonts w:ascii="Times New Roman" w:cs="Times New Roman" w:eastAsia="Times New Roman" w:hAnsi="Times New Roman"/>
                <w:sz w:val="24"/>
                <w:szCs w:val="24"/>
              </w:rPr>
              <w:t xml:space="preserve">Lilly Corporate Center, Indianapolis, IN 46285, USA</w:t>
            </w:r>
          </w:p>
        </w:tc>
      </w:tr>
      <w:tr>
        <w:tc>
          <w:tcPr>
            <w:tcW w:type="dxa" w:w="2200"/>
          </w:tcPr>
          <w:p>
            <w:pPr>
              <w:spacing w:after="120" w:line="300"/>
              <w:jc w:val="both"/>
            </w:pPr>
            <w:r>
              <w:rPr>
                <w:rFonts w:ascii="Times New Roman" w:cs="Times New Roman" w:eastAsia="Times New Roman" w:hAnsi="Times New Roman"/>
                <w:sz w:val="24"/>
                <w:szCs w:val="24"/>
              </w:rPr>
              <w:t xml:space="preserve">Website address</w:t>
            </w:r>
          </w:p>
        </w:tc>
        <w:tc>
          <w:tcPr>
            <w:tcW w:type="dxa" w:w="6800"/>
            <w:gridSpan w:val="3"/>
          </w:tcPr>
          <w:p>
            <w:pPr>
              <w:spacing w:after="120" w:line="300"/>
              <w:jc w:val="both"/>
            </w:pPr>
            <w:r>
              <w:rPr>
                <w:rFonts w:ascii="Times New Roman" w:cs="Times New Roman" w:eastAsia="Times New Roman" w:hAnsi="Times New Roman"/>
                <w:sz w:val="24"/>
                <w:szCs w:val="24"/>
              </w:rPr>
              <w:t xml:space="preserve">https://www.lilly.com</w:t>
            </w:r>
          </w:p>
        </w:tc>
      </w:tr>
      <w:tr>
        <w:tc>
          <w:tcPr>
            <w:tcW w:type="dxa" w:w="9000"/>
            <w:gridSpan w:val="4"/>
          </w:tcPr>
          <w:p>
            <w:pPr>
              <w:spacing w:after="120" w:line="300"/>
              <w:jc w:val="both"/>
            </w:pPr>
            <w:r>
              <w:rPr>
                <w:rFonts w:ascii="Times New Roman" w:cs="Times New Roman" w:eastAsia="Times New Roman" w:hAnsi="Times New Roman"/>
                <w:sz w:val="24"/>
                <w:szCs w:val="24"/>
              </w:rPr>
              <w:t xml:space="preserve"/>
            </w:r>
          </w:p>
        </w:tc>
      </w:tr>
      <w:tr>
        <w:tc>
          <w:tcPr>
            <w:tcW w:type="dxa" w:w="9000"/>
            <w:gridSpan w:val="4"/>
          </w:tcPr>
          <w:p>
            <w:pPr>
              <w:spacing w:after="120" w:line="300"/>
              <w:jc w:val="both"/>
            </w:pPr>
            <w:r>
              <w:rPr>
                <w:rFonts w:ascii="Times New Roman" w:cs="Times New Roman" w:eastAsia="Times New Roman" w:hAnsi="Times New Roman"/>
                <w:i/>
                <w:iCs/>
                <w:sz w:val="24"/>
                <w:szCs w:val="24"/>
              </w:rPr>
              <w:t xml:space="preserve">Supervisor Details</w:t>
            </w:r>
          </w:p>
        </w:tc>
      </w:tr>
      <w:tr>
        <w:tc>
          <w:tcPr>
            <w:tcW w:type="dxa" w:w="2200"/>
          </w:tcPr>
          <w:p>
            <w:pPr>
              <w:spacing w:after="120" w:line="300"/>
              <w:jc w:val="both"/>
            </w:pPr>
            <w:r>
              <w:rPr>
                <w:rFonts w:ascii="Times New Roman" w:cs="Times New Roman" w:eastAsia="Times New Roman" w:hAnsi="Times New Roman"/>
                <w:b/>
                <w:bCs/>
                <w:sz w:val="24"/>
                <w:szCs w:val="24"/>
              </w:rPr>
              <w:t xml:space="preserve">Supervisor Name</w:t>
            </w:r>
          </w:p>
        </w:tc>
        <w:tc>
          <w:tcPr>
            <w:tcW w:type="dxa" w:w="6800"/>
            <w:gridSpan w:val="3"/>
          </w:tcPr>
          <w:p>
            <w:pPr>
              <w:spacing w:after="120" w:line="300"/>
              <w:jc w:val="both"/>
            </w:pPr>
            <w:r>
              <w:rPr>
                <w:rFonts w:ascii="Times New Roman" w:cs="Times New Roman" w:eastAsia="Times New Roman" w:hAnsi="Times New Roman"/>
                <w:sz w:val="24"/>
                <w:szCs w:val="24"/>
              </w:rPr>
              <w:t xml:space="preserve">Vasanth Kumar S</w:t>
            </w:r>
          </w:p>
        </w:tc>
      </w:tr>
      <w:tr>
        <w:tc>
          <w:tcPr>
            <w:tcW w:type="dxa" w:w="2200"/>
          </w:tcPr>
          <w:p>
            <w:pPr>
              <w:spacing w:after="120" w:line="300"/>
              <w:jc w:val="both"/>
            </w:pPr>
            <w:r>
              <w:rPr>
                <w:rFonts w:ascii="Times New Roman" w:cs="Times New Roman" w:eastAsia="Times New Roman" w:hAnsi="Times New Roman"/>
                <w:sz w:val="24"/>
                <w:szCs w:val="24"/>
              </w:rPr>
              <w:t xml:space="preserve">Designation</w:t>
            </w:r>
          </w:p>
        </w:tc>
        <w:tc>
          <w:tcPr>
            <w:tcW w:type="dxa" w:w="6800"/>
            <w:gridSpan w:val="3"/>
          </w:tcPr>
          <w:p>
            <w:pPr>
              <w:spacing w:after="120" w:line="300"/>
              <w:jc w:val="both"/>
            </w:pPr>
            <w:r>
              <w:rPr>
                <w:rFonts w:ascii="Times New Roman" w:cs="Times New Roman" w:eastAsia="Times New Roman" w:hAnsi="Times New Roman"/>
                <w:sz w:val="24"/>
                <w:szCs w:val="24"/>
              </w:rPr>
              <w:t xml:space="preserve">Principal Engineer</w:t>
            </w:r>
          </w:p>
        </w:tc>
      </w:tr>
      <w:tr>
        <w:tc>
          <w:tcPr>
            <w:tcW w:type="dxa" w:w="2200"/>
          </w:tcPr>
          <w:p>
            <w:pPr>
              <w:spacing w:after="120" w:line="300"/>
              <w:jc w:val="both"/>
            </w:pPr>
            <w:r>
              <w:rPr>
                <w:rFonts w:ascii="Times New Roman" w:cs="Times New Roman" w:eastAsia="Times New Roman" w:hAnsi="Times New Roman"/>
                <w:sz w:val="24"/>
                <w:szCs w:val="24"/>
              </w:rPr>
              <w:t xml:space="preserve">Full contact address with pin code</w:t>
            </w:r>
          </w:p>
        </w:tc>
        <w:tc>
          <w:tcPr>
            <w:tcW w:type="dxa" w:w="6800"/>
            <w:gridSpan w:val="3"/>
          </w:tcPr>
          <w:p>
            <w:pPr>
              <w:spacing w:after="120" w:line="300"/>
              <w:jc w:val="both"/>
            </w:pPr>
            <w:r>
              <w:rPr>
                <w:rFonts w:ascii="Times New Roman" w:cs="Times New Roman" w:eastAsia="Times New Roman" w:hAnsi="Times New Roman"/>
                <w:sz w:val="24"/>
                <w:szCs w:val="24"/>
              </w:rPr>
              <w:t xml:space="preserve">Eli Lilly and Company, Bengaluru, India</w:t>
            </w:r>
          </w:p>
        </w:tc>
      </w:tr>
      <w:tr>
        <w:tc>
          <w:tcPr>
            <w:tcW w:type="dxa" w:w="2200"/>
          </w:tcPr>
          <w:p>
            <w:pPr>
              <w:spacing w:after="120" w:line="300"/>
              <w:jc w:val="both"/>
            </w:pPr>
            <w:r>
              <w:rPr>
                <w:rFonts w:ascii="Times New Roman" w:cs="Times New Roman" w:eastAsia="Times New Roman" w:hAnsi="Times New Roman"/>
                <w:sz w:val="24"/>
                <w:szCs w:val="24"/>
              </w:rPr>
              <w:t xml:space="preserve">Email address</w:t>
            </w:r>
          </w:p>
        </w:tc>
        <w:tc>
          <w:tcPr>
            <w:tcW w:type="dxa" w:w="2300"/>
          </w:tcPr>
          <w:p>
            <w:pPr>
              <w:spacing w:after="120" w:line="300"/>
              <w:jc w:val="both"/>
            </w:pPr>
            <w:r>
              <w:rPr>
                <w:rFonts w:ascii="Times New Roman" w:cs="Times New Roman" w:eastAsia="Times New Roman" w:hAnsi="Times New Roman"/>
                <w:sz w:val="24"/>
                <w:szCs w:val="24"/>
              </w:rPr>
              <w:t xml:space="preserve"/>
            </w:r>
          </w:p>
        </w:tc>
        <w:tc>
          <w:tcPr>
            <w:tcW w:type="dxa" w:w="2200"/>
          </w:tcPr>
          <w:p>
            <w:pPr>
              <w:spacing w:after="120" w:line="300"/>
              <w:jc w:val="both"/>
            </w:pPr>
            <w:r>
              <w:rPr>
                <w:rFonts w:ascii="Times New Roman" w:cs="Times New Roman" w:eastAsia="Times New Roman" w:hAnsi="Times New Roman"/>
                <w:sz w:val="24"/>
                <w:szCs w:val="24"/>
              </w:rPr>
              <w:t xml:space="preserve">Phone No (M)</w:t>
            </w:r>
          </w:p>
        </w:tc>
        <w:tc>
          <w:tcPr>
            <w:tcW w:type="dxa" w:w="2300"/>
          </w:tcPr>
          <w:p>
            <w:pPr>
              <w:spacing w:after="120" w:line="300"/>
              <w:jc w:val="both"/>
            </w:pPr>
            <w:r>
              <w:rPr>
                <w:rFonts w:ascii="Times New Roman" w:cs="Times New Roman" w:eastAsia="Times New Roman" w:hAnsi="Times New Roman"/>
                <w:sz w:val="24"/>
                <w:szCs w:val="24"/>
              </w:rPr>
              <w:t xml:space="preserve"/>
            </w:r>
          </w:p>
        </w:tc>
      </w:tr>
      <w:tr>
        <w:tc>
          <w:tcPr>
            <w:tcW w:type="dxa" w:w="9000"/>
            <w:gridSpan w:val="4"/>
          </w:tcPr>
          <w:p>
            <w:pPr>
              <w:spacing w:after="120" w:line="300"/>
              <w:jc w:val="both"/>
            </w:pPr>
            <w:r>
              <w:rPr>
                <w:rFonts w:ascii="Times New Roman" w:cs="Times New Roman" w:eastAsia="Times New Roman" w:hAnsi="Times New Roman"/>
                <w:sz w:val="24"/>
                <w:szCs w:val="24"/>
              </w:rPr>
              <w:t xml:space="preserve"/>
            </w:r>
          </w:p>
        </w:tc>
      </w:tr>
      <w:tr>
        <w:tc>
          <w:tcPr>
            <w:tcW w:type="dxa" w:w="9000"/>
            <w:gridSpan w:val="4"/>
          </w:tcPr>
          <w:p>
            <w:pPr>
              <w:spacing w:after="120" w:line="300"/>
              <w:jc w:val="both"/>
            </w:pPr>
            <w:r>
              <w:rPr>
                <w:rFonts w:ascii="Times New Roman" w:cs="Times New Roman" w:eastAsia="Times New Roman" w:hAnsi="Times New Roman"/>
                <w:i/>
                <w:iCs/>
                <w:sz w:val="24"/>
                <w:szCs w:val="24"/>
              </w:rPr>
              <w:t xml:space="preserve">Internal Guide Details</w:t>
            </w:r>
          </w:p>
        </w:tc>
      </w:tr>
      <w:tr>
        <w:tc>
          <w:tcPr>
            <w:tcW w:type="dxa" w:w="2200"/>
          </w:tcPr>
          <w:p>
            <w:pPr>
              <w:spacing w:after="120" w:line="300"/>
              <w:jc w:val="both"/>
            </w:pPr>
            <w:r>
              <w:rPr>
                <w:rFonts w:ascii="Times New Roman" w:cs="Times New Roman" w:eastAsia="Times New Roman" w:hAnsi="Times New Roman"/>
                <w:b/>
                <w:bCs/>
                <w:sz w:val="24"/>
                <w:szCs w:val="24"/>
              </w:rPr>
              <w:t xml:space="preserve">Faculty Name</w:t>
            </w:r>
          </w:p>
        </w:tc>
        <w:tc>
          <w:tcPr>
            <w:tcW w:type="dxa" w:w="6800"/>
            <w:gridSpan w:val="3"/>
          </w:tcPr>
          <w:p>
            <w:pPr>
              <w:spacing w:after="120" w:line="300"/>
              <w:jc w:val="both"/>
            </w:pPr>
            <w:r>
              <w:rPr>
                <w:rFonts w:ascii="Times New Roman" w:cs="Times New Roman" w:eastAsia="Times New Roman" w:hAnsi="Times New Roman"/>
                <w:sz w:val="24"/>
                <w:szCs w:val="24"/>
              </w:rPr>
              <w:t xml:space="preserve">Dr. Manoj Kumar V</w:t>
            </w:r>
          </w:p>
        </w:tc>
      </w:tr>
      <w:tr>
        <w:tc>
          <w:tcPr>
            <w:tcW w:type="dxa" w:w="2200"/>
          </w:tcPr>
          <w:p>
            <w:pPr>
              <w:spacing w:after="120" w:line="300"/>
              <w:jc w:val="both"/>
            </w:pPr>
            <w:r>
              <w:rPr>
                <w:rFonts w:ascii="Times New Roman" w:cs="Times New Roman" w:eastAsia="Times New Roman" w:hAnsi="Times New Roman"/>
                <w:sz w:val="24"/>
                <w:szCs w:val="24"/>
              </w:rPr>
              <w:t xml:space="preserve">Full contact address with pin code</w:t>
            </w:r>
          </w:p>
        </w:tc>
        <w:tc>
          <w:tcPr>
            <w:tcW w:type="dxa" w:w="6800"/>
            <w:gridSpan w:val="3"/>
          </w:tcPr>
          <w:p>
            <w:pPr>
              <w:spacing w:after="120" w:line="300"/>
              <w:jc w:val="both"/>
            </w:pPr>
            <w:r>
              <w:rPr>
                <w:rFonts w:ascii="Times New Roman" w:cs="Times New Roman" w:eastAsia="Times New Roman" w:hAnsi="Times New Roman"/>
                <w:sz w:val="24"/>
                <w:szCs w:val="24"/>
              </w:rPr>
              <w:t xml:space="preserve">Dept of Computer Science &amp; Engg, Manipal Institute of Technology, Manipal – 576 104 (Karnataka State), INDIA</w:t>
            </w:r>
          </w:p>
        </w:tc>
      </w:tr>
      <w:tr>
        <w:tc>
          <w:tcPr>
            <w:tcW w:type="dxa" w:w="2200"/>
          </w:tcPr>
          <w:p>
            <w:pPr>
              <w:spacing w:after="120" w:line="300"/>
              <w:jc w:val="both"/>
            </w:pPr>
            <w:r>
              <w:rPr>
                <w:rFonts w:ascii="Times New Roman" w:cs="Times New Roman" w:eastAsia="Times New Roman" w:hAnsi="Times New Roman"/>
                <w:sz w:val="24"/>
                <w:szCs w:val="24"/>
              </w:rPr>
              <w:t xml:space="preserve">Email address</w:t>
            </w:r>
          </w:p>
        </w:tc>
        <w:tc>
          <w:tcPr>
            <w:tcW w:type="dxa" w:w="6800"/>
            <w:gridSpan w:val="3"/>
          </w:tcPr>
          <w:p>
            <w:pPr>
              <w:spacing w:after="120" w:line="300"/>
              <w:jc w:val="both"/>
            </w:pPr>
            <w:r>
              <w:rPr>
                <w:rFonts w:ascii="Times New Roman" w:cs="Times New Roman" w:eastAsia="Times New Roman" w:hAnsi="Times New Roman"/>
                <w:sz w:val="24"/>
                <w:szCs w:val="24"/>
              </w:rPr>
              <w:t xml:space="preserve"/>
            </w:r>
          </w:p>
        </w:tc>
      </w:tr>
    </w:tbl>
    <w:sectPr>
      <w:footerReference w:type="default" r:id="rId25"/>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image" Target="media/f75c33e88be27b5cac0126c61bf59f428d960dab.jpg"/><Relationship Id="rId27" Type="http://schemas.openxmlformats.org/officeDocument/2006/relationships/image" Target="media/f8b703623ecf429d6ddd14e76928d1ad4cc69a64.png"/><Relationship Id="rId28" Type="http://schemas.openxmlformats.org/officeDocument/2006/relationships/image" Target="media/26eae7c028b278166d1d2d29190402c52ce7ee25.jpg"/><Relationship Id="rId29" Type="http://schemas.openxmlformats.org/officeDocument/2006/relationships/image" Target="media/e4086603b05700630c945f1408f9901bf5dfa4a9.png"/><Relationship Id="rId30" Type="http://schemas.openxmlformats.org/officeDocument/2006/relationships/image" Target="media/e4f26d31f84469b6a8daf4e4c82bb6cf7e3832b9.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2026-07-15T08:24:15.875Z</dcterms:created>
  <dcterms:modified xsi:type="dcterms:W3CDTF">2026-07-15T08:24:15.889Z</dcterms:modified>
</cp:coreProperties>
</file>

<file path=docProps/custom.xml><?xml version="1.0" encoding="utf-8"?>
<Properties xmlns="http://schemas.openxmlformats.org/officeDocument/2006/custom-properties" xmlns:vt="http://schemas.openxmlformats.org/officeDocument/2006/docPropsVTypes"/>
</file>