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3619" w:rsidRPr="00B939B6" w:rsidRDefault="00053619" w:rsidP="00B939B6">
      <w:pPr>
        <w:spacing w:line="360" w:lineRule="auto"/>
        <w:jc w:val="both"/>
        <w:rPr>
          <w:rFonts w:ascii="Times New Roman" w:hAnsi="Times New Roman" w:cs="Times New Roman"/>
          <w:b/>
        </w:rPr>
      </w:pPr>
      <w:r w:rsidRPr="00B939B6">
        <w:rPr>
          <w:rFonts w:ascii="Times New Roman" w:hAnsi="Times New Roman" w:cs="Times New Roman"/>
          <w:b/>
        </w:rPr>
        <w:t>CHAPTER FOUR</w:t>
      </w:r>
    </w:p>
    <w:p w:rsidR="00053619" w:rsidRPr="00B939B6" w:rsidRDefault="00053619" w:rsidP="00B939B6">
      <w:pPr>
        <w:spacing w:line="360" w:lineRule="auto"/>
        <w:jc w:val="both"/>
        <w:rPr>
          <w:rFonts w:ascii="Times New Roman" w:hAnsi="Times New Roman" w:cs="Times New Roman"/>
          <w:b/>
        </w:rPr>
      </w:pPr>
      <w:r w:rsidRPr="00B939B6">
        <w:rPr>
          <w:rFonts w:ascii="Times New Roman" w:hAnsi="Times New Roman" w:cs="Times New Roman"/>
          <w:b/>
        </w:rPr>
        <w:t>RESULTS</w:t>
      </w:r>
    </w:p>
    <w:p w:rsidR="004C26D2" w:rsidRPr="00B939B6" w:rsidRDefault="00A9765B" w:rsidP="00B939B6">
      <w:pPr>
        <w:spacing w:line="360" w:lineRule="auto"/>
        <w:jc w:val="both"/>
        <w:rPr>
          <w:rFonts w:ascii="Times New Roman" w:hAnsi="Times New Roman" w:cs="Times New Roman"/>
          <w:b/>
        </w:rPr>
      </w:pPr>
      <w:r w:rsidRPr="00B939B6">
        <w:rPr>
          <w:rFonts w:ascii="Times New Roman" w:hAnsi="Times New Roman" w:cs="Times New Roman"/>
          <w:b/>
        </w:rPr>
        <w:t>4.1</w:t>
      </w:r>
      <w:r w:rsidRPr="00B939B6">
        <w:rPr>
          <w:rFonts w:ascii="Times New Roman" w:hAnsi="Times New Roman" w:cs="Times New Roman"/>
          <w:b/>
        </w:rPr>
        <w:tab/>
      </w:r>
      <w:r w:rsidR="002605E0" w:rsidRPr="00B939B6">
        <w:rPr>
          <w:rFonts w:ascii="Times New Roman" w:hAnsi="Times New Roman" w:cs="Times New Roman"/>
          <w:b/>
        </w:rPr>
        <w:t>Sociodemographic factors</w:t>
      </w:r>
      <w:r w:rsidRPr="00B939B6">
        <w:rPr>
          <w:rFonts w:ascii="Times New Roman" w:hAnsi="Times New Roman" w:cs="Times New Roman"/>
          <w:b/>
        </w:rPr>
        <w:t xml:space="preserve"> of the participants</w:t>
      </w:r>
    </w:p>
    <w:p w:rsidR="00A9765B" w:rsidRPr="00B939B6" w:rsidRDefault="00F473E7" w:rsidP="00B939B6">
      <w:pPr>
        <w:spacing w:line="360" w:lineRule="auto"/>
        <w:jc w:val="both"/>
        <w:rPr>
          <w:rFonts w:ascii="Times New Roman" w:hAnsi="Times New Roman" w:cs="Times New Roman"/>
        </w:rPr>
      </w:pPr>
      <w:r w:rsidRPr="00B939B6">
        <w:rPr>
          <w:rFonts w:ascii="Times New Roman" w:hAnsi="Times New Roman" w:cs="Times New Roman"/>
        </w:rPr>
        <w:t xml:space="preserve">Majority of the participants (71%) were within the age group 36-45 years, as more than half of them were female (57%) and married (52%). Most of the participants had secondary education (51%), half of them were unemployed (50%) and the majority earns between 100,000-150,000 monthly. </w:t>
      </w:r>
      <w:r w:rsidR="00BF5619" w:rsidRPr="00B939B6">
        <w:rPr>
          <w:rFonts w:ascii="Times New Roman" w:hAnsi="Times New Roman" w:cs="Times New Roman"/>
        </w:rPr>
        <w:t>Majority of the particip</w:t>
      </w:r>
      <w:r w:rsidR="000D4BF5" w:rsidRPr="00B939B6">
        <w:rPr>
          <w:rFonts w:ascii="Times New Roman" w:hAnsi="Times New Roman" w:cs="Times New Roman"/>
        </w:rPr>
        <w:t xml:space="preserve">ants (68.5%) has been </w:t>
      </w:r>
      <w:r w:rsidR="00BF5619" w:rsidRPr="00B939B6">
        <w:rPr>
          <w:rFonts w:ascii="Times New Roman" w:hAnsi="Times New Roman" w:cs="Times New Roman"/>
        </w:rPr>
        <w:t>diagnosed of diabetes for</w:t>
      </w:r>
      <w:r w:rsidR="000D4BF5" w:rsidRPr="00B939B6">
        <w:rPr>
          <w:rFonts w:ascii="Times New Roman" w:hAnsi="Times New Roman" w:cs="Times New Roman"/>
        </w:rPr>
        <w:t xml:space="preserve"> the duration of</w:t>
      </w:r>
      <w:r w:rsidR="00BF5619" w:rsidRPr="00B939B6">
        <w:rPr>
          <w:rFonts w:ascii="Times New Roman" w:hAnsi="Times New Roman" w:cs="Times New Roman"/>
        </w:rPr>
        <w:t xml:space="preserve"> </w:t>
      </w:r>
      <w:r w:rsidR="000D4BF5" w:rsidRPr="00B939B6">
        <w:rPr>
          <w:rFonts w:ascii="Times New Roman" w:hAnsi="Times New Roman" w:cs="Times New Roman"/>
        </w:rPr>
        <w:t xml:space="preserve">1-5 years, while majority of them (73%) do not have any complications such as retinopathy and neuropathy. </w:t>
      </w:r>
      <w:r w:rsidRPr="00B939B6">
        <w:rPr>
          <w:rFonts w:ascii="Times New Roman" w:hAnsi="Times New Roman" w:cs="Times New Roman"/>
        </w:rPr>
        <w:t>See Table 4.1</w:t>
      </w:r>
    </w:p>
    <w:p w:rsidR="00A9765B" w:rsidRPr="00B939B6" w:rsidRDefault="00A9765B" w:rsidP="00B939B6">
      <w:pPr>
        <w:jc w:val="both"/>
        <w:rPr>
          <w:rFonts w:ascii="Times New Roman" w:hAnsi="Times New Roman" w:cs="Times New Roman"/>
          <w:b/>
        </w:rPr>
      </w:pPr>
    </w:p>
    <w:p w:rsidR="006767EC" w:rsidRPr="00B939B6" w:rsidRDefault="006767EC" w:rsidP="00B939B6">
      <w:pPr>
        <w:jc w:val="both"/>
        <w:rPr>
          <w:rFonts w:ascii="Times New Roman" w:hAnsi="Times New Roman" w:cs="Times New Roman"/>
          <w:b/>
        </w:rPr>
      </w:pPr>
      <w:r w:rsidRPr="00B939B6">
        <w:rPr>
          <w:rFonts w:ascii="Times New Roman" w:hAnsi="Times New Roman" w:cs="Times New Roman"/>
          <w:b/>
        </w:rPr>
        <w:br w:type="page"/>
      </w:r>
    </w:p>
    <w:p w:rsidR="002605E0" w:rsidRPr="00B939B6" w:rsidRDefault="00A9765B" w:rsidP="00B939B6">
      <w:pPr>
        <w:jc w:val="both"/>
        <w:rPr>
          <w:rFonts w:ascii="Times New Roman" w:hAnsi="Times New Roman" w:cs="Times New Roman"/>
          <w:b/>
        </w:rPr>
      </w:pPr>
      <w:r w:rsidRPr="00B939B6">
        <w:rPr>
          <w:rFonts w:ascii="Times New Roman" w:hAnsi="Times New Roman" w:cs="Times New Roman"/>
          <w:b/>
        </w:rPr>
        <w:lastRenderedPageBreak/>
        <w:t>Table 4.1. Sociodemographic factors</w:t>
      </w:r>
    </w:p>
    <w:tbl>
      <w:tblPr>
        <w:tblW w:w="0" w:type="auto"/>
        <w:tblLayout w:type="fixed"/>
        <w:tblLook w:val="0420" w:firstRow="1" w:lastRow="0" w:firstColumn="0" w:lastColumn="0" w:noHBand="0" w:noVBand="1"/>
      </w:tblPr>
      <w:tblGrid>
        <w:gridCol w:w="5282"/>
        <w:gridCol w:w="2940"/>
      </w:tblGrid>
      <w:tr w:rsidR="004C26D2" w:rsidRPr="00B939B6" w:rsidTr="002605E0">
        <w:trPr>
          <w:tblHeader/>
        </w:trPr>
        <w:tc>
          <w:tcPr>
            <w:tcW w:w="528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4C26D2" w:rsidRPr="00B939B6" w:rsidRDefault="00A9765B"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b/>
              </w:rPr>
            </w:pPr>
            <w:r w:rsidRPr="00B939B6">
              <w:rPr>
                <w:rFonts w:ascii="Times New Roman" w:eastAsia="Arial" w:hAnsi="Times New Roman" w:cs="Times New Roman"/>
                <w:b/>
                <w:color w:val="000000"/>
              </w:rPr>
              <w:t>Characteristic</w:t>
            </w:r>
          </w:p>
        </w:tc>
        <w:tc>
          <w:tcPr>
            <w:tcW w:w="294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4C26D2" w:rsidRPr="00B939B6" w:rsidRDefault="00A9765B"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b/>
              </w:rPr>
            </w:pPr>
            <w:r w:rsidRPr="00B939B6">
              <w:rPr>
                <w:rFonts w:ascii="Times New Roman" w:eastAsia="Arial" w:hAnsi="Times New Roman" w:cs="Times New Roman"/>
                <w:b/>
                <w:color w:val="000000"/>
              </w:rPr>
              <w:t>N = 200</w:t>
            </w:r>
          </w:p>
        </w:tc>
      </w:tr>
      <w:tr w:rsidR="004C26D2" w:rsidRPr="00B939B6" w:rsidTr="002605E0">
        <w:tc>
          <w:tcPr>
            <w:tcW w:w="528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B939B6" w:rsidRDefault="006B7FD3"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Age</w:t>
            </w:r>
          </w:p>
        </w:tc>
        <w:tc>
          <w:tcPr>
            <w:tcW w:w="294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B939B6" w:rsidRDefault="004C26D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4C26D2" w:rsidRPr="00B939B6" w:rsidTr="002605E0">
        <w:tc>
          <w:tcPr>
            <w:tcW w:w="5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B939B6" w:rsidRDefault="006B7FD3"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&gt;56 years</w:t>
            </w:r>
          </w:p>
        </w:tc>
        <w:tc>
          <w:tcPr>
            <w:tcW w:w="2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B939B6" w:rsidRDefault="006B7FD3"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1 (0.5%)</w:t>
            </w:r>
          </w:p>
        </w:tc>
      </w:tr>
      <w:tr w:rsidR="004C26D2" w:rsidRPr="00B939B6" w:rsidTr="002605E0">
        <w:tc>
          <w:tcPr>
            <w:tcW w:w="5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B939B6" w:rsidRDefault="006B7FD3"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15-25 years</w:t>
            </w:r>
          </w:p>
        </w:tc>
        <w:tc>
          <w:tcPr>
            <w:tcW w:w="2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B939B6" w:rsidRDefault="00F473E7"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29 (14.5</w:t>
            </w:r>
            <w:r w:rsidR="006B7FD3" w:rsidRPr="00B939B6">
              <w:rPr>
                <w:rFonts w:ascii="Times New Roman" w:eastAsia="Arial" w:hAnsi="Times New Roman" w:cs="Times New Roman"/>
                <w:color w:val="000000"/>
              </w:rPr>
              <w:t>%)</w:t>
            </w:r>
          </w:p>
        </w:tc>
      </w:tr>
      <w:tr w:rsidR="004C26D2" w:rsidRPr="00B939B6" w:rsidTr="002605E0">
        <w:tc>
          <w:tcPr>
            <w:tcW w:w="5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B939B6" w:rsidRDefault="006B7FD3"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36-45 years</w:t>
            </w:r>
          </w:p>
        </w:tc>
        <w:tc>
          <w:tcPr>
            <w:tcW w:w="2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B939B6" w:rsidRDefault="006B7FD3"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142 (71%)</w:t>
            </w:r>
          </w:p>
        </w:tc>
      </w:tr>
      <w:tr w:rsidR="004C26D2" w:rsidRPr="00B939B6" w:rsidTr="002605E0">
        <w:tc>
          <w:tcPr>
            <w:tcW w:w="5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B939B6" w:rsidRDefault="006B7FD3"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46-55 years</w:t>
            </w:r>
          </w:p>
        </w:tc>
        <w:tc>
          <w:tcPr>
            <w:tcW w:w="2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B939B6" w:rsidRDefault="006B7FD3"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28 (14%)</w:t>
            </w:r>
          </w:p>
        </w:tc>
      </w:tr>
      <w:tr w:rsidR="004C26D2" w:rsidRPr="00B939B6" w:rsidTr="002605E0">
        <w:tc>
          <w:tcPr>
            <w:tcW w:w="5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B939B6" w:rsidRDefault="006B7FD3"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Gender</w:t>
            </w:r>
          </w:p>
        </w:tc>
        <w:tc>
          <w:tcPr>
            <w:tcW w:w="2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B939B6" w:rsidRDefault="004C26D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4C26D2" w:rsidRPr="00B939B6" w:rsidTr="002605E0">
        <w:tc>
          <w:tcPr>
            <w:tcW w:w="5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B939B6" w:rsidRDefault="006B7FD3"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Female</w:t>
            </w:r>
          </w:p>
        </w:tc>
        <w:tc>
          <w:tcPr>
            <w:tcW w:w="2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B939B6" w:rsidRDefault="006B7FD3"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86 (43%)</w:t>
            </w:r>
          </w:p>
        </w:tc>
      </w:tr>
      <w:tr w:rsidR="004C26D2" w:rsidRPr="00B939B6" w:rsidTr="002605E0">
        <w:tc>
          <w:tcPr>
            <w:tcW w:w="5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B939B6" w:rsidRDefault="006B7FD3"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Male</w:t>
            </w:r>
          </w:p>
        </w:tc>
        <w:tc>
          <w:tcPr>
            <w:tcW w:w="2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B939B6" w:rsidRDefault="006B7FD3"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114 (57%)</w:t>
            </w:r>
          </w:p>
        </w:tc>
      </w:tr>
      <w:tr w:rsidR="004C26D2" w:rsidRPr="00B939B6" w:rsidTr="002605E0">
        <w:tc>
          <w:tcPr>
            <w:tcW w:w="5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B939B6" w:rsidRDefault="006B7FD3"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Marital</w:t>
            </w:r>
            <w:r w:rsidR="00C611F2" w:rsidRPr="00B939B6">
              <w:rPr>
                <w:rFonts w:ascii="Times New Roman" w:eastAsia="Arial" w:hAnsi="Times New Roman" w:cs="Times New Roman"/>
                <w:color w:val="000000"/>
              </w:rPr>
              <w:t xml:space="preserve"> </w:t>
            </w:r>
            <w:r w:rsidRPr="00B939B6">
              <w:rPr>
                <w:rFonts w:ascii="Times New Roman" w:eastAsia="Arial" w:hAnsi="Times New Roman" w:cs="Times New Roman"/>
                <w:color w:val="000000"/>
              </w:rPr>
              <w:t>Status</w:t>
            </w:r>
          </w:p>
        </w:tc>
        <w:tc>
          <w:tcPr>
            <w:tcW w:w="2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B939B6" w:rsidRDefault="004C26D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4C26D2" w:rsidRPr="00B939B6" w:rsidTr="002605E0">
        <w:tc>
          <w:tcPr>
            <w:tcW w:w="5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B939B6" w:rsidRDefault="006B7FD3"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Divorced</w:t>
            </w:r>
          </w:p>
        </w:tc>
        <w:tc>
          <w:tcPr>
            <w:tcW w:w="2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B939B6" w:rsidRDefault="006B7FD3"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1 (0.5%)</w:t>
            </w:r>
          </w:p>
        </w:tc>
      </w:tr>
      <w:tr w:rsidR="004C26D2" w:rsidRPr="00B939B6" w:rsidTr="002605E0">
        <w:tc>
          <w:tcPr>
            <w:tcW w:w="5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B939B6" w:rsidRDefault="006B7FD3"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Married</w:t>
            </w:r>
          </w:p>
        </w:tc>
        <w:tc>
          <w:tcPr>
            <w:tcW w:w="2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B939B6" w:rsidRDefault="006B7FD3"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104 (52%)</w:t>
            </w:r>
          </w:p>
        </w:tc>
      </w:tr>
      <w:tr w:rsidR="004C26D2" w:rsidRPr="00B939B6" w:rsidTr="002605E0">
        <w:tc>
          <w:tcPr>
            <w:tcW w:w="5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B939B6" w:rsidRDefault="006B7FD3"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Single</w:t>
            </w:r>
          </w:p>
        </w:tc>
        <w:tc>
          <w:tcPr>
            <w:tcW w:w="2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B939B6" w:rsidRDefault="006B7FD3"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94 (47%)</w:t>
            </w:r>
          </w:p>
        </w:tc>
      </w:tr>
      <w:tr w:rsidR="004C26D2" w:rsidRPr="00B939B6" w:rsidTr="002605E0">
        <w:tc>
          <w:tcPr>
            <w:tcW w:w="5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B939B6" w:rsidRDefault="006B7FD3"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Widowed</w:t>
            </w:r>
          </w:p>
        </w:tc>
        <w:tc>
          <w:tcPr>
            <w:tcW w:w="2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B939B6" w:rsidRDefault="006B7FD3"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1 (0.5%)</w:t>
            </w:r>
          </w:p>
        </w:tc>
      </w:tr>
      <w:tr w:rsidR="004C26D2" w:rsidRPr="00B939B6" w:rsidTr="002605E0">
        <w:tc>
          <w:tcPr>
            <w:tcW w:w="5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B939B6" w:rsidRDefault="006B7FD3"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Level</w:t>
            </w:r>
            <w:r w:rsidR="00C611F2" w:rsidRPr="00B939B6">
              <w:rPr>
                <w:rFonts w:ascii="Times New Roman" w:eastAsia="Arial" w:hAnsi="Times New Roman" w:cs="Times New Roman"/>
                <w:color w:val="000000"/>
              </w:rPr>
              <w:t xml:space="preserve"> </w:t>
            </w:r>
            <w:r w:rsidRPr="00B939B6">
              <w:rPr>
                <w:rFonts w:ascii="Times New Roman" w:eastAsia="Arial" w:hAnsi="Times New Roman" w:cs="Times New Roman"/>
                <w:color w:val="000000"/>
              </w:rPr>
              <w:t>of</w:t>
            </w:r>
            <w:r w:rsidR="00C611F2" w:rsidRPr="00B939B6">
              <w:rPr>
                <w:rFonts w:ascii="Times New Roman" w:eastAsia="Arial" w:hAnsi="Times New Roman" w:cs="Times New Roman"/>
                <w:color w:val="000000"/>
              </w:rPr>
              <w:t xml:space="preserve"> </w:t>
            </w:r>
            <w:r w:rsidRPr="00B939B6">
              <w:rPr>
                <w:rFonts w:ascii="Times New Roman" w:eastAsia="Arial" w:hAnsi="Times New Roman" w:cs="Times New Roman"/>
                <w:color w:val="000000"/>
              </w:rPr>
              <w:t>Education</w:t>
            </w:r>
          </w:p>
        </w:tc>
        <w:tc>
          <w:tcPr>
            <w:tcW w:w="2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B939B6" w:rsidRDefault="004C26D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4C26D2" w:rsidRPr="00B939B6" w:rsidTr="002605E0">
        <w:tc>
          <w:tcPr>
            <w:tcW w:w="5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B939B6" w:rsidRDefault="006B7FD3"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No formal education</w:t>
            </w:r>
          </w:p>
        </w:tc>
        <w:tc>
          <w:tcPr>
            <w:tcW w:w="2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B939B6" w:rsidRDefault="006B7FD3"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2 (1.0%)</w:t>
            </w:r>
          </w:p>
        </w:tc>
      </w:tr>
      <w:tr w:rsidR="004C26D2" w:rsidRPr="00B939B6" w:rsidTr="002605E0">
        <w:tc>
          <w:tcPr>
            <w:tcW w:w="5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B939B6" w:rsidRDefault="006B7FD3"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Primary</w:t>
            </w:r>
          </w:p>
        </w:tc>
        <w:tc>
          <w:tcPr>
            <w:tcW w:w="2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B939B6" w:rsidRDefault="006B7FD3"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2 (1.0%)</w:t>
            </w:r>
          </w:p>
        </w:tc>
      </w:tr>
      <w:tr w:rsidR="004C26D2" w:rsidRPr="00B939B6" w:rsidTr="002605E0">
        <w:tc>
          <w:tcPr>
            <w:tcW w:w="5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B939B6" w:rsidRDefault="006B7FD3"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Secondary</w:t>
            </w:r>
          </w:p>
        </w:tc>
        <w:tc>
          <w:tcPr>
            <w:tcW w:w="2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B939B6" w:rsidRDefault="006B7FD3"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101 (51%)</w:t>
            </w:r>
          </w:p>
        </w:tc>
      </w:tr>
      <w:tr w:rsidR="004C26D2" w:rsidRPr="00B939B6" w:rsidTr="002605E0">
        <w:tc>
          <w:tcPr>
            <w:tcW w:w="5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B939B6" w:rsidRDefault="006B7FD3"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Tertiary</w:t>
            </w:r>
          </w:p>
        </w:tc>
        <w:tc>
          <w:tcPr>
            <w:tcW w:w="2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B939B6" w:rsidRDefault="006B7FD3"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95 (48%)</w:t>
            </w:r>
          </w:p>
        </w:tc>
      </w:tr>
      <w:tr w:rsidR="004C26D2" w:rsidRPr="00B939B6" w:rsidTr="002605E0">
        <w:tc>
          <w:tcPr>
            <w:tcW w:w="5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B939B6" w:rsidRDefault="006B7FD3"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Occupation</w:t>
            </w:r>
          </w:p>
        </w:tc>
        <w:tc>
          <w:tcPr>
            <w:tcW w:w="2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B939B6" w:rsidRDefault="004C26D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4C26D2" w:rsidRPr="00B939B6" w:rsidTr="002605E0">
        <w:tc>
          <w:tcPr>
            <w:tcW w:w="5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B939B6" w:rsidRDefault="006B7FD3"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Government employee</w:t>
            </w:r>
          </w:p>
        </w:tc>
        <w:tc>
          <w:tcPr>
            <w:tcW w:w="2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B939B6" w:rsidRDefault="006B7FD3"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25 (13%)</w:t>
            </w:r>
          </w:p>
        </w:tc>
      </w:tr>
      <w:tr w:rsidR="004C26D2" w:rsidRPr="00B939B6" w:rsidTr="002605E0">
        <w:tc>
          <w:tcPr>
            <w:tcW w:w="5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B939B6" w:rsidRDefault="006B7FD3"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Self-employed</w:t>
            </w:r>
          </w:p>
        </w:tc>
        <w:tc>
          <w:tcPr>
            <w:tcW w:w="2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B939B6" w:rsidRDefault="006B7FD3"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76 (38%)</w:t>
            </w:r>
          </w:p>
        </w:tc>
      </w:tr>
      <w:tr w:rsidR="004C26D2" w:rsidRPr="00B939B6" w:rsidTr="002605E0">
        <w:tc>
          <w:tcPr>
            <w:tcW w:w="5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B939B6" w:rsidRDefault="006B7FD3"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Unemployed</w:t>
            </w:r>
          </w:p>
        </w:tc>
        <w:tc>
          <w:tcPr>
            <w:tcW w:w="2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B939B6" w:rsidRDefault="006B7FD3"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99 (50%)</w:t>
            </w:r>
          </w:p>
        </w:tc>
      </w:tr>
      <w:tr w:rsidR="004C26D2" w:rsidRPr="00B939B6" w:rsidTr="002605E0">
        <w:tc>
          <w:tcPr>
            <w:tcW w:w="5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B939B6" w:rsidRDefault="006B7FD3"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Monthly</w:t>
            </w:r>
            <w:r w:rsidR="00C611F2" w:rsidRPr="00B939B6">
              <w:rPr>
                <w:rFonts w:ascii="Times New Roman" w:eastAsia="Arial" w:hAnsi="Times New Roman" w:cs="Times New Roman"/>
                <w:color w:val="000000"/>
              </w:rPr>
              <w:t xml:space="preserve"> </w:t>
            </w:r>
            <w:r w:rsidRPr="00B939B6">
              <w:rPr>
                <w:rFonts w:ascii="Times New Roman" w:eastAsia="Arial" w:hAnsi="Times New Roman" w:cs="Times New Roman"/>
                <w:color w:val="000000"/>
              </w:rPr>
              <w:t>Income</w:t>
            </w:r>
          </w:p>
        </w:tc>
        <w:tc>
          <w:tcPr>
            <w:tcW w:w="2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B939B6" w:rsidRDefault="004C26D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4C26D2" w:rsidRPr="00B939B6" w:rsidTr="002605E0">
        <w:tc>
          <w:tcPr>
            <w:tcW w:w="5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B939B6" w:rsidRDefault="006B7FD3"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#100000 - #150000</w:t>
            </w:r>
          </w:p>
        </w:tc>
        <w:tc>
          <w:tcPr>
            <w:tcW w:w="2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B939B6" w:rsidRDefault="006B7FD3"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101 (51%)</w:t>
            </w:r>
          </w:p>
        </w:tc>
      </w:tr>
      <w:tr w:rsidR="004C26D2" w:rsidRPr="00B939B6" w:rsidTr="002605E0">
        <w:tc>
          <w:tcPr>
            <w:tcW w:w="5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B939B6" w:rsidRDefault="006B7FD3"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#20000 - #50000</w:t>
            </w:r>
          </w:p>
        </w:tc>
        <w:tc>
          <w:tcPr>
            <w:tcW w:w="2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B939B6" w:rsidRDefault="006B7FD3"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2 (1.0%)</w:t>
            </w:r>
          </w:p>
        </w:tc>
      </w:tr>
      <w:tr w:rsidR="004C26D2" w:rsidRPr="00B939B6" w:rsidTr="002605E0">
        <w:tc>
          <w:tcPr>
            <w:tcW w:w="5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B939B6" w:rsidRDefault="006B7FD3"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#51000 - #100000</w:t>
            </w:r>
          </w:p>
        </w:tc>
        <w:tc>
          <w:tcPr>
            <w:tcW w:w="2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B939B6" w:rsidRDefault="006B7FD3"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39 (20%)</w:t>
            </w:r>
          </w:p>
        </w:tc>
      </w:tr>
      <w:tr w:rsidR="004C26D2" w:rsidRPr="00B939B6" w:rsidTr="002605E0">
        <w:tc>
          <w:tcPr>
            <w:tcW w:w="5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B939B6" w:rsidRDefault="006B7FD3"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&gt; # 200000</w:t>
            </w:r>
          </w:p>
        </w:tc>
        <w:tc>
          <w:tcPr>
            <w:tcW w:w="2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B939B6" w:rsidRDefault="006B7FD3"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58 (29%)</w:t>
            </w:r>
          </w:p>
        </w:tc>
      </w:tr>
      <w:tr w:rsidR="004C26D2" w:rsidRPr="00B939B6" w:rsidTr="002605E0">
        <w:tc>
          <w:tcPr>
            <w:tcW w:w="5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B939B6" w:rsidRDefault="006B7FD3"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Duration</w:t>
            </w:r>
            <w:r w:rsidR="00C611F2" w:rsidRPr="00B939B6">
              <w:rPr>
                <w:rFonts w:ascii="Times New Roman" w:eastAsia="Arial" w:hAnsi="Times New Roman" w:cs="Times New Roman"/>
                <w:color w:val="000000"/>
              </w:rPr>
              <w:t xml:space="preserve"> </w:t>
            </w:r>
            <w:r w:rsidRPr="00B939B6">
              <w:rPr>
                <w:rFonts w:ascii="Times New Roman" w:eastAsia="Arial" w:hAnsi="Times New Roman" w:cs="Times New Roman"/>
                <w:color w:val="000000"/>
              </w:rPr>
              <w:t>of</w:t>
            </w:r>
            <w:r w:rsidR="00BF5619" w:rsidRPr="00B939B6">
              <w:rPr>
                <w:rFonts w:ascii="Times New Roman" w:eastAsia="Arial" w:hAnsi="Times New Roman" w:cs="Times New Roman"/>
                <w:color w:val="000000"/>
              </w:rPr>
              <w:t xml:space="preserve"> </w:t>
            </w:r>
            <w:r w:rsidRPr="00B939B6">
              <w:rPr>
                <w:rFonts w:ascii="Times New Roman" w:eastAsia="Arial" w:hAnsi="Times New Roman" w:cs="Times New Roman"/>
                <w:color w:val="000000"/>
              </w:rPr>
              <w:t>Diabetes</w:t>
            </w:r>
            <w:r w:rsidR="00C611F2" w:rsidRPr="00B939B6">
              <w:rPr>
                <w:rFonts w:ascii="Times New Roman" w:eastAsia="Arial" w:hAnsi="Times New Roman" w:cs="Times New Roman"/>
                <w:color w:val="000000"/>
              </w:rPr>
              <w:t xml:space="preserve"> </w:t>
            </w:r>
            <w:r w:rsidRPr="00B939B6">
              <w:rPr>
                <w:rFonts w:ascii="Times New Roman" w:eastAsia="Arial" w:hAnsi="Times New Roman" w:cs="Times New Roman"/>
                <w:color w:val="000000"/>
              </w:rPr>
              <w:t>Diagnosis</w:t>
            </w:r>
          </w:p>
        </w:tc>
        <w:tc>
          <w:tcPr>
            <w:tcW w:w="2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B939B6" w:rsidRDefault="004C26D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4C26D2" w:rsidRPr="00B939B6" w:rsidTr="002605E0">
        <w:tc>
          <w:tcPr>
            <w:tcW w:w="5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B939B6" w:rsidRDefault="006B7FD3"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&lt; 1 year</w:t>
            </w:r>
          </w:p>
        </w:tc>
        <w:tc>
          <w:tcPr>
            <w:tcW w:w="2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B939B6" w:rsidRDefault="006B7FD3"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17 (8.5%)</w:t>
            </w:r>
          </w:p>
        </w:tc>
      </w:tr>
      <w:tr w:rsidR="004C26D2" w:rsidRPr="00B939B6" w:rsidTr="002605E0">
        <w:tc>
          <w:tcPr>
            <w:tcW w:w="5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B939B6" w:rsidRDefault="006B7FD3"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&gt;10 years</w:t>
            </w:r>
          </w:p>
        </w:tc>
        <w:tc>
          <w:tcPr>
            <w:tcW w:w="2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B939B6" w:rsidRDefault="006B7FD3"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16 (8.0%)</w:t>
            </w:r>
          </w:p>
        </w:tc>
      </w:tr>
      <w:tr w:rsidR="004C26D2" w:rsidRPr="00B939B6" w:rsidTr="002605E0">
        <w:tc>
          <w:tcPr>
            <w:tcW w:w="5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B939B6" w:rsidRDefault="006B7FD3"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1-5 years</w:t>
            </w:r>
          </w:p>
        </w:tc>
        <w:tc>
          <w:tcPr>
            <w:tcW w:w="2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B939B6" w:rsidRDefault="00BF5619"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137 (68.5</w:t>
            </w:r>
            <w:r w:rsidR="006B7FD3" w:rsidRPr="00B939B6">
              <w:rPr>
                <w:rFonts w:ascii="Times New Roman" w:eastAsia="Arial" w:hAnsi="Times New Roman" w:cs="Times New Roman"/>
                <w:color w:val="000000"/>
              </w:rPr>
              <w:t>%)</w:t>
            </w:r>
          </w:p>
        </w:tc>
      </w:tr>
      <w:tr w:rsidR="004C26D2" w:rsidRPr="00B939B6" w:rsidTr="002605E0">
        <w:tc>
          <w:tcPr>
            <w:tcW w:w="5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B939B6" w:rsidRDefault="006B7FD3"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6-10 years</w:t>
            </w:r>
          </w:p>
        </w:tc>
        <w:tc>
          <w:tcPr>
            <w:tcW w:w="2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B939B6" w:rsidRDefault="006B7FD3"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30 (15%)</w:t>
            </w:r>
          </w:p>
        </w:tc>
      </w:tr>
      <w:tr w:rsidR="004C26D2" w:rsidRPr="00B939B6" w:rsidTr="002605E0">
        <w:tc>
          <w:tcPr>
            <w:tcW w:w="5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B939B6" w:rsidRDefault="006B7FD3"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Presence</w:t>
            </w:r>
            <w:r w:rsidR="00C611F2" w:rsidRPr="00B939B6">
              <w:rPr>
                <w:rFonts w:ascii="Times New Roman" w:eastAsia="Arial" w:hAnsi="Times New Roman" w:cs="Times New Roman"/>
                <w:color w:val="000000"/>
              </w:rPr>
              <w:t xml:space="preserve"> </w:t>
            </w:r>
            <w:r w:rsidRPr="00B939B6">
              <w:rPr>
                <w:rFonts w:ascii="Times New Roman" w:eastAsia="Arial" w:hAnsi="Times New Roman" w:cs="Times New Roman"/>
                <w:color w:val="000000"/>
              </w:rPr>
              <w:t>of</w:t>
            </w:r>
            <w:r w:rsidR="00C611F2" w:rsidRPr="00B939B6">
              <w:rPr>
                <w:rFonts w:ascii="Times New Roman" w:eastAsia="Arial" w:hAnsi="Times New Roman" w:cs="Times New Roman"/>
                <w:color w:val="000000"/>
              </w:rPr>
              <w:t xml:space="preserve"> Complications</w:t>
            </w:r>
          </w:p>
        </w:tc>
        <w:tc>
          <w:tcPr>
            <w:tcW w:w="2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B939B6" w:rsidRDefault="004C26D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4C26D2" w:rsidRPr="00B939B6" w:rsidTr="002605E0">
        <w:tc>
          <w:tcPr>
            <w:tcW w:w="5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Not sure</w:t>
            </w:r>
          </w:p>
        </w:tc>
        <w:tc>
          <w:tcPr>
            <w:tcW w:w="2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B939B6" w:rsidRDefault="006B7FD3"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36 (18%)</w:t>
            </w:r>
          </w:p>
        </w:tc>
      </w:tr>
      <w:tr w:rsidR="004C26D2" w:rsidRPr="00B939B6" w:rsidTr="002605E0">
        <w:tc>
          <w:tcPr>
            <w:tcW w:w="5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B939B6" w:rsidRDefault="006B7FD3"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No</w:t>
            </w:r>
          </w:p>
        </w:tc>
        <w:tc>
          <w:tcPr>
            <w:tcW w:w="2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C26D2" w:rsidRPr="00B939B6" w:rsidRDefault="006B7FD3"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146 (73%)</w:t>
            </w:r>
          </w:p>
        </w:tc>
      </w:tr>
      <w:tr w:rsidR="004C26D2" w:rsidRPr="00B939B6" w:rsidTr="002605E0">
        <w:tc>
          <w:tcPr>
            <w:tcW w:w="52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4C26D2" w:rsidRPr="00B939B6" w:rsidRDefault="006B7FD3"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Yes</w:t>
            </w:r>
          </w:p>
        </w:tc>
        <w:tc>
          <w:tcPr>
            <w:tcW w:w="29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4C26D2" w:rsidRPr="00B939B6" w:rsidRDefault="006B7FD3"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18 (9.0%)</w:t>
            </w:r>
          </w:p>
        </w:tc>
      </w:tr>
    </w:tbl>
    <w:p w:rsidR="006B7FD3" w:rsidRPr="00B939B6" w:rsidRDefault="006B7FD3" w:rsidP="00B939B6">
      <w:pPr>
        <w:jc w:val="both"/>
        <w:rPr>
          <w:rFonts w:ascii="Times New Roman" w:hAnsi="Times New Roman" w:cs="Times New Roman"/>
        </w:rPr>
      </w:pPr>
    </w:p>
    <w:p w:rsidR="00053619" w:rsidRPr="00B939B6" w:rsidRDefault="00053619" w:rsidP="00B939B6">
      <w:pPr>
        <w:jc w:val="both"/>
        <w:rPr>
          <w:rFonts w:ascii="Times New Roman" w:hAnsi="Times New Roman" w:cs="Times New Roman"/>
        </w:rPr>
      </w:pPr>
    </w:p>
    <w:p w:rsidR="006767EC" w:rsidRPr="00B939B6" w:rsidRDefault="006767EC" w:rsidP="00B939B6">
      <w:pPr>
        <w:jc w:val="both"/>
        <w:rPr>
          <w:rFonts w:ascii="Times New Roman" w:hAnsi="Times New Roman" w:cs="Times New Roman"/>
          <w:b/>
        </w:rPr>
      </w:pPr>
      <w:r w:rsidRPr="00B939B6">
        <w:rPr>
          <w:rFonts w:ascii="Times New Roman" w:hAnsi="Times New Roman" w:cs="Times New Roman"/>
          <w:b/>
        </w:rPr>
        <w:br w:type="page"/>
      </w:r>
    </w:p>
    <w:p w:rsidR="00F473E7" w:rsidRPr="00B939B6" w:rsidRDefault="00D06254" w:rsidP="00B939B6">
      <w:pPr>
        <w:spacing w:line="480" w:lineRule="auto"/>
        <w:jc w:val="both"/>
        <w:rPr>
          <w:rFonts w:ascii="Times New Roman" w:hAnsi="Times New Roman" w:cs="Times New Roman"/>
          <w:b/>
        </w:rPr>
      </w:pPr>
      <w:r w:rsidRPr="00B939B6">
        <w:rPr>
          <w:rFonts w:ascii="Times New Roman" w:hAnsi="Times New Roman" w:cs="Times New Roman"/>
          <w:b/>
        </w:rPr>
        <w:lastRenderedPageBreak/>
        <w:t>4.2 The Quality of Life among the participants</w:t>
      </w:r>
    </w:p>
    <w:p w:rsidR="00D06254" w:rsidRPr="00B939B6" w:rsidRDefault="00D06254" w:rsidP="00B939B6">
      <w:pPr>
        <w:spacing w:line="480" w:lineRule="auto"/>
        <w:jc w:val="both"/>
        <w:rPr>
          <w:rFonts w:ascii="Times New Roman" w:hAnsi="Times New Roman" w:cs="Times New Roman"/>
        </w:rPr>
      </w:pPr>
      <w:r w:rsidRPr="00B939B6">
        <w:rPr>
          <w:rFonts w:ascii="Times New Roman" w:hAnsi="Times New Roman" w:cs="Times New Roman"/>
        </w:rPr>
        <w:t>The quality of life of the participants was assessed by the WHOQOL-BREF instrument, the instrument has four domains; physical health, psychological health, social relationships and environment. The mean of each domain is calculated to give a set of raw score, the raw scores are transformed to a 0-100 scale, to make the domains comparable. See the formula below</w:t>
      </w:r>
    </w:p>
    <w:p w:rsidR="00D06254" w:rsidRPr="00B939B6" w:rsidRDefault="00D06254" w:rsidP="00B939B6">
      <w:pPr>
        <w:spacing w:line="480" w:lineRule="auto"/>
        <w:jc w:val="both"/>
        <w:rPr>
          <w:rFonts w:ascii="Times New Roman" w:hAnsi="Times New Roman" w:cs="Times New Roman"/>
        </w:rPr>
      </w:pPr>
    </w:p>
    <w:p w:rsidR="00D06254" w:rsidRPr="00B939B6" w:rsidRDefault="00D06254" w:rsidP="00B939B6">
      <w:pPr>
        <w:spacing w:line="480" w:lineRule="auto"/>
        <w:jc w:val="both"/>
        <w:rPr>
          <w:rFonts w:ascii="Times New Roman" w:hAnsi="Times New Roman" w:cs="Times New Roman"/>
        </w:rPr>
      </w:pPr>
      <w:r w:rsidRPr="00B939B6">
        <w:rPr>
          <w:rFonts w:ascii="Times New Roman" w:hAnsi="Times New Roman" w:cs="Times New Roman"/>
        </w:rPr>
        <w:t>Scoring formula</w:t>
      </w:r>
    </w:p>
    <w:p w:rsidR="00D06254" w:rsidRPr="00B939B6" w:rsidRDefault="00D06254" w:rsidP="00B939B6">
      <w:pPr>
        <w:spacing w:line="480" w:lineRule="auto"/>
        <w:jc w:val="both"/>
        <w:rPr>
          <w:rFonts w:ascii="Times New Roman" w:hAnsi="Times New Roman" w:cs="Times New Roman"/>
        </w:rPr>
      </w:pPr>
      <w:r w:rsidRPr="00B939B6">
        <w:rPr>
          <w:rFonts w:ascii="Times New Roman" w:hAnsi="Times New Roman" w:cs="Times New Roman"/>
        </w:rPr>
        <w:t>Transformed score = [(raw score – lowest possible raw score) / (highest possible raw score – lowest possible raw score)] * 100</w:t>
      </w:r>
    </w:p>
    <w:p w:rsidR="00D06254" w:rsidRPr="00B939B6" w:rsidRDefault="00D06254" w:rsidP="00B939B6">
      <w:pPr>
        <w:spacing w:line="480" w:lineRule="auto"/>
        <w:jc w:val="both"/>
        <w:rPr>
          <w:rFonts w:ascii="Times New Roman" w:hAnsi="Times New Roman" w:cs="Times New Roman"/>
        </w:rPr>
      </w:pPr>
      <w:r w:rsidRPr="00B939B6">
        <w:rPr>
          <w:rFonts w:ascii="Times New Roman" w:hAnsi="Times New Roman" w:cs="Times New Roman"/>
        </w:rPr>
        <w:t>As regard the participants’ overall health, most of them (79.5%) claimed their overall health is very poor.</w:t>
      </w:r>
    </w:p>
    <w:p w:rsidR="008C528B" w:rsidRPr="00B939B6" w:rsidRDefault="008C528B" w:rsidP="00B939B6">
      <w:pPr>
        <w:spacing w:line="480" w:lineRule="auto"/>
        <w:jc w:val="both"/>
        <w:rPr>
          <w:rFonts w:ascii="Times New Roman" w:hAnsi="Times New Roman" w:cs="Times New Roman"/>
        </w:rPr>
      </w:pPr>
      <w:r w:rsidRPr="00B939B6">
        <w:rPr>
          <w:rFonts w:ascii="Times New Roman" w:hAnsi="Times New Roman" w:cs="Times New Roman"/>
        </w:rPr>
        <w:t xml:space="preserve">The mean and SD score of the domains are presented in table 4.2 as follows: physical health (29.650 ± 9.622), psychological health (41.550 ± 12.575), </w:t>
      </w:r>
      <w:r w:rsidR="00FE45EA" w:rsidRPr="00B939B6">
        <w:rPr>
          <w:rFonts w:ascii="Times New Roman" w:hAnsi="Times New Roman" w:cs="Times New Roman"/>
        </w:rPr>
        <w:t xml:space="preserve">social relationships </w:t>
      </w:r>
      <w:r w:rsidRPr="00B939B6">
        <w:rPr>
          <w:rFonts w:ascii="Times New Roman" w:hAnsi="Times New Roman" w:cs="Times New Roman"/>
        </w:rPr>
        <w:t>(</w:t>
      </w:r>
      <w:r w:rsidR="00FE45EA" w:rsidRPr="00B939B6">
        <w:rPr>
          <w:rFonts w:ascii="Times New Roman" w:hAnsi="Times New Roman" w:cs="Times New Roman"/>
        </w:rPr>
        <w:t>38.708</w:t>
      </w:r>
      <w:r w:rsidRPr="00B939B6">
        <w:rPr>
          <w:rFonts w:ascii="Times New Roman" w:hAnsi="Times New Roman" w:cs="Times New Roman"/>
        </w:rPr>
        <w:t xml:space="preserve"> ±</w:t>
      </w:r>
      <w:r w:rsidR="00FE45EA" w:rsidRPr="00B939B6">
        <w:rPr>
          <w:rFonts w:ascii="Times New Roman" w:hAnsi="Times New Roman" w:cs="Times New Roman"/>
        </w:rPr>
        <w:t xml:space="preserve"> 7.467</w:t>
      </w:r>
      <w:r w:rsidRPr="00B939B6">
        <w:rPr>
          <w:rFonts w:ascii="Times New Roman" w:hAnsi="Times New Roman" w:cs="Times New Roman"/>
        </w:rPr>
        <w:t xml:space="preserve">), </w:t>
      </w:r>
      <w:r w:rsidR="00FE45EA" w:rsidRPr="00B939B6">
        <w:rPr>
          <w:rFonts w:ascii="Times New Roman" w:hAnsi="Times New Roman" w:cs="Times New Roman"/>
        </w:rPr>
        <w:t xml:space="preserve">environment </w:t>
      </w:r>
      <w:r w:rsidRPr="00B939B6">
        <w:rPr>
          <w:rFonts w:ascii="Times New Roman" w:hAnsi="Times New Roman" w:cs="Times New Roman"/>
        </w:rPr>
        <w:t>(</w:t>
      </w:r>
      <w:r w:rsidR="00FE45EA" w:rsidRPr="00B939B6">
        <w:rPr>
          <w:rFonts w:ascii="Times New Roman" w:hAnsi="Times New Roman" w:cs="Times New Roman"/>
        </w:rPr>
        <w:t>36.250</w:t>
      </w:r>
      <w:r w:rsidRPr="00B939B6">
        <w:rPr>
          <w:rFonts w:ascii="Times New Roman" w:hAnsi="Times New Roman" w:cs="Times New Roman"/>
        </w:rPr>
        <w:t xml:space="preserve"> ±</w:t>
      </w:r>
      <w:r w:rsidR="00FE45EA" w:rsidRPr="00B939B6">
        <w:rPr>
          <w:rFonts w:ascii="Times New Roman" w:hAnsi="Times New Roman" w:cs="Times New Roman"/>
        </w:rPr>
        <w:t xml:space="preserve"> 7.242</w:t>
      </w:r>
      <w:r w:rsidRPr="00B939B6">
        <w:rPr>
          <w:rFonts w:ascii="Times New Roman" w:hAnsi="Times New Roman" w:cs="Times New Roman"/>
        </w:rPr>
        <w:t>)</w:t>
      </w:r>
      <w:r w:rsidR="00FE45EA" w:rsidRPr="00B939B6">
        <w:rPr>
          <w:rFonts w:ascii="Times New Roman" w:hAnsi="Times New Roman" w:cs="Times New Roman"/>
        </w:rPr>
        <w:t>.</w:t>
      </w:r>
      <w:r w:rsidR="0009549B" w:rsidRPr="00B939B6">
        <w:rPr>
          <w:rFonts w:ascii="Times New Roman" w:hAnsi="Times New Roman" w:cs="Times New Roman"/>
        </w:rPr>
        <w:t xml:space="preserve"> The overall mean and SD of the quality of life in this study </w:t>
      </w:r>
      <w:r w:rsidR="00822638" w:rsidRPr="00B939B6">
        <w:rPr>
          <w:rFonts w:ascii="Times New Roman" w:hAnsi="Times New Roman" w:cs="Times New Roman"/>
        </w:rPr>
        <w:t xml:space="preserve">was </w:t>
      </w:r>
      <w:r w:rsidR="0009549B" w:rsidRPr="00B939B6">
        <w:rPr>
          <w:rFonts w:ascii="Times New Roman" w:hAnsi="Times New Roman" w:cs="Times New Roman"/>
        </w:rPr>
        <w:t>36.539 ± 4.487</w:t>
      </w:r>
      <w:r w:rsidR="00822638" w:rsidRPr="00B939B6">
        <w:rPr>
          <w:rFonts w:ascii="Times New Roman" w:hAnsi="Times New Roman" w:cs="Times New Roman"/>
        </w:rPr>
        <w:t>, see table 4.2</w:t>
      </w:r>
      <w:r w:rsidR="00263AF0" w:rsidRPr="00B939B6">
        <w:rPr>
          <w:rFonts w:ascii="Times New Roman" w:hAnsi="Times New Roman" w:cs="Times New Roman"/>
        </w:rPr>
        <w:t xml:space="preserve">. The </w:t>
      </w:r>
      <w:r w:rsidR="00641D41" w:rsidRPr="00B939B6">
        <w:rPr>
          <w:rFonts w:ascii="Times New Roman" w:hAnsi="Times New Roman" w:cs="Times New Roman"/>
        </w:rPr>
        <w:t xml:space="preserve">overall </w:t>
      </w:r>
      <w:r w:rsidR="00263AF0" w:rsidRPr="00B939B6">
        <w:rPr>
          <w:rFonts w:ascii="Times New Roman" w:hAnsi="Times New Roman" w:cs="Times New Roman"/>
        </w:rPr>
        <w:t>quality of life was classified int</w:t>
      </w:r>
      <w:r w:rsidR="00641D41" w:rsidRPr="00B939B6">
        <w:rPr>
          <w:rFonts w:ascii="Times New Roman" w:hAnsi="Times New Roman" w:cs="Times New Roman"/>
        </w:rPr>
        <w:t>o poor, fair and good</w:t>
      </w:r>
      <w:r w:rsidR="00263AF0" w:rsidRPr="00B939B6">
        <w:rPr>
          <w:rFonts w:ascii="Times New Roman" w:hAnsi="Times New Roman" w:cs="Times New Roman"/>
        </w:rPr>
        <w:t xml:space="preserve"> based on the classification scheme on table 4.2.2, it was observed that majority of the participants (</w:t>
      </w:r>
      <w:r w:rsidR="00641D41" w:rsidRPr="00B939B6">
        <w:rPr>
          <w:rFonts w:ascii="Times New Roman" w:hAnsi="Times New Roman" w:cs="Times New Roman"/>
        </w:rPr>
        <w:t>99</w:t>
      </w:r>
      <w:r w:rsidR="00263AF0" w:rsidRPr="00B939B6">
        <w:rPr>
          <w:rFonts w:ascii="Times New Roman" w:hAnsi="Times New Roman" w:cs="Times New Roman"/>
        </w:rPr>
        <w:t xml:space="preserve">%) </w:t>
      </w:r>
      <w:r w:rsidR="00641D41" w:rsidRPr="00B939B6">
        <w:rPr>
          <w:rFonts w:ascii="Times New Roman" w:hAnsi="Times New Roman" w:cs="Times New Roman"/>
        </w:rPr>
        <w:t>had poor QOL while the remaining had fair QOL</w:t>
      </w:r>
      <w:r w:rsidR="00263AF0" w:rsidRPr="00B939B6">
        <w:rPr>
          <w:rFonts w:ascii="Times New Roman" w:hAnsi="Times New Roman" w:cs="Times New Roman"/>
        </w:rPr>
        <w:t xml:space="preserve">. </w:t>
      </w:r>
    </w:p>
    <w:p w:rsidR="00D06254" w:rsidRPr="00B939B6" w:rsidRDefault="00D06254" w:rsidP="00B939B6">
      <w:pPr>
        <w:jc w:val="both"/>
        <w:rPr>
          <w:rFonts w:ascii="Times New Roman" w:hAnsi="Times New Roman" w:cs="Times New Roman"/>
        </w:rPr>
      </w:pPr>
    </w:p>
    <w:p w:rsidR="007049E6" w:rsidRPr="00B939B6" w:rsidRDefault="00604DF7" w:rsidP="00B939B6">
      <w:pPr>
        <w:jc w:val="both"/>
        <w:rPr>
          <w:rFonts w:ascii="Times New Roman" w:hAnsi="Times New Roman" w:cs="Times New Roman"/>
        </w:rPr>
      </w:pPr>
      <w:r w:rsidRPr="00B939B6">
        <w:rPr>
          <w:rFonts w:ascii="Times New Roman" w:hAnsi="Times New Roman" w:cs="Times New Roma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pt;height:359.4pt">
            <v:imagedata r:id="rId7" o:title="Overall health"/>
          </v:shape>
        </w:pict>
      </w:r>
    </w:p>
    <w:p w:rsidR="00B1302F" w:rsidRPr="00B939B6" w:rsidRDefault="00B1302F" w:rsidP="00B939B6">
      <w:pPr>
        <w:jc w:val="both"/>
        <w:rPr>
          <w:rFonts w:ascii="Times New Roman" w:hAnsi="Times New Roman" w:cs="Times New Roman"/>
        </w:rPr>
      </w:pPr>
      <w:r w:rsidRPr="00B939B6">
        <w:rPr>
          <w:rFonts w:ascii="Times New Roman" w:hAnsi="Times New Roman" w:cs="Times New Roman"/>
        </w:rPr>
        <w:t>Figure 4.1 Overall health of the Type 2 diabetic patients attending the Medical Outpatient Department (MOPD) at Ahmadu Bello University Teaching Hospital (ABUTH), Zaria, Nigeria.</w:t>
      </w:r>
    </w:p>
    <w:p w:rsidR="007049E6" w:rsidRPr="00B939B6" w:rsidRDefault="007049E6" w:rsidP="00B939B6">
      <w:pPr>
        <w:jc w:val="both"/>
        <w:rPr>
          <w:rFonts w:ascii="Times New Roman" w:hAnsi="Times New Roman" w:cs="Times New Roman"/>
        </w:rPr>
      </w:pPr>
    </w:p>
    <w:p w:rsidR="00B1302F" w:rsidRPr="00B939B6" w:rsidRDefault="00B1302F" w:rsidP="00B939B6">
      <w:pPr>
        <w:jc w:val="both"/>
        <w:rPr>
          <w:rFonts w:ascii="Times New Roman" w:hAnsi="Times New Roman" w:cs="Times New Roman"/>
        </w:rPr>
      </w:pPr>
    </w:p>
    <w:p w:rsidR="00B1302F" w:rsidRPr="00B939B6" w:rsidRDefault="00B1302F" w:rsidP="00B939B6">
      <w:pPr>
        <w:jc w:val="both"/>
        <w:rPr>
          <w:rFonts w:ascii="Times New Roman" w:hAnsi="Times New Roman" w:cs="Times New Roman"/>
        </w:rPr>
      </w:pPr>
    </w:p>
    <w:p w:rsidR="00B1302F" w:rsidRPr="00B939B6" w:rsidRDefault="00B1302F" w:rsidP="00B939B6">
      <w:pPr>
        <w:jc w:val="both"/>
        <w:rPr>
          <w:rFonts w:ascii="Times New Roman" w:hAnsi="Times New Roman" w:cs="Times New Roman"/>
        </w:rPr>
      </w:pPr>
    </w:p>
    <w:p w:rsidR="00B1302F" w:rsidRPr="00B939B6" w:rsidRDefault="00B1302F" w:rsidP="00B939B6">
      <w:pPr>
        <w:jc w:val="both"/>
        <w:rPr>
          <w:rFonts w:ascii="Times New Roman" w:hAnsi="Times New Roman" w:cs="Times New Roman"/>
        </w:rPr>
      </w:pPr>
    </w:p>
    <w:p w:rsidR="00B1302F" w:rsidRPr="00B939B6" w:rsidRDefault="00B1302F" w:rsidP="00B939B6">
      <w:pPr>
        <w:jc w:val="both"/>
        <w:rPr>
          <w:rFonts w:ascii="Times New Roman" w:hAnsi="Times New Roman" w:cs="Times New Roman"/>
        </w:rPr>
      </w:pPr>
    </w:p>
    <w:p w:rsidR="00B1302F" w:rsidRPr="00B939B6" w:rsidRDefault="00B1302F" w:rsidP="00B939B6">
      <w:pPr>
        <w:jc w:val="both"/>
        <w:rPr>
          <w:rFonts w:ascii="Times New Roman" w:hAnsi="Times New Roman" w:cs="Times New Roman"/>
        </w:rPr>
      </w:pPr>
    </w:p>
    <w:p w:rsidR="00B1302F" w:rsidRPr="00B939B6" w:rsidRDefault="00B1302F" w:rsidP="00B939B6">
      <w:pPr>
        <w:jc w:val="both"/>
        <w:rPr>
          <w:rFonts w:ascii="Times New Roman" w:hAnsi="Times New Roman" w:cs="Times New Roman"/>
        </w:rPr>
      </w:pPr>
    </w:p>
    <w:p w:rsidR="006767EC" w:rsidRPr="00B939B6" w:rsidRDefault="006767EC" w:rsidP="00B939B6">
      <w:pPr>
        <w:jc w:val="both"/>
        <w:rPr>
          <w:rFonts w:ascii="Times New Roman" w:hAnsi="Times New Roman" w:cs="Times New Roman"/>
          <w:b/>
        </w:rPr>
      </w:pPr>
      <w:r w:rsidRPr="00B939B6">
        <w:rPr>
          <w:rFonts w:ascii="Times New Roman" w:hAnsi="Times New Roman" w:cs="Times New Roman"/>
          <w:b/>
        </w:rPr>
        <w:br w:type="page"/>
      </w:r>
    </w:p>
    <w:p w:rsidR="007049E6" w:rsidRPr="00B939B6" w:rsidRDefault="00B1302F" w:rsidP="00B939B6">
      <w:pPr>
        <w:jc w:val="both"/>
        <w:rPr>
          <w:rFonts w:ascii="Times New Roman" w:hAnsi="Times New Roman" w:cs="Times New Roman"/>
          <w:b/>
        </w:rPr>
      </w:pPr>
      <w:r w:rsidRPr="00B939B6">
        <w:rPr>
          <w:rFonts w:ascii="Times New Roman" w:hAnsi="Times New Roman" w:cs="Times New Roman"/>
          <w:b/>
        </w:rPr>
        <w:lastRenderedPageBreak/>
        <w:t>Table 4.2</w:t>
      </w:r>
      <w:r w:rsidR="00263AF0" w:rsidRPr="00B939B6">
        <w:rPr>
          <w:rFonts w:ascii="Times New Roman" w:hAnsi="Times New Roman" w:cs="Times New Roman"/>
          <w:b/>
        </w:rPr>
        <w:t xml:space="preserve">.1: </w:t>
      </w:r>
      <w:r w:rsidRPr="00B939B6">
        <w:rPr>
          <w:rFonts w:ascii="Times New Roman" w:hAnsi="Times New Roman" w:cs="Times New Roman"/>
          <w:b/>
        </w:rPr>
        <w:t>Descriptive summary of the 4 domain of the WHOBREF in the study</w:t>
      </w:r>
    </w:p>
    <w:tbl>
      <w:tblPr>
        <w:tblW w:w="8640" w:type="dxa"/>
        <w:jc w:val="center"/>
        <w:tblLayout w:type="fixed"/>
        <w:tblLook w:val="0420" w:firstRow="1" w:lastRow="0" w:firstColumn="0" w:lastColumn="0" w:noHBand="0" w:noVBand="1"/>
      </w:tblPr>
      <w:tblGrid>
        <w:gridCol w:w="1701"/>
        <w:gridCol w:w="851"/>
        <w:gridCol w:w="688"/>
        <w:gridCol w:w="1080"/>
        <w:gridCol w:w="1080"/>
        <w:gridCol w:w="1080"/>
        <w:gridCol w:w="1080"/>
        <w:gridCol w:w="1080"/>
      </w:tblGrid>
      <w:tr w:rsidR="007049E6" w:rsidRPr="00B939B6" w:rsidTr="00B1302F">
        <w:trPr>
          <w:tblHeader/>
          <w:jc w:val="center"/>
        </w:trPr>
        <w:tc>
          <w:tcPr>
            <w:tcW w:w="170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049E6" w:rsidRPr="00B939B6" w:rsidRDefault="007049E6" w:rsidP="00B939B6">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b/>
              </w:rPr>
            </w:pPr>
            <w:r w:rsidRPr="00B939B6">
              <w:rPr>
                <w:rFonts w:ascii="Times New Roman" w:eastAsia="Arial" w:hAnsi="Times New Roman" w:cs="Times New Roman"/>
                <w:b/>
                <w:color w:val="000000"/>
              </w:rPr>
              <w:t>variable</w:t>
            </w:r>
          </w:p>
        </w:tc>
        <w:tc>
          <w:tcPr>
            <w:tcW w:w="85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049E6" w:rsidRPr="00B939B6" w:rsidRDefault="007049E6" w:rsidP="00B939B6">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b/>
              </w:rPr>
            </w:pPr>
            <w:r w:rsidRPr="00B939B6">
              <w:rPr>
                <w:rFonts w:ascii="Times New Roman" w:eastAsia="Arial" w:hAnsi="Times New Roman" w:cs="Times New Roman"/>
                <w:b/>
                <w:color w:val="000000"/>
              </w:rPr>
              <w:t>n</w:t>
            </w:r>
          </w:p>
        </w:tc>
        <w:tc>
          <w:tcPr>
            <w:tcW w:w="68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049E6" w:rsidRPr="00B939B6" w:rsidRDefault="007049E6" w:rsidP="00B939B6">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b/>
              </w:rPr>
            </w:pPr>
            <w:r w:rsidRPr="00B939B6">
              <w:rPr>
                <w:rFonts w:ascii="Times New Roman" w:eastAsia="Arial" w:hAnsi="Times New Roman" w:cs="Times New Roman"/>
                <w:b/>
                <w:color w:val="000000"/>
              </w:rPr>
              <w:t>min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049E6" w:rsidRPr="00B939B6" w:rsidRDefault="007049E6" w:rsidP="00B939B6">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b/>
              </w:rPr>
            </w:pPr>
            <w:r w:rsidRPr="00B939B6">
              <w:rPr>
                <w:rFonts w:ascii="Times New Roman" w:eastAsia="Arial" w:hAnsi="Times New Roman" w:cs="Times New Roman"/>
                <w:b/>
                <w:color w:val="000000"/>
              </w:rPr>
              <w:t>max</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049E6" w:rsidRPr="00B939B6" w:rsidRDefault="007049E6" w:rsidP="00B939B6">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b/>
              </w:rPr>
            </w:pPr>
            <w:r w:rsidRPr="00B939B6">
              <w:rPr>
                <w:rFonts w:ascii="Times New Roman" w:eastAsia="Arial" w:hAnsi="Times New Roman" w:cs="Times New Roman"/>
                <w:b/>
                <w:color w:val="000000"/>
              </w:rPr>
              <w:t>median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049E6" w:rsidRPr="00B939B6" w:rsidRDefault="00B1302F" w:rsidP="00B939B6">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b/>
              </w:rPr>
            </w:pPr>
            <w:r w:rsidRPr="00B939B6">
              <w:rPr>
                <w:rFonts w:ascii="Times New Roman" w:eastAsia="Arial" w:hAnsi="Times New Roman" w:cs="Times New Roman"/>
                <w:b/>
                <w:color w:val="000000"/>
              </w:rPr>
              <w:t>IQR</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049E6" w:rsidRPr="00B939B6" w:rsidRDefault="007049E6" w:rsidP="00B939B6">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b/>
              </w:rPr>
            </w:pPr>
            <w:r w:rsidRPr="00B939B6">
              <w:rPr>
                <w:rFonts w:ascii="Times New Roman" w:eastAsia="Arial" w:hAnsi="Times New Roman" w:cs="Times New Roman"/>
                <w:b/>
                <w:color w:val="000000"/>
              </w:rPr>
              <w:t>mean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049E6" w:rsidRPr="00B939B6" w:rsidRDefault="00B1302F" w:rsidP="00B939B6">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b/>
              </w:rPr>
            </w:pPr>
            <w:r w:rsidRPr="00B939B6">
              <w:rPr>
                <w:rFonts w:ascii="Times New Roman" w:eastAsia="Arial" w:hAnsi="Times New Roman" w:cs="Times New Roman"/>
                <w:b/>
                <w:color w:val="000000"/>
              </w:rPr>
              <w:t>S.D</w:t>
            </w:r>
          </w:p>
        </w:tc>
      </w:tr>
      <w:tr w:rsidR="007049E6" w:rsidRPr="00B939B6" w:rsidTr="00B1302F">
        <w:trPr>
          <w:jc w:val="center"/>
        </w:trPr>
        <w:tc>
          <w:tcPr>
            <w:tcW w:w="170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49E6" w:rsidRPr="00B939B6" w:rsidRDefault="00B1302F" w:rsidP="00B939B6">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B939B6">
              <w:rPr>
                <w:rFonts w:ascii="Times New Roman" w:eastAsia="Arial" w:hAnsi="Times New Roman" w:cs="Times New Roman"/>
                <w:color w:val="000000"/>
              </w:rPr>
              <w:t>Physical health</w:t>
            </w:r>
          </w:p>
        </w:tc>
        <w:tc>
          <w:tcPr>
            <w:tcW w:w="85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49E6" w:rsidRPr="00B939B6" w:rsidRDefault="007049E6" w:rsidP="00B939B6">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B939B6">
              <w:rPr>
                <w:rFonts w:ascii="Times New Roman" w:eastAsia="Arial" w:hAnsi="Times New Roman" w:cs="Times New Roman"/>
                <w:color w:val="000000"/>
              </w:rPr>
              <w:t>200</w:t>
            </w:r>
          </w:p>
        </w:tc>
        <w:tc>
          <w:tcPr>
            <w:tcW w:w="68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49E6" w:rsidRPr="00B939B6" w:rsidRDefault="007049E6" w:rsidP="00B939B6">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B939B6">
              <w:rPr>
                <w:rFonts w:ascii="Times New Roman" w:eastAsia="Arial" w:hAnsi="Times New Roman" w:cs="Times New Roman"/>
                <w:color w:val="000000"/>
              </w:rPr>
              <w:t>10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49E6" w:rsidRPr="00B939B6" w:rsidRDefault="007049E6" w:rsidP="00B939B6">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B939B6">
              <w:rPr>
                <w:rFonts w:ascii="Times New Roman" w:eastAsia="Arial" w:hAnsi="Times New Roman" w:cs="Times New Roman"/>
                <w:color w:val="000000"/>
              </w:rPr>
              <w:t>65.000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49E6" w:rsidRPr="00B939B6" w:rsidRDefault="007049E6" w:rsidP="00B939B6">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B939B6">
              <w:rPr>
                <w:rFonts w:ascii="Times New Roman" w:eastAsia="Arial" w:hAnsi="Times New Roman" w:cs="Times New Roman"/>
                <w:color w:val="000000"/>
              </w:rPr>
              <w:t>30.000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49E6" w:rsidRPr="00B939B6" w:rsidRDefault="007049E6" w:rsidP="00B939B6">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B939B6">
              <w:rPr>
                <w:rFonts w:ascii="Times New Roman" w:eastAsia="Arial" w:hAnsi="Times New Roman" w:cs="Times New Roman"/>
                <w:color w:val="000000"/>
              </w:rPr>
              <w:t>10.000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49E6" w:rsidRPr="00B939B6" w:rsidRDefault="007049E6" w:rsidP="00B939B6">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B939B6">
              <w:rPr>
                <w:rFonts w:ascii="Times New Roman" w:eastAsia="Arial" w:hAnsi="Times New Roman" w:cs="Times New Roman"/>
                <w:color w:val="000000"/>
              </w:rPr>
              <w:t>29.650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49E6" w:rsidRPr="00B939B6" w:rsidRDefault="007049E6" w:rsidP="00B939B6">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B939B6">
              <w:rPr>
                <w:rFonts w:ascii="Times New Roman" w:eastAsia="Arial" w:hAnsi="Times New Roman" w:cs="Times New Roman"/>
                <w:color w:val="000000"/>
              </w:rPr>
              <w:t>9.622</w:t>
            </w:r>
          </w:p>
        </w:tc>
      </w:tr>
      <w:tr w:rsidR="007049E6" w:rsidRPr="00B939B6" w:rsidTr="00B1302F">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49E6" w:rsidRPr="00B939B6" w:rsidRDefault="00B1302F" w:rsidP="00B939B6">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B939B6">
              <w:rPr>
                <w:rFonts w:ascii="Times New Roman" w:eastAsia="Arial" w:hAnsi="Times New Roman" w:cs="Times New Roman"/>
                <w:color w:val="000000"/>
              </w:rPr>
              <w:t>Psychological health</w:t>
            </w:r>
          </w:p>
        </w:tc>
        <w:tc>
          <w:tcPr>
            <w:tcW w:w="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49E6" w:rsidRPr="00B939B6" w:rsidRDefault="007049E6" w:rsidP="00B939B6">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B939B6">
              <w:rPr>
                <w:rFonts w:ascii="Times New Roman" w:eastAsia="Arial" w:hAnsi="Times New Roman" w:cs="Times New Roman"/>
                <w:color w:val="000000"/>
              </w:rPr>
              <w:t>200</w:t>
            </w:r>
          </w:p>
        </w:tc>
        <w:tc>
          <w:tcPr>
            <w:tcW w:w="6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49E6" w:rsidRPr="00B939B6" w:rsidRDefault="007049E6" w:rsidP="00B939B6">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B939B6">
              <w:rPr>
                <w:rFonts w:ascii="Times New Roman" w:eastAsia="Arial" w:hAnsi="Times New Roman" w:cs="Times New Roman"/>
                <w:color w:val="000000"/>
              </w:rPr>
              <w:t>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49E6" w:rsidRPr="00B939B6" w:rsidRDefault="007049E6" w:rsidP="00B939B6">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B939B6">
              <w:rPr>
                <w:rFonts w:ascii="Times New Roman" w:eastAsia="Arial" w:hAnsi="Times New Roman" w:cs="Times New Roman"/>
                <w:color w:val="000000"/>
              </w:rPr>
              <w:t>65.000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49E6" w:rsidRPr="00B939B6" w:rsidRDefault="007049E6" w:rsidP="00B939B6">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B939B6">
              <w:rPr>
                <w:rFonts w:ascii="Times New Roman" w:eastAsia="Arial" w:hAnsi="Times New Roman" w:cs="Times New Roman"/>
                <w:color w:val="000000"/>
              </w:rPr>
              <w:t>35.000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49E6" w:rsidRPr="00B939B6" w:rsidRDefault="007049E6" w:rsidP="00B939B6">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B939B6">
              <w:rPr>
                <w:rFonts w:ascii="Times New Roman" w:eastAsia="Arial" w:hAnsi="Times New Roman" w:cs="Times New Roman"/>
                <w:color w:val="000000"/>
              </w:rPr>
              <w:t>15.000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49E6" w:rsidRPr="00B939B6" w:rsidRDefault="007049E6" w:rsidP="00B939B6">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B939B6">
              <w:rPr>
                <w:rFonts w:ascii="Times New Roman" w:eastAsia="Arial" w:hAnsi="Times New Roman" w:cs="Times New Roman"/>
                <w:color w:val="000000"/>
              </w:rPr>
              <w:t>41.550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49E6" w:rsidRPr="00B939B6" w:rsidRDefault="007049E6" w:rsidP="00B939B6">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B939B6">
              <w:rPr>
                <w:rFonts w:ascii="Times New Roman" w:eastAsia="Arial" w:hAnsi="Times New Roman" w:cs="Times New Roman"/>
                <w:color w:val="000000"/>
              </w:rPr>
              <w:t>12.575</w:t>
            </w:r>
          </w:p>
        </w:tc>
      </w:tr>
      <w:tr w:rsidR="007049E6" w:rsidRPr="00B939B6" w:rsidTr="00B1302F">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49E6" w:rsidRPr="00B939B6" w:rsidRDefault="00B1302F" w:rsidP="00B939B6">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B939B6">
              <w:rPr>
                <w:rFonts w:ascii="Times New Roman" w:eastAsia="Arial" w:hAnsi="Times New Roman" w:cs="Times New Roman"/>
                <w:color w:val="000000"/>
              </w:rPr>
              <w:t>Social relationships</w:t>
            </w:r>
          </w:p>
        </w:tc>
        <w:tc>
          <w:tcPr>
            <w:tcW w:w="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49E6" w:rsidRPr="00B939B6" w:rsidRDefault="007049E6" w:rsidP="00B939B6">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B939B6">
              <w:rPr>
                <w:rFonts w:ascii="Times New Roman" w:eastAsia="Arial" w:hAnsi="Times New Roman" w:cs="Times New Roman"/>
                <w:color w:val="000000"/>
              </w:rPr>
              <w:t>200</w:t>
            </w:r>
          </w:p>
        </w:tc>
        <w:tc>
          <w:tcPr>
            <w:tcW w:w="6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49E6" w:rsidRPr="00B939B6" w:rsidRDefault="007049E6" w:rsidP="00B939B6">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B939B6">
              <w:rPr>
                <w:rFonts w:ascii="Times New Roman" w:eastAsia="Arial" w:hAnsi="Times New Roman" w:cs="Times New Roman"/>
                <w:color w:val="000000"/>
              </w:rPr>
              <w:t>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49E6" w:rsidRPr="00B939B6" w:rsidRDefault="007049E6" w:rsidP="00B939B6">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B939B6">
              <w:rPr>
                <w:rFonts w:ascii="Times New Roman" w:eastAsia="Arial" w:hAnsi="Times New Roman" w:cs="Times New Roman"/>
                <w:color w:val="000000"/>
              </w:rPr>
              <w:t>58.333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49E6" w:rsidRPr="00B939B6" w:rsidRDefault="007049E6" w:rsidP="00B939B6">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B939B6">
              <w:rPr>
                <w:rFonts w:ascii="Times New Roman" w:eastAsia="Arial" w:hAnsi="Times New Roman" w:cs="Times New Roman"/>
                <w:color w:val="000000"/>
              </w:rPr>
              <w:t>41.667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49E6" w:rsidRPr="00B939B6" w:rsidRDefault="007049E6" w:rsidP="00B939B6">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B939B6">
              <w:rPr>
                <w:rFonts w:ascii="Times New Roman" w:eastAsia="Arial" w:hAnsi="Times New Roman" w:cs="Times New Roman"/>
                <w:color w:val="000000"/>
              </w:rPr>
              <w:t>8.333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49E6" w:rsidRPr="00B939B6" w:rsidRDefault="007049E6" w:rsidP="00B939B6">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B939B6">
              <w:rPr>
                <w:rFonts w:ascii="Times New Roman" w:eastAsia="Arial" w:hAnsi="Times New Roman" w:cs="Times New Roman"/>
                <w:color w:val="000000"/>
              </w:rPr>
              <w:t>38.708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49E6" w:rsidRPr="00B939B6" w:rsidRDefault="007049E6" w:rsidP="00B939B6">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B939B6">
              <w:rPr>
                <w:rFonts w:ascii="Times New Roman" w:eastAsia="Arial" w:hAnsi="Times New Roman" w:cs="Times New Roman"/>
                <w:color w:val="000000"/>
              </w:rPr>
              <w:t>7.467</w:t>
            </w:r>
          </w:p>
        </w:tc>
      </w:tr>
      <w:tr w:rsidR="007049E6" w:rsidRPr="00B939B6" w:rsidTr="0009549B">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49E6" w:rsidRPr="00B939B6" w:rsidRDefault="00B1302F" w:rsidP="00B939B6">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B939B6">
              <w:rPr>
                <w:rFonts w:ascii="Times New Roman" w:eastAsia="Arial" w:hAnsi="Times New Roman" w:cs="Times New Roman"/>
                <w:color w:val="000000"/>
              </w:rPr>
              <w:t>Environment</w:t>
            </w:r>
          </w:p>
        </w:tc>
        <w:tc>
          <w:tcPr>
            <w:tcW w:w="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49E6" w:rsidRPr="00B939B6" w:rsidRDefault="007049E6" w:rsidP="00B939B6">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B939B6">
              <w:rPr>
                <w:rFonts w:ascii="Times New Roman" w:eastAsia="Arial" w:hAnsi="Times New Roman" w:cs="Times New Roman"/>
                <w:color w:val="000000"/>
              </w:rPr>
              <w:t>200</w:t>
            </w:r>
          </w:p>
        </w:tc>
        <w:tc>
          <w:tcPr>
            <w:tcW w:w="6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49E6" w:rsidRPr="00B939B6" w:rsidRDefault="007049E6" w:rsidP="00B939B6">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B939B6">
              <w:rPr>
                <w:rFonts w:ascii="Times New Roman" w:eastAsia="Arial" w:hAnsi="Times New Roman" w:cs="Times New Roman"/>
                <w:color w:val="000000"/>
              </w:rPr>
              <w:t>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49E6" w:rsidRPr="00B939B6" w:rsidRDefault="007049E6" w:rsidP="00B939B6">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B939B6">
              <w:rPr>
                <w:rFonts w:ascii="Times New Roman" w:eastAsia="Arial" w:hAnsi="Times New Roman" w:cs="Times New Roman"/>
                <w:color w:val="000000"/>
              </w:rPr>
              <w:t>65.000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49E6" w:rsidRPr="00B939B6" w:rsidRDefault="007049E6" w:rsidP="00B939B6">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B939B6">
              <w:rPr>
                <w:rFonts w:ascii="Times New Roman" w:eastAsia="Arial" w:hAnsi="Times New Roman" w:cs="Times New Roman"/>
                <w:color w:val="000000"/>
              </w:rPr>
              <w:t>35.000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49E6" w:rsidRPr="00B939B6" w:rsidRDefault="007049E6" w:rsidP="00B939B6">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B939B6">
              <w:rPr>
                <w:rFonts w:ascii="Times New Roman" w:eastAsia="Arial" w:hAnsi="Times New Roman" w:cs="Times New Roman"/>
                <w:color w:val="000000"/>
              </w:rPr>
              <w:t>10.000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49E6" w:rsidRPr="00B939B6" w:rsidRDefault="007049E6" w:rsidP="00B939B6">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B939B6">
              <w:rPr>
                <w:rFonts w:ascii="Times New Roman" w:eastAsia="Arial" w:hAnsi="Times New Roman" w:cs="Times New Roman"/>
                <w:color w:val="000000"/>
              </w:rPr>
              <w:t>36.250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049E6" w:rsidRPr="00B939B6" w:rsidRDefault="007049E6" w:rsidP="00B939B6">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rPr>
            </w:pPr>
            <w:r w:rsidRPr="00B939B6">
              <w:rPr>
                <w:rFonts w:ascii="Times New Roman" w:eastAsia="Arial" w:hAnsi="Times New Roman" w:cs="Times New Roman"/>
                <w:color w:val="000000"/>
              </w:rPr>
              <w:t>7.242</w:t>
            </w:r>
          </w:p>
        </w:tc>
      </w:tr>
      <w:tr w:rsidR="0009549B" w:rsidRPr="00B939B6" w:rsidTr="00B1302F">
        <w:trPr>
          <w:jc w:val="center"/>
        </w:trPr>
        <w:tc>
          <w:tcPr>
            <w:tcW w:w="17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9549B" w:rsidRPr="00B939B6" w:rsidRDefault="0009549B" w:rsidP="00B939B6">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color w:val="000000"/>
              </w:rPr>
            </w:pPr>
            <w:r w:rsidRPr="00B939B6">
              <w:rPr>
                <w:rFonts w:ascii="Times New Roman" w:eastAsia="Arial" w:hAnsi="Times New Roman" w:cs="Times New Roman"/>
                <w:color w:val="000000"/>
              </w:rPr>
              <w:t>Total</w:t>
            </w:r>
          </w:p>
        </w:tc>
        <w:tc>
          <w:tcPr>
            <w:tcW w:w="8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9549B" w:rsidRPr="00B939B6" w:rsidRDefault="0009549B" w:rsidP="00B939B6">
            <w:pPr>
              <w:pBdr>
                <w:top w:val="none" w:sz="0" w:space="0" w:color="000000"/>
                <w:left w:val="none" w:sz="0" w:space="0" w:color="000000"/>
                <w:bottom w:val="none" w:sz="0" w:space="0" w:color="000000"/>
                <w:right w:val="none" w:sz="0" w:space="0" w:color="000000"/>
              </w:pBdr>
              <w:spacing w:before="100" w:after="100"/>
              <w:ind w:right="100"/>
              <w:jc w:val="both"/>
              <w:rPr>
                <w:rFonts w:ascii="Times New Roman" w:eastAsia="Arial" w:hAnsi="Times New Roman" w:cs="Times New Roman"/>
                <w:color w:val="000000"/>
              </w:rPr>
            </w:pPr>
            <w:r w:rsidRPr="00B939B6">
              <w:rPr>
                <w:rFonts w:ascii="Times New Roman" w:eastAsia="Arial" w:hAnsi="Times New Roman" w:cs="Times New Roman"/>
                <w:color w:val="000000"/>
              </w:rPr>
              <w:t xml:space="preserve"> 200</w:t>
            </w:r>
          </w:p>
        </w:tc>
        <w:tc>
          <w:tcPr>
            <w:tcW w:w="68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9549B" w:rsidRPr="00B939B6" w:rsidRDefault="0009549B" w:rsidP="00B939B6">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color w:val="000000"/>
              </w:rPr>
            </w:pPr>
            <w:r w:rsidRPr="00B939B6">
              <w:rPr>
                <w:rFonts w:ascii="Times New Roman" w:eastAsia="Arial" w:hAnsi="Times New Roman" w:cs="Times New Roman"/>
                <w:color w:val="000000"/>
              </w:rPr>
              <w:t>23.333</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9549B" w:rsidRPr="00B939B6" w:rsidRDefault="0009549B" w:rsidP="00B939B6">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color w:val="000000"/>
              </w:rPr>
            </w:pPr>
            <w:r w:rsidRPr="00B939B6">
              <w:rPr>
                <w:rFonts w:ascii="Times New Roman" w:eastAsia="Arial" w:hAnsi="Times New Roman" w:cs="Times New Roman"/>
                <w:color w:val="000000"/>
              </w:rPr>
              <w:t>62.080</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9549B" w:rsidRPr="00B939B6" w:rsidRDefault="0009549B" w:rsidP="00B939B6">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color w:val="000000"/>
              </w:rPr>
            </w:pPr>
            <w:r w:rsidRPr="00B939B6">
              <w:rPr>
                <w:rFonts w:ascii="Times New Roman" w:eastAsia="Arial" w:hAnsi="Times New Roman" w:cs="Times New Roman"/>
                <w:color w:val="000000"/>
              </w:rPr>
              <w:t>36.667</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9549B" w:rsidRPr="00B939B6" w:rsidRDefault="0009549B" w:rsidP="00B939B6">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color w:val="000000"/>
              </w:rPr>
            </w:pPr>
            <w:r w:rsidRPr="00B939B6">
              <w:rPr>
                <w:rFonts w:ascii="Times New Roman" w:eastAsia="Arial" w:hAnsi="Times New Roman" w:cs="Times New Roman"/>
                <w:color w:val="000000"/>
              </w:rPr>
              <w:t>5.940</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9549B" w:rsidRPr="00B939B6" w:rsidRDefault="0009549B" w:rsidP="00B939B6">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color w:val="000000"/>
              </w:rPr>
            </w:pPr>
            <w:r w:rsidRPr="00B939B6">
              <w:rPr>
                <w:rFonts w:ascii="Times New Roman" w:eastAsia="Arial" w:hAnsi="Times New Roman" w:cs="Times New Roman"/>
                <w:color w:val="000000"/>
              </w:rPr>
              <w:t>36.539</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9549B" w:rsidRPr="00B939B6" w:rsidRDefault="0009549B" w:rsidP="00B939B6">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color w:val="000000"/>
              </w:rPr>
            </w:pPr>
            <w:r w:rsidRPr="00B939B6">
              <w:rPr>
                <w:rFonts w:ascii="Times New Roman" w:eastAsia="Arial" w:hAnsi="Times New Roman" w:cs="Times New Roman"/>
                <w:color w:val="000000"/>
              </w:rPr>
              <w:t>4.487</w:t>
            </w:r>
          </w:p>
        </w:tc>
      </w:tr>
    </w:tbl>
    <w:p w:rsidR="007049E6" w:rsidRPr="00B939B6" w:rsidRDefault="007049E6" w:rsidP="00B939B6">
      <w:pPr>
        <w:jc w:val="both"/>
        <w:rPr>
          <w:rFonts w:ascii="Times New Roman" w:hAnsi="Times New Roman" w:cs="Times New Roman"/>
        </w:rPr>
      </w:pPr>
    </w:p>
    <w:p w:rsidR="007049E6" w:rsidRPr="00B939B6" w:rsidRDefault="007049E6" w:rsidP="00B939B6">
      <w:pPr>
        <w:jc w:val="both"/>
        <w:rPr>
          <w:rFonts w:ascii="Times New Roman" w:hAnsi="Times New Roman" w:cs="Times New Roman"/>
        </w:rPr>
      </w:pPr>
    </w:p>
    <w:p w:rsidR="007049E6" w:rsidRPr="00B939B6" w:rsidRDefault="00263AF0" w:rsidP="00B939B6">
      <w:pPr>
        <w:jc w:val="both"/>
        <w:rPr>
          <w:rFonts w:ascii="Times New Roman" w:hAnsi="Times New Roman" w:cs="Times New Roman"/>
          <w:b/>
        </w:rPr>
      </w:pPr>
      <w:r w:rsidRPr="00B939B6">
        <w:rPr>
          <w:rFonts w:ascii="Times New Roman" w:hAnsi="Times New Roman" w:cs="Times New Roman"/>
          <w:b/>
        </w:rPr>
        <w:t xml:space="preserve">Table 4.2.2: </w:t>
      </w:r>
      <w:r w:rsidR="00006706" w:rsidRPr="00B939B6">
        <w:rPr>
          <w:rFonts w:ascii="Times New Roman" w:hAnsi="Times New Roman" w:cs="Times New Roman"/>
          <w:b/>
        </w:rPr>
        <w:t>The classification scheme for the WHO BREF Quality of Life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1"/>
        <w:gridCol w:w="2187"/>
        <w:gridCol w:w="2002"/>
        <w:gridCol w:w="2002"/>
      </w:tblGrid>
      <w:tr w:rsidR="00604DF7" w:rsidRPr="00B939B6" w:rsidTr="00053619">
        <w:tc>
          <w:tcPr>
            <w:tcW w:w="2151" w:type="dxa"/>
            <w:tcBorders>
              <w:top w:val="single" w:sz="4" w:space="0" w:color="auto"/>
            </w:tcBorders>
          </w:tcPr>
          <w:p w:rsidR="00604DF7" w:rsidRPr="00B939B6" w:rsidRDefault="00006706" w:rsidP="00B939B6">
            <w:pPr>
              <w:jc w:val="both"/>
              <w:rPr>
                <w:rFonts w:ascii="Times New Roman" w:hAnsi="Times New Roman" w:cs="Times New Roman"/>
                <w:b/>
              </w:rPr>
            </w:pPr>
            <w:r w:rsidRPr="00B939B6">
              <w:rPr>
                <w:rFonts w:ascii="Times New Roman" w:hAnsi="Times New Roman" w:cs="Times New Roman"/>
                <w:b/>
              </w:rPr>
              <w:t>Category</w:t>
            </w:r>
          </w:p>
        </w:tc>
        <w:tc>
          <w:tcPr>
            <w:tcW w:w="2187" w:type="dxa"/>
            <w:tcBorders>
              <w:top w:val="single" w:sz="4" w:space="0" w:color="auto"/>
            </w:tcBorders>
          </w:tcPr>
          <w:p w:rsidR="00604DF7" w:rsidRPr="00B939B6" w:rsidRDefault="00604DF7" w:rsidP="00B939B6">
            <w:pPr>
              <w:jc w:val="both"/>
              <w:rPr>
                <w:rFonts w:ascii="Times New Roman" w:hAnsi="Times New Roman" w:cs="Times New Roman"/>
                <w:b/>
              </w:rPr>
            </w:pPr>
            <w:r w:rsidRPr="00B939B6">
              <w:rPr>
                <w:rFonts w:ascii="Times New Roman" w:hAnsi="Times New Roman" w:cs="Times New Roman"/>
                <w:b/>
              </w:rPr>
              <w:t>Range</w:t>
            </w:r>
          </w:p>
        </w:tc>
        <w:tc>
          <w:tcPr>
            <w:tcW w:w="2002" w:type="dxa"/>
            <w:tcBorders>
              <w:top w:val="single" w:sz="4" w:space="0" w:color="auto"/>
            </w:tcBorders>
          </w:tcPr>
          <w:p w:rsidR="00604DF7" w:rsidRPr="00B939B6" w:rsidRDefault="00604DF7" w:rsidP="00B939B6">
            <w:pPr>
              <w:jc w:val="both"/>
              <w:rPr>
                <w:rFonts w:ascii="Times New Roman" w:hAnsi="Times New Roman" w:cs="Times New Roman"/>
                <w:b/>
              </w:rPr>
            </w:pPr>
            <w:r w:rsidRPr="00B939B6">
              <w:rPr>
                <w:rFonts w:ascii="Times New Roman" w:hAnsi="Times New Roman" w:cs="Times New Roman"/>
                <w:b/>
              </w:rPr>
              <w:t>Frequency</w:t>
            </w:r>
          </w:p>
        </w:tc>
        <w:tc>
          <w:tcPr>
            <w:tcW w:w="2002" w:type="dxa"/>
            <w:tcBorders>
              <w:top w:val="single" w:sz="4" w:space="0" w:color="auto"/>
            </w:tcBorders>
          </w:tcPr>
          <w:p w:rsidR="00604DF7" w:rsidRPr="00B939B6" w:rsidRDefault="00006706" w:rsidP="00B939B6">
            <w:pPr>
              <w:jc w:val="both"/>
              <w:rPr>
                <w:rFonts w:ascii="Times New Roman" w:hAnsi="Times New Roman" w:cs="Times New Roman"/>
                <w:b/>
              </w:rPr>
            </w:pPr>
            <w:r w:rsidRPr="00B939B6">
              <w:rPr>
                <w:rFonts w:ascii="Times New Roman" w:hAnsi="Times New Roman" w:cs="Times New Roman"/>
                <w:b/>
              </w:rPr>
              <w:t>%</w:t>
            </w:r>
          </w:p>
        </w:tc>
      </w:tr>
      <w:tr w:rsidR="00AC584B" w:rsidRPr="00B939B6" w:rsidTr="00053619">
        <w:tc>
          <w:tcPr>
            <w:tcW w:w="2151" w:type="dxa"/>
            <w:tcBorders>
              <w:top w:val="single" w:sz="4" w:space="0" w:color="auto"/>
            </w:tcBorders>
          </w:tcPr>
          <w:p w:rsidR="00AC584B" w:rsidRPr="00B939B6" w:rsidRDefault="00AC584B" w:rsidP="00B939B6">
            <w:pPr>
              <w:jc w:val="both"/>
              <w:rPr>
                <w:rFonts w:ascii="Times New Roman" w:hAnsi="Times New Roman" w:cs="Times New Roman"/>
                <w:b/>
              </w:rPr>
            </w:pPr>
            <w:r w:rsidRPr="00B939B6">
              <w:rPr>
                <w:rFonts w:ascii="Times New Roman" w:hAnsi="Times New Roman" w:cs="Times New Roman"/>
                <w:b/>
              </w:rPr>
              <w:t>Physical Domain</w:t>
            </w:r>
          </w:p>
        </w:tc>
        <w:tc>
          <w:tcPr>
            <w:tcW w:w="2187" w:type="dxa"/>
            <w:tcBorders>
              <w:top w:val="single" w:sz="4" w:space="0" w:color="auto"/>
            </w:tcBorders>
          </w:tcPr>
          <w:p w:rsidR="00AC584B" w:rsidRPr="00B939B6" w:rsidRDefault="00AC584B" w:rsidP="00B939B6">
            <w:pPr>
              <w:jc w:val="both"/>
              <w:rPr>
                <w:rFonts w:ascii="Times New Roman" w:hAnsi="Times New Roman" w:cs="Times New Roman"/>
                <w:b/>
              </w:rPr>
            </w:pPr>
          </w:p>
        </w:tc>
        <w:tc>
          <w:tcPr>
            <w:tcW w:w="2002" w:type="dxa"/>
            <w:tcBorders>
              <w:top w:val="single" w:sz="4" w:space="0" w:color="auto"/>
            </w:tcBorders>
          </w:tcPr>
          <w:p w:rsidR="00AC584B" w:rsidRPr="00B939B6" w:rsidRDefault="00AC584B" w:rsidP="00B939B6">
            <w:pPr>
              <w:jc w:val="both"/>
              <w:rPr>
                <w:rFonts w:ascii="Times New Roman" w:hAnsi="Times New Roman" w:cs="Times New Roman"/>
                <w:b/>
              </w:rPr>
            </w:pPr>
          </w:p>
        </w:tc>
        <w:tc>
          <w:tcPr>
            <w:tcW w:w="2002" w:type="dxa"/>
            <w:tcBorders>
              <w:top w:val="single" w:sz="4" w:space="0" w:color="auto"/>
            </w:tcBorders>
          </w:tcPr>
          <w:p w:rsidR="00AC584B" w:rsidRPr="00B939B6" w:rsidRDefault="00AC584B" w:rsidP="00B939B6">
            <w:pPr>
              <w:jc w:val="both"/>
              <w:rPr>
                <w:rFonts w:ascii="Times New Roman" w:hAnsi="Times New Roman" w:cs="Times New Roman"/>
                <w:b/>
              </w:rPr>
            </w:pPr>
          </w:p>
        </w:tc>
      </w:tr>
      <w:tr w:rsidR="00604DF7" w:rsidRPr="00B939B6" w:rsidTr="00053619">
        <w:tc>
          <w:tcPr>
            <w:tcW w:w="2151" w:type="dxa"/>
            <w:tcBorders>
              <w:top w:val="single" w:sz="4" w:space="0" w:color="auto"/>
            </w:tcBorders>
          </w:tcPr>
          <w:p w:rsidR="00604DF7" w:rsidRPr="00B939B6" w:rsidRDefault="00641D41" w:rsidP="00B939B6">
            <w:pPr>
              <w:jc w:val="both"/>
              <w:rPr>
                <w:rFonts w:ascii="Times New Roman" w:hAnsi="Times New Roman" w:cs="Times New Roman"/>
              </w:rPr>
            </w:pPr>
            <w:r w:rsidRPr="00B939B6">
              <w:rPr>
                <w:rFonts w:ascii="Times New Roman" w:hAnsi="Times New Roman" w:cs="Times New Roman"/>
              </w:rPr>
              <w:t>Good</w:t>
            </w:r>
          </w:p>
        </w:tc>
        <w:tc>
          <w:tcPr>
            <w:tcW w:w="2187" w:type="dxa"/>
            <w:tcBorders>
              <w:top w:val="single" w:sz="4" w:space="0" w:color="auto"/>
            </w:tcBorders>
          </w:tcPr>
          <w:p w:rsidR="00604DF7" w:rsidRPr="00B939B6" w:rsidRDefault="00641D41" w:rsidP="00B939B6">
            <w:pPr>
              <w:jc w:val="both"/>
              <w:rPr>
                <w:rFonts w:ascii="Times New Roman" w:hAnsi="Times New Roman" w:cs="Times New Roman"/>
              </w:rPr>
            </w:pPr>
            <w:r w:rsidRPr="00B939B6">
              <w:rPr>
                <w:rFonts w:ascii="Times New Roman" w:hAnsi="Times New Roman" w:cs="Times New Roman"/>
              </w:rPr>
              <w:t>65</w:t>
            </w:r>
            <w:r w:rsidR="00006706" w:rsidRPr="00B939B6">
              <w:rPr>
                <w:rFonts w:ascii="Times New Roman" w:hAnsi="Times New Roman" w:cs="Times New Roman"/>
              </w:rPr>
              <w:t>-100</w:t>
            </w:r>
          </w:p>
        </w:tc>
        <w:tc>
          <w:tcPr>
            <w:tcW w:w="2002" w:type="dxa"/>
            <w:tcBorders>
              <w:top w:val="single" w:sz="4" w:space="0" w:color="auto"/>
            </w:tcBorders>
          </w:tcPr>
          <w:p w:rsidR="00604DF7" w:rsidRPr="00B939B6" w:rsidRDefault="00AC584B" w:rsidP="00B939B6">
            <w:pPr>
              <w:jc w:val="both"/>
              <w:rPr>
                <w:rFonts w:ascii="Times New Roman" w:hAnsi="Times New Roman" w:cs="Times New Roman"/>
              </w:rPr>
            </w:pPr>
            <w:r w:rsidRPr="00B939B6">
              <w:rPr>
                <w:rFonts w:ascii="Times New Roman" w:hAnsi="Times New Roman" w:cs="Times New Roman"/>
              </w:rPr>
              <w:t>1</w:t>
            </w:r>
          </w:p>
        </w:tc>
        <w:tc>
          <w:tcPr>
            <w:tcW w:w="2002" w:type="dxa"/>
            <w:tcBorders>
              <w:top w:val="single" w:sz="4" w:space="0" w:color="auto"/>
            </w:tcBorders>
          </w:tcPr>
          <w:p w:rsidR="00604DF7" w:rsidRPr="00B939B6" w:rsidRDefault="00AC584B" w:rsidP="00B939B6">
            <w:pPr>
              <w:jc w:val="both"/>
              <w:rPr>
                <w:rFonts w:ascii="Times New Roman" w:hAnsi="Times New Roman" w:cs="Times New Roman"/>
              </w:rPr>
            </w:pPr>
            <w:r w:rsidRPr="00B939B6">
              <w:rPr>
                <w:rFonts w:ascii="Times New Roman" w:hAnsi="Times New Roman" w:cs="Times New Roman"/>
              </w:rPr>
              <w:t>0.5</w:t>
            </w:r>
          </w:p>
        </w:tc>
      </w:tr>
      <w:tr w:rsidR="00604DF7" w:rsidRPr="00B939B6" w:rsidTr="00053619">
        <w:tc>
          <w:tcPr>
            <w:tcW w:w="2151" w:type="dxa"/>
          </w:tcPr>
          <w:p w:rsidR="00604DF7" w:rsidRPr="00B939B6" w:rsidRDefault="00641D41" w:rsidP="00B939B6">
            <w:pPr>
              <w:jc w:val="both"/>
              <w:rPr>
                <w:rFonts w:ascii="Times New Roman" w:hAnsi="Times New Roman" w:cs="Times New Roman"/>
              </w:rPr>
            </w:pPr>
            <w:r w:rsidRPr="00B939B6">
              <w:rPr>
                <w:rFonts w:ascii="Times New Roman" w:hAnsi="Times New Roman" w:cs="Times New Roman"/>
              </w:rPr>
              <w:t>Fair</w:t>
            </w:r>
          </w:p>
        </w:tc>
        <w:tc>
          <w:tcPr>
            <w:tcW w:w="2187" w:type="dxa"/>
          </w:tcPr>
          <w:p w:rsidR="00604DF7" w:rsidRPr="00B939B6" w:rsidRDefault="00641D41" w:rsidP="00B939B6">
            <w:pPr>
              <w:jc w:val="both"/>
              <w:rPr>
                <w:rFonts w:ascii="Times New Roman" w:hAnsi="Times New Roman" w:cs="Times New Roman"/>
              </w:rPr>
            </w:pPr>
            <w:r w:rsidRPr="00B939B6">
              <w:rPr>
                <w:rFonts w:ascii="Times New Roman" w:hAnsi="Times New Roman" w:cs="Times New Roman"/>
              </w:rPr>
              <w:t>45-64</w:t>
            </w:r>
          </w:p>
        </w:tc>
        <w:tc>
          <w:tcPr>
            <w:tcW w:w="2002" w:type="dxa"/>
          </w:tcPr>
          <w:p w:rsidR="00604DF7" w:rsidRPr="00B939B6" w:rsidRDefault="00AC584B" w:rsidP="00B939B6">
            <w:pPr>
              <w:jc w:val="both"/>
              <w:rPr>
                <w:rFonts w:ascii="Times New Roman" w:hAnsi="Times New Roman" w:cs="Times New Roman"/>
              </w:rPr>
            </w:pPr>
            <w:r w:rsidRPr="00B939B6">
              <w:rPr>
                <w:rFonts w:ascii="Times New Roman" w:hAnsi="Times New Roman" w:cs="Times New Roman"/>
              </w:rPr>
              <w:t>8</w:t>
            </w:r>
          </w:p>
        </w:tc>
        <w:tc>
          <w:tcPr>
            <w:tcW w:w="2002" w:type="dxa"/>
          </w:tcPr>
          <w:p w:rsidR="00604DF7" w:rsidRPr="00B939B6" w:rsidRDefault="00AC584B" w:rsidP="00B939B6">
            <w:pPr>
              <w:jc w:val="both"/>
              <w:rPr>
                <w:rFonts w:ascii="Times New Roman" w:hAnsi="Times New Roman" w:cs="Times New Roman"/>
              </w:rPr>
            </w:pPr>
            <w:r w:rsidRPr="00B939B6">
              <w:rPr>
                <w:rFonts w:ascii="Times New Roman" w:hAnsi="Times New Roman" w:cs="Times New Roman"/>
              </w:rPr>
              <w:t>4.0</w:t>
            </w:r>
          </w:p>
        </w:tc>
      </w:tr>
      <w:tr w:rsidR="00604DF7" w:rsidRPr="00B939B6" w:rsidTr="00053619">
        <w:tc>
          <w:tcPr>
            <w:tcW w:w="2151" w:type="dxa"/>
          </w:tcPr>
          <w:p w:rsidR="00604DF7" w:rsidRPr="00B939B6" w:rsidRDefault="00641D41" w:rsidP="00B939B6">
            <w:pPr>
              <w:jc w:val="both"/>
              <w:rPr>
                <w:rFonts w:ascii="Times New Roman" w:hAnsi="Times New Roman" w:cs="Times New Roman"/>
              </w:rPr>
            </w:pPr>
            <w:r w:rsidRPr="00B939B6">
              <w:rPr>
                <w:rFonts w:ascii="Times New Roman" w:hAnsi="Times New Roman" w:cs="Times New Roman"/>
              </w:rPr>
              <w:t>Poor</w:t>
            </w:r>
          </w:p>
        </w:tc>
        <w:tc>
          <w:tcPr>
            <w:tcW w:w="2187" w:type="dxa"/>
          </w:tcPr>
          <w:p w:rsidR="00604DF7" w:rsidRPr="00B939B6" w:rsidRDefault="00641D41" w:rsidP="00B939B6">
            <w:pPr>
              <w:jc w:val="both"/>
              <w:rPr>
                <w:rFonts w:ascii="Times New Roman" w:hAnsi="Times New Roman" w:cs="Times New Roman"/>
              </w:rPr>
            </w:pPr>
            <w:r w:rsidRPr="00B939B6">
              <w:rPr>
                <w:rFonts w:ascii="Times New Roman" w:hAnsi="Times New Roman" w:cs="Times New Roman"/>
              </w:rPr>
              <w:t>&lt;45</w:t>
            </w:r>
          </w:p>
        </w:tc>
        <w:tc>
          <w:tcPr>
            <w:tcW w:w="2002" w:type="dxa"/>
          </w:tcPr>
          <w:p w:rsidR="00604DF7" w:rsidRPr="00B939B6" w:rsidRDefault="00AC584B" w:rsidP="00B939B6">
            <w:pPr>
              <w:jc w:val="both"/>
              <w:rPr>
                <w:rFonts w:ascii="Times New Roman" w:hAnsi="Times New Roman" w:cs="Times New Roman"/>
              </w:rPr>
            </w:pPr>
            <w:r w:rsidRPr="00B939B6">
              <w:rPr>
                <w:rFonts w:ascii="Times New Roman" w:hAnsi="Times New Roman" w:cs="Times New Roman"/>
              </w:rPr>
              <w:t>191</w:t>
            </w:r>
          </w:p>
        </w:tc>
        <w:tc>
          <w:tcPr>
            <w:tcW w:w="2002" w:type="dxa"/>
          </w:tcPr>
          <w:p w:rsidR="00604DF7" w:rsidRPr="00B939B6" w:rsidRDefault="00AC584B" w:rsidP="00B939B6">
            <w:pPr>
              <w:jc w:val="both"/>
              <w:rPr>
                <w:rFonts w:ascii="Times New Roman" w:hAnsi="Times New Roman" w:cs="Times New Roman"/>
              </w:rPr>
            </w:pPr>
            <w:r w:rsidRPr="00B939B6">
              <w:rPr>
                <w:rFonts w:ascii="Times New Roman" w:hAnsi="Times New Roman" w:cs="Times New Roman"/>
              </w:rPr>
              <w:t>95.5</w:t>
            </w:r>
          </w:p>
        </w:tc>
      </w:tr>
      <w:tr w:rsidR="00AC584B" w:rsidRPr="00B939B6" w:rsidTr="00053619">
        <w:tc>
          <w:tcPr>
            <w:tcW w:w="2151" w:type="dxa"/>
          </w:tcPr>
          <w:p w:rsidR="00AC584B" w:rsidRPr="00B939B6" w:rsidRDefault="00AC584B" w:rsidP="00B939B6">
            <w:pPr>
              <w:jc w:val="both"/>
              <w:rPr>
                <w:rFonts w:ascii="Times New Roman" w:hAnsi="Times New Roman" w:cs="Times New Roman"/>
                <w:b/>
              </w:rPr>
            </w:pPr>
            <w:r w:rsidRPr="00B939B6">
              <w:rPr>
                <w:rFonts w:ascii="Times New Roman" w:hAnsi="Times New Roman" w:cs="Times New Roman"/>
                <w:b/>
              </w:rPr>
              <w:t>Psychological health Domain</w:t>
            </w:r>
          </w:p>
        </w:tc>
        <w:tc>
          <w:tcPr>
            <w:tcW w:w="2187" w:type="dxa"/>
          </w:tcPr>
          <w:p w:rsidR="00AC584B" w:rsidRPr="00B939B6" w:rsidRDefault="00AC584B" w:rsidP="00B939B6">
            <w:pPr>
              <w:jc w:val="both"/>
              <w:rPr>
                <w:rFonts w:ascii="Times New Roman" w:hAnsi="Times New Roman" w:cs="Times New Roman"/>
                <w:b/>
              </w:rPr>
            </w:pPr>
          </w:p>
        </w:tc>
        <w:tc>
          <w:tcPr>
            <w:tcW w:w="2002" w:type="dxa"/>
          </w:tcPr>
          <w:p w:rsidR="00AC584B" w:rsidRPr="00B939B6" w:rsidRDefault="00AC584B" w:rsidP="00B939B6">
            <w:pPr>
              <w:jc w:val="both"/>
              <w:rPr>
                <w:rFonts w:ascii="Times New Roman" w:hAnsi="Times New Roman" w:cs="Times New Roman"/>
                <w:b/>
              </w:rPr>
            </w:pPr>
          </w:p>
        </w:tc>
        <w:tc>
          <w:tcPr>
            <w:tcW w:w="2002" w:type="dxa"/>
          </w:tcPr>
          <w:p w:rsidR="00AC584B" w:rsidRPr="00B939B6" w:rsidRDefault="00AC584B" w:rsidP="00B939B6">
            <w:pPr>
              <w:jc w:val="both"/>
              <w:rPr>
                <w:rFonts w:ascii="Times New Roman" w:hAnsi="Times New Roman" w:cs="Times New Roman"/>
                <w:b/>
              </w:rPr>
            </w:pPr>
          </w:p>
        </w:tc>
      </w:tr>
      <w:tr w:rsidR="00AC584B" w:rsidRPr="00B939B6" w:rsidTr="00053619">
        <w:tc>
          <w:tcPr>
            <w:tcW w:w="2151" w:type="dxa"/>
          </w:tcPr>
          <w:p w:rsidR="00AC584B" w:rsidRPr="00B939B6" w:rsidRDefault="00AC584B" w:rsidP="00B939B6">
            <w:pPr>
              <w:jc w:val="both"/>
              <w:rPr>
                <w:rFonts w:ascii="Times New Roman" w:hAnsi="Times New Roman" w:cs="Times New Roman"/>
              </w:rPr>
            </w:pPr>
            <w:r w:rsidRPr="00B939B6">
              <w:rPr>
                <w:rFonts w:ascii="Times New Roman" w:hAnsi="Times New Roman" w:cs="Times New Roman"/>
              </w:rPr>
              <w:t>Good</w:t>
            </w:r>
          </w:p>
        </w:tc>
        <w:tc>
          <w:tcPr>
            <w:tcW w:w="2187" w:type="dxa"/>
          </w:tcPr>
          <w:p w:rsidR="00AC584B" w:rsidRPr="00B939B6" w:rsidRDefault="00AC584B" w:rsidP="00B939B6">
            <w:pPr>
              <w:jc w:val="both"/>
              <w:rPr>
                <w:rFonts w:ascii="Times New Roman" w:hAnsi="Times New Roman" w:cs="Times New Roman"/>
              </w:rPr>
            </w:pPr>
            <w:r w:rsidRPr="00B939B6">
              <w:rPr>
                <w:rFonts w:ascii="Times New Roman" w:hAnsi="Times New Roman" w:cs="Times New Roman"/>
              </w:rPr>
              <w:t>65-100</w:t>
            </w:r>
          </w:p>
        </w:tc>
        <w:tc>
          <w:tcPr>
            <w:tcW w:w="2002" w:type="dxa"/>
          </w:tcPr>
          <w:p w:rsidR="00AC584B" w:rsidRPr="00B939B6" w:rsidRDefault="00AC584B" w:rsidP="00B939B6">
            <w:pPr>
              <w:jc w:val="both"/>
              <w:rPr>
                <w:rFonts w:ascii="Times New Roman" w:hAnsi="Times New Roman" w:cs="Times New Roman"/>
              </w:rPr>
            </w:pPr>
            <w:r w:rsidRPr="00B939B6">
              <w:rPr>
                <w:rFonts w:ascii="Times New Roman" w:hAnsi="Times New Roman" w:cs="Times New Roman"/>
              </w:rPr>
              <w:t>30</w:t>
            </w:r>
          </w:p>
        </w:tc>
        <w:tc>
          <w:tcPr>
            <w:tcW w:w="2002" w:type="dxa"/>
          </w:tcPr>
          <w:p w:rsidR="00AC584B" w:rsidRPr="00B939B6" w:rsidRDefault="00AC584B" w:rsidP="00B939B6">
            <w:pPr>
              <w:jc w:val="both"/>
              <w:rPr>
                <w:rFonts w:ascii="Times New Roman" w:hAnsi="Times New Roman" w:cs="Times New Roman"/>
              </w:rPr>
            </w:pPr>
            <w:r w:rsidRPr="00B939B6">
              <w:rPr>
                <w:rFonts w:ascii="Times New Roman" w:hAnsi="Times New Roman" w:cs="Times New Roman"/>
              </w:rPr>
              <w:t>15.0</w:t>
            </w:r>
          </w:p>
        </w:tc>
      </w:tr>
      <w:tr w:rsidR="00AC584B" w:rsidRPr="00B939B6" w:rsidTr="00053619">
        <w:tc>
          <w:tcPr>
            <w:tcW w:w="2151" w:type="dxa"/>
          </w:tcPr>
          <w:p w:rsidR="00AC584B" w:rsidRPr="00B939B6" w:rsidRDefault="00AC584B" w:rsidP="00B939B6">
            <w:pPr>
              <w:jc w:val="both"/>
              <w:rPr>
                <w:rFonts w:ascii="Times New Roman" w:hAnsi="Times New Roman" w:cs="Times New Roman"/>
              </w:rPr>
            </w:pPr>
            <w:r w:rsidRPr="00B939B6">
              <w:rPr>
                <w:rFonts w:ascii="Times New Roman" w:hAnsi="Times New Roman" w:cs="Times New Roman"/>
              </w:rPr>
              <w:t>Fair</w:t>
            </w:r>
          </w:p>
        </w:tc>
        <w:tc>
          <w:tcPr>
            <w:tcW w:w="2187" w:type="dxa"/>
          </w:tcPr>
          <w:p w:rsidR="00AC584B" w:rsidRPr="00B939B6" w:rsidRDefault="00AC584B" w:rsidP="00B939B6">
            <w:pPr>
              <w:jc w:val="both"/>
              <w:rPr>
                <w:rFonts w:ascii="Times New Roman" w:hAnsi="Times New Roman" w:cs="Times New Roman"/>
              </w:rPr>
            </w:pPr>
            <w:r w:rsidRPr="00B939B6">
              <w:rPr>
                <w:rFonts w:ascii="Times New Roman" w:hAnsi="Times New Roman" w:cs="Times New Roman"/>
              </w:rPr>
              <w:t>45-64</w:t>
            </w:r>
          </w:p>
        </w:tc>
        <w:tc>
          <w:tcPr>
            <w:tcW w:w="2002" w:type="dxa"/>
          </w:tcPr>
          <w:p w:rsidR="00AC584B" w:rsidRPr="00B939B6" w:rsidRDefault="00AC584B" w:rsidP="00B939B6">
            <w:pPr>
              <w:jc w:val="both"/>
              <w:rPr>
                <w:rFonts w:ascii="Times New Roman" w:hAnsi="Times New Roman" w:cs="Times New Roman"/>
              </w:rPr>
            </w:pPr>
            <w:r w:rsidRPr="00B939B6">
              <w:rPr>
                <w:rFonts w:ascii="Times New Roman" w:hAnsi="Times New Roman" w:cs="Times New Roman"/>
              </w:rPr>
              <w:t>54</w:t>
            </w:r>
          </w:p>
        </w:tc>
        <w:tc>
          <w:tcPr>
            <w:tcW w:w="2002" w:type="dxa"/>
          </w:tcPr>
          <w:p w:rsidR="00AC584B" w:rsidRPr="00B939B6" w:rsidRDefault="00AC584B" w:rsidP="00B939B6">
            <w:pPr>
              <w:jc w:val="both"/>
              <w:rPr>
                <w:rFonts w:ascii="Times New Roman" w:hAnsi="Times New Roman" w:cs="Times New Roman"/>
              </w:rPr>
            </w:pPr>
            <w:r w:rsidRPr="00B939B6">
              <w:rPr>
                <w:rFonts w:ascii="Times New Roman" w:hAnsi="Times New Roman" w:cs="Times New Roman"/>
              </w:rPr>
              <w:t>27.0</w:t>
            </w:r>
          </w:p>
        </w:tc>
      </w:tr>
      <w:tr w:rsidR="00AC584B" w:rsidRPr="00B939B6" w:rsidTr="00053619">
        <w:tc>
          <w:tcPr>
            <w:tcW w:w="2151" w:type="dxa"/>
          </w:tcPr>
          <w:p w:rsidR="00AC584B" w:rsidRPr="00B939B6" w:rsidRDefault="00AC584B" w:rsidP="00B939B6">
            <w:pPr>
              <w:jc w:val="both"/>
              <w:rPr>
                <w:rFonts w:ascii="Times New Roman" w:hAnsi="Times New Roman" w:cs="Times New Roman"/>
              </w:rPr>
            </w:pPr>
            <w:r w:rsidRPr="00B939B6">
              <w:rPr>
                <w:rFonts w:ascii="Times New Roman" w:hAnsi="Times New Roman" w:cs="Times New Roman"/>
              </w:rPr>
              <w:t>Poor</w:t>
            </w:r>
          </w:p>
        </w:tc>
        <w:tc>
          <w:tcPr>
            <w:tcW w:w="2187" w:type="dxa"/>
          </w:tcPr>
          <w:p w:rsidR="00AC584B" w:rsidRPr="00B939B6" w:rsidRDefault="00AC584B" w:rsidP="00B939B6">
            <w:pPr>
              <w:jc w:val="both"/>
              <w:rPr>
                <w:rFonts w:ascii="Times New Roman" w:hAnsi="Times New Roman" w:cs="Times New Roman"/>
              </w:rPr>
            </w:pPr>
            <w:r w:rsidRPr="00B939B6">
              <w:rPr>
                <w:rFonts w:ascii="Times New Roman" w:hAnsi="Times New Roman" w:cs="Times New Roman"/>
              </w:rPr>
              <w:t>&lt;45</w:t>
            </w:r>
          </w:p>
        </w:tc>
        <w:tc>
          <w:tcPr>
            <w:tcW w:w="2002" w:type="dxa"/>
          </w:tcPr>
          <w:p w:rsidR="00AC584B" w:rsidRPr="00B939B6" w:rsidRDefault="00AC584B" w:rsidP="00B939B6">
            <w:pPr>
              <w:jc w:val="both"/>
              <w:rPr>
                <w:rFonts w:ascii="Times New Roman" w:hAnsi="Times New Roman" w:cs="Times New Roman"/>
              </w:rPr>
            </w:pPr>
            <w:r w:rsidRPr="00B939B6">
              <w:rPr>
                <w:rFonts w:ascii="Times New Roman" w:hAnsi="Times New Roman" w:cs="Times New Roman"/>
              </w:rPr>
              <w:t>116</w:t>
            </w:r>
          </w:p>
        </w:tc>
        <w:tc>
          <w:tcPr>
            <w:tcW w:w="2002" w:type="dxa"/>
          </w:tcPr>
          <w:p w:rsidR="00AC584B" w:rsidRPr="00B939B6" w:rsidRDefault="00AC584B" w:rsidP="00B939B6">
            <w:pPr>
              <w:jc w:val="both"/>
              <w:rPr>
                <w:rFonts w:ascii="Times New Roman" w:hAnsi="Times New Roman" w:cs="Times New Roman"/>
              </w:rPr>
            </w:pPr>
            <w:r w:rsidRPr="00B939B6">
              <w:rPr>
                <w:rFonts w:ascii="Times New Roman" w:hAnsi="Times New Roman" w:cs="Times New Roman"/>
              </w:rPr>
              <w:t>58.0</w:t>
            </w:r>
          </w:p>
        </w:tc>
      </w:tr>
      <w:tr w:rsidR="00AC584B" w:rsidRPr="00B939B6" w:rsidTr="00053619">
        <w:tc>
          <w:tcPr>
            <w:tcW w:w="2151" w:type="dxa"/>
          </w:tcPr>
          <w:p w:rsidR="00AC584B" w:rsidRPr="00B939B6" w:rsidRDefault="00AC584B" w:rsidP="00B939B6">
            <w:pPr>
              <w:jc w:val="both"/>
              <w:rPr>
                <w:rFonts w:ascii="Times New Roman" w:hAnsi="Times New Roman" w:cs="Times New Roman"/>
                <w:b/>
              </w:rPr>
            </w:pPr>
            <w:r w:rsidRPr="00B939B6">
              <w:rPr>
                <w:rFonts w:ascii="Times New Roman" w:hAnsi="Times New Roman" w:cs="Times New Roman"/>
                <w:b/>
              </w:rPr>
              <w:t>Social relationship Domain</w:t>
            </w:r>
          </w:p>
        </w:tc>
        <w:tc>
          <w:tcPr>
            <w:tcW w:w="2187" w:type="dxa"/>
          </w:tcPr>
          <w:p w:rsidR="00AC584B" w:rsidRPr="00B939B6" w:rsidRDefault="00AC584B" w:rsidP="00B939B6">
            <w:pPr>
              <w:jc w:val="both"/>
              <w:rPr>
                <w:rFonts w:ascii="Times New Roman" w:hAnsi="Times New Roman" w:cs="Times New Roman"/>
                <w:b/>
              </w:rPr>
            </w:pPr>
          </w:p>
        </w:tc>
        <w:tc>
          <w:tcPr>
            <w:tcW w:w="2002" w:type="dxa"/>
          </w:tcPr>
          <w:p w:rsidR="00AC584B" w:rsidRPr="00B939B6" w:rsidRDefault="00AC584B" w:rsidP="00B939B6">
            <w:pPr>
              <w:jc w:val="both"/>
              <w:rPr>
                <w:rFonts w:ascii="Times New Roman" w:hAnsi="Times New Roman" w:cs="Times New Roman"/>
                <w:b/>
              </w:rPr>
            </w:pPr>
          </w:p>
        </w:tc>
        <w:tc>
          <w:tcPr>
            <w:tcW w:w="2002" w:type="dxa"/>
          </w:tcPr>
          <w:p w:rsidR="00AC584B" w:rsidRPr="00B939B6" w:rsidRDefault="00AC584B" w:rsidP="00B939B6">
            <w:pPr>
              <w:jc w:val="both"/>
              <w:rPr>
                <w:rFonts w:ascii="Times New Roman" w:hAnsi="Times New Roman" w:cs="Times New Roman"/>
                <w:b/>
              </w:rPr>
            </w:pPr>
          </w:p>
        </w:tc>
      </w:tr>
      <w:tr w:rsidR="00AC584B" w:rsidRPr="00B939B6" w:rsidTr="00053619">
        <w:tc>
          <w:tcPr>
            <w:tcW w:w="2151" w:type="dxa"/>
          </w:tcPr>
          <w:p w:rsidR="00AC584B" w:rsidRPr="00B939B6" w:rsidRDefault="00AC584B" w:rsidP="00B939B6">
            <w:pPr>
              <w:jc w:val="both"/>
              <w:rPr>
                <w:rFonts w:ascii="Times New Roman" w:hAnsi="Times New Roman" w:cs="Times New Roman"/>
              </w:rPr>
            </w:pPr>
            <w:r w:rsidRPr="00B939B6">
              <w:rPr>
                <w:rFonts w:ascii="Times New Roman" w:hAnsi="Times New Roman" w:cs="Times New Roman"/>
              </w:rPr>
              <w:t>Good</w:t>
            </w:r>
          </w:p>
        </w:tc>
        <w:tc>
          <w:tcPr>
            <w:tcW w:w="2187" w:type="dxa"/>
          </w:tcPr>
          <w:p w:rsidR="00AC584B" w:rsidRPr="00B939B6" w:rsidRDefault="00AC584B" w:rsidP="00B939B6">
            <w:pPr>
              <w:jc w:val="both"/>
              <w:rPr>
                <w:rFonts w:ascii="Times New Roman" w:hAnsi="Times New Roman" w:cs="Times New Roman"/>
              </w:rPr>
            </w:pPr>
            <w:r w:rsidRPr="00B939B6">
              <w:rPr>
                <w:rFonts w:ascii="Times New Roman" w:hAnsi="Times New Roman" w:cs="Times New Roman"/>
              </w:rPr>
              <w:t>65-100</w:t>
            </w:r>
          </w:p>
        </w:tc>
        <w:tc>
          <w:tcPr>
            <w:tcW w:w="2002" w:type="dxa"/>
          </w:tcPr>
          <w:p w:rsidR="00AC584B" w:rsidRPr="00B939B6" w:rsidRDefault="00AC584B" w:rsidP="00B939B6">
            <w:pPr>
              <w:jc w:val="both"/>
              <w:rPr>
                <w:rFonts w:ascii="Times New Roman" w:hAnsi="Times New Roman" w:cs="Times New Roman"/>
              </w:rPr>
            </w:pPr>
            <w:r w:rsidRPr="00B939B6">
              <w:rPr>
                <w:rFonts w:ascii="Times New Roman" w:hAnsi="Times New Roman" w:cs="Times New Roman"/>
              </w:rPr>
              <w:t>0</w:t>
            </w:r>
          </w:p>
        </w:tc>
        <w:tc>
          <w:tcPr>
            <w:tcW w:w="2002" w:type="dxa"/>
          </w:tcPr>
          <w:p w:rsidR="00AC584B" w:rsidRPr="00B939B6" w:rsidRDefault="00AC584B" w:rsidP="00B939B6">
            <w:pPr>
              <w:jc w:val="both"/>
              <w:rPr>
                <w:rFonts w:ascii="Times New Roman" w:hAnsi="Times New Roman" w:cs="Times New Roman"/>
              </w:rPr>
            </w:pPr>
            <w:r w:rsidRPr="00B939B6">
              <w:rPr>
                <w:rFonts w:ascii="Times New Roman" w:hAnsi="Times New Roman" w:cs="Times New Roman"/>
              </w:rPr>
              <w:t>0</w:t>
            </w:r>
          </w:p>
        </w:tc>
      </w:tr>
      <w:tr w:rsidR="00AC584B" w:rsidRPr="00B939B6" w:rsidTr="00053619">
        <w:tc>
          <w:tcPr>
            <w:tcW w:w="2151" w:type="dxa"/>
          </w:tcPr>
          <w:p w:rsidR="00AC584B" w:rsidRPr="00B939B6" w:rsidRDefault="00AC584B" w:rsidP="00B939B6">
            <w:pPr>
              <w:jc w:val="both"/>
              <w:rPr>
                <w:rFonts w:ascii="Times New Roman" w:hAnsi="Times New Roman" w:cs="Times New Roman"/>
              </w:rPr>
            </w:pPr>
            <w:r w:rsidRPr="00B939B6">
              <w:rPr>
                <w:rFonts w:ascii="Times New Roman" w:hAnsi="Times New Roman" w:cs="Times New Roman"/>
              </w:rPr>
              <w:t>Fair</w:t>
            </w:r>
          </w:p>
        </w:tc>
        <w:tc>
          <w:tcPr>
            <w:tcW w:w="2187" w:type="dxa"/>
          </w:tcPr>
          <w:p w:rsidR="00AC584B" w:rsidRPr="00B939B6" w:rsidRDefault="00AC584B" w:rsidP="00B939B6">
            <w:pPr>
              <w:jc w:val="both"/>
              <w:rPr>
                <w:rFonts w:ascii="Times New Roman" w:hAnsi="Times New Roman" w:cs="Times New Roman"/>
              </w:rPr>
            </w:pPr>
            <w:r w:rsidRPr="00B939B6">
              <w:rPr>
                <w:rFonts w:ascii="Times New Roman" w:hAnsi="Times New Roman" w:cs="Times New Roman"/>
              </w:rPr>
              <w:t>45-64</w:t>
            </w:r>
          </w:p>
        </w:tc>
        <w:tc>
          <w:tcPr>
            <w:tcW w:w="2002" w:type="dxa"/>
          </w:tcPr>
          <w:p w:rsidR="00AC584B" w:rsidRPr="00B939B6" w:rsidRDefault="00AC584B" w:rsidP="00B939B6">
            <w:pPr>
              <w:jc w:val="both"/>
              <w:rPr>
                <w:rFonts w:ascii="Times New Roman" w:hAnsi="Times New Roman" w:cs="Times New Roman"/>
              </w:rPr>
            </w:pPr>
            <w:r w:rsidRPr="00B939B6">
              <w:rPr>
                <w:rFonts w:ascii="Times New Roman" w:hAnsi="Times New Roman" w:cs="Times New Roman"/>
              </w:rPr>
              <w:t>18</w:t>
            </w:r>
          </w:p>
        </w:tc>
        <w:tc>
          <w:tcPr>
            <w:tcW w:w="2002" w:type="dxa"/>
          </w:tcPr>
          <w:p w:rsidR="00AC584B" w:rsidRPr="00B939B6" w:rsidRDefault="00AC584B" w:rsidP="00B939B6">
            <w:pPr>
              <w:jc w:val="both"/>
              <w:rPr>
                <w:rFonts w:ascii="Times New Roman" w:hAnsi="Times New Roman" w:cs="Times New Roman"/>
              </w:rPr>
            </w:pPr>
            <w:r w:rsidRPr="00B939B6">
              <w:rPr>
                <w:rFonts w:ascii="Times New Roman" w:hAnsi="Times New Roman" w:cs="Times New Roman"/>
              </w:rPr>
              <w:t>9.0</w:t>
            </w:r>
          </w:p>
        </w:tc>
      </w:tr>
      <w:tr w:rsidR="00AC584B" w:rsidRPr="00B939B6" w:rsidTr="00053619">
        <w:tc>
          <w:tcPr>
            <w:tcW w:w="2151" w:type="dxa"/>
          </w:tcPr>
          <w:p w:rsidR="00AC584B" w:rsidRPr="00B939B6" w:rsidRDefault="00AC584B" w:rsidP="00B939B6">
            <w:pPr>
              <w:jc w:val="both"/>
              <w:rPr>
                <w:rFonts w:ascii="Times New Roman" w:hAnsi="Times New Roman" w:cs="Times New Roman"/>
              </w:rPr>
            </w:pPr>
            <w:r w:rsidRPr="00B939B6">
              <w:rPr>
                <w:rFonts w:ascii="Times New Roman" w:hAnsi="Times New Roman" w:cs="Times New Roman"/>
              </w:rPr>
              <w:t>Poor</w:t>
            </w:r>
          </w:p>
        </w:tc>
        <w:tc>
          <w:tcPr>
            <w:tcW w:w="2187" w:type="dxa"/>
          </w:tcPr>
          <w:p w:rsidR="00AC584B" w:rsidRPr="00B939B6" w:rsidRDefault="00AC584B" w:rsidP="00B939B6">
            <w:pPr>
              <w:jc w:val="both"/>
              <w:rPr>
                <w:rFonts w:ascii="Times New Roman" w:hAnsi="Times New Roman" w:cs="Times New Roman"/>
              </w:rPr>
            </w:pPr>
            <w:r w:rsidRPr="00B939B6">
              <w:rPr>
                <w:rFonts w:ascii="Times New Roman" w:hAnsi="Times New Roman" w:cs="Times New Roman"/>
              </w:rPr>
              <w:t>&lt;45</w:t>
            </w:r>
          </w:p>
        </w:tc>
        <w:tc>
          <w:tcPr>
            <w:tcW w:w="2002" w:type="dxa"/>
          </w:tcPr>
          <w:p w:rsidR="00AC584B" w:rsidRPr="00B939B6" w:rsidRDefault="00AC584B" w:rsidP="00B939B6">
            <w:pPr>
              <w:jc w:val="both"/>
              <w:rPr>
                <w:rFonts w:ascii="Times New Roman" w:hAnsi="Times New Roman" w:cs="Times New Roman"/>
              </w:rPr>
            </w:pPr>
            <w:r w:rsidRPr="00B939B6">
              <w:rPr>
                <w:rFonts w:ascii="Times New Roman" w:hAnsi="Times New Roman" w:cs="Times New Roman"/>
              </w:rPr>
              <w:t>182</w:t>
            </w:r>
          </w:p>
        </w:tc>
        <w:tc>
          <w:tcPr>
            <w:tcW w:w="2002" w:type="dxa"/>
          </w:tcPr>
          <w:p w:rsidR="00AC584B" w:rsidRPr="00B939B6" w:rsidRDefault="00AC584B" w:rsidP="00B939B6">
            <w:pPr>
              <w:jc w:val="both"/>
              <w:rPr>
                <w:rFonts w:ascii="Times New Roman" w:hAnsi="Times New Roman" w:cs="Times New Roman"/>
              </w:rPr>
            </w:pPr>
            <w:r w:rsidRPr="00B939B6">
              <w:rPr>
                <w:rFonts w:ascii="Times New Roman" w:hAnsi="Times New Roman" w:cs="Times New Roman"/>
              </w:rPr>
              <w:t>91.0</w:t>
            </w:r>
          </w:p>
        </w:tc>
      </w:tr>
      <w:tr w:rsidR="00AC584B" w:rsidRPr="00B939B6" w:rsidTr="00053619">
        <w:tc>
          <w:tcPr>
            <w:tcW w:w="2151" w:type="dxa"/>
          </w:tcPr>
          <w:p w:rsidR="00AC584B" w:rsidRPr="00B939B6" w:rsidRDefault="00AC584B" w:rsidP="00B939B6">
            <w:pPr>
              <w:jc w:val="both"/>
              <w:rPr>
                <w:rFonts w:ascii="Times New Roman" w:hAnsi="Times New Roman" w:cs="Times New Roman"/>
                <w:b/>
              </w:rPr>
            </w:pPr>
            <w:r w:rsidRPr="00B939B6">
              <w:rPr>
                <w:rFonts w:ascii="Times New Roman" w:hAnsi="Times New Roman" w:cs="Times New Roman"/>
                <w:b/>
              </w:rPr>
              <w:t>Environment Domain</w:t>
            </w:r>
          </w:p>
        </w:tc>
        <w:tc>
          <w:tcPr>
            <w:tcW w:w="2187" w:type="dxa"/>
          </w:tcPr>
          <w:p w:rsidR="00AC584B" w:rsidRPr="00B939B6" w:rsidRDefault="00AC584B" w:rsidP="00B939B6">
            <w:pPr>
              <w:jc w:val="both"/>
              <w:rPr>
                <w:rFonts w:ascii="Times New Roman" w:hAnsi="Times New Roman" w:cs="Times New Roman"/>
                <w:b/>
              </w:rPr>
            </w:pPr>
          </w:p>
        </w:tc>
        <w:tc>
          <w:tcPr>
            <w:tcW w:w="2002" w:type="dxa"/>
          </w:tcPr>
          <w:p w:rsidR="00AC584B" w:rsidRPr="00B939B6" w:rsidRDefault="00AC584B" w:rsidP="00B939B6">
            <w:pPr>
              <w:jc w:val="both"/>
              <w:rPr>
                <w:rFonts w:ascii="Times New Roman" w:hAnsi="Times New Roman" w:cs="Times New Roman"/>
                <w:b/>
              </w:rPr>
            </w:pPr>
          </w:p>
        </w:tc>
        <w:tc>
          <w:tcPr>
            <w:tcW w:w="2002" w:type="dxa"/>
          </w:tcPr>
          <w:p w:rsidR="00AC584B" w:rsidRPr="00B939B6" w:rsidRDefault="00AC584B" w:rsidP="00B939B6">
            <w:pPr>
              <w:jc w:val="both"/>
              <w:rPr>
                <w:rFonts w:ascii="Times New Roman" w:hAnsi="Times New Roman" w:cs="Times New Roman"/>
                <w:b/>
              </w:rPr>
            </w:pPr>
          </w:p>
        </w:tc>
      </w:tr>
      <w:tr w:rsidR="00AC584B" w:rsidRPr="00B939B6" w:rsidTr="00053619">
        <w:tc>
          <w:tcPr>
            <w:tcW w:w="2151" w:type="dxa"/>
          </w:tcPr>
          <w:p w:rsidR="00AC584B" w:rsidRPr="00B939B6" w:rsidRDefault="00AC584B" w:rsidP="00B939B6">
            <w:pPr>
              <w:jc w:val="both"/>
              <w:rPr>
                <w:rFonts w:ascii="Times New Roman" w:hAnsi="Times New Roman" w:cs="Times New Roman"/>
              </w:rPr>
            </w:pPr>
            <w:r w:rsidRPr="00B939B6">
              <w:rPr>
                <w:rFonts w:ascii="Times New Roman" w:hAnsi="Times New Roman" w:cs="Times New Roman"/>
              </w:rPr>
              <w:t>Good</w:t>
            </w:r>
          </w:p>
        </w:tc>
        <w:tc>
          <w:tcPr>
            <w:tcW w:w="2187" w:type="dxa"/>
          </w:tcPr>
          <w:p w:rsidR="00AC584B" w:rsidRPr="00B939B6" w:rsidRDefault="00AC584B" w:rsidP="00B939B6">
            <w:pPr>
              <w:jc w:val="both"/>
              <w:rPr>
                <w:rFonts w:ascii="Times New Roman" w:hAnsi="Times New Roman" w:cs="Times New Roman"/>
              </w:rPr>
            </w:pPr>
            <w:r w:rsidRPr="00B939B6">
              <w:rPr>
                <w:rFonts w:ascii="Times New Roman" w:hAnsi="Times New Roman" w:cs="Times New Roman"/>
              </w:rPr>
              <w:t>65-100</w:t>
            </w:r>
          </w:p>
        </w:tc>
        <w:tc>
          <w:tcPr>
            <w:tcW w:w="2002" w:type="dxa"/>
          </w:tcPr>
          <w:p w:rsidR="00AC584B" w:rsidRPr="00B939B6" w:rsidRDefault="00AC584B" w:rsidP="00B939B6">
            <w:pPr>
              <w:jc w:val="both"/>
              <w:rPr>
                <w:rFonts w:ascii="Times New Roman" w:hAnsi="Times New Roman" w:cs="Times New Roman"/>
              </w:rPr>
            </w:pPr>
            <w:r w:rsidRPr="00B939B6">
              <w:rPr>
                <w:rFonts w:ascii="Times New Roman" w:hAnsi="Times New Roman" w:cs="Times New Roman"/>
              </w:rPr>
              <w:t>1</w:t>
            </w:r>
          </w:p>
        </w:tc>
        <w:tc>
          <w:tcPr>
            <w:tcW w:w="2002" w:type="dxa"/>
          </w:tcPr>
          <w:p w:rsidR="00AC584B" w:rsidRPr="00B939B6" w:rsidRDefault="00AC584B" w:rsidP="00B939B6">
            <w:pPr>
              <w:jc w:val="both"/>
              <w:rPr>
                <w:rFonts w:ascii="Times New Roman" w:hAnsi="Times New Roman" w:cs="Times New Roman"/>
              </w:rPr>
            </w:pPr>
            <w:r w:rsidRPr="00B939B6">
              <w:rPr>
                <w:rFonts w:ascii="Times New Roman" w:hAnsi="Times New Roman" w:cs="Times New Roman"/>
              </w:rPr>
              <w:t>0.5</w:t>
            </w:r>
          </w:p>
        </w:tc>
      </w:tr>
      <w:tr w:rsidR="00AC584B" w:rsidRPr="00B939B6" w:rsidTr="00053619">
        <w:tc>
          <w:tcPr>
            <w:tcW w:w="2151" w:type="dxa"/>
          </w:tcPr>
          <w:p w:rsidR="00AC584B" w:rsidRPr="00B939B6" w:rsidRDefault="00AC584B" w:rsidP="00B939B6">
            <w:pPr>
              <w:jc w:val="both"/>
              <w:rPr>
                <w:rFonts w:ascii="Times New Roman" w:hAnsi="Times New Roman" w:cs="Times New Roman"/>
              </w:rPr>
            </w:pPr>
            <w:r w:rsidRPr="00B939B6">
              <w:rPr>
                <w:rFonts w:ascii="Times New Roman" w:hAnsi="Times New Roman" w:cs="Times New Roman"/>
              </w:rPr>
              <w:t>Fair</w:t>
            </w:r>
          </w:p>
        </w:tc>
        <w:tc>
          <w:tcPr>
            <w:tcW w:w="2187" w:type="dxa"/>
          </w:tcPr>
          <w:p w:rsidR="00AC584B" w:rsidRPr="00B939B6" w:rsidRDefault="00AC584B" w:rsidP="00B939B6">
            <w:pPr>
              <w:jc w:val="both"/>
              <w:rPr>
                <w:rFonts w:ascii="Times New Roman" w:hAnsi="Times New Roman" w:cs="Times New Roman"/>
              </w:rPr>
            </w:pPr>
            <w:r w:rsidRPr="00B939B6">
              <w:rPr>
                <w:rFonts w:ascii="Times New Roman" w:hAnsi="Times New Roman" w:cs="Times New Roman"/>
              </w:rPr>
              <w:t>45-64</w:t>
            </w:r>
          </w:p>
        </w:tc>
        <w:tc>
          <w:tcPr>
            <w:tcW w:w="2002" w:type="dxa"/>
          </w:tcPr>
          <w:p w:rsidR="00AC584B" w:rsidRPr="00B939B6" w:rsidRDefault="00AC584B" w:rsidP="00B939B6">
            <w:pPr>
              <w:jc w:val="both"/>
              <w:rPr>
                <w:rFonts w:ascii="Times New Roman" w:hAnsi="Times New Roman" w:cs="Times New Roman"/>
              </w:rPr>
            </w:pPr>
            <w:r w:rsidRPr="00B939B6">
              <w:rPr>
                <w:rFonts w:ascii="Times New Roman" w:hAnsi="Times New Roman" w:cs="Times New Roman"/>
              </w:rPr>
              <w:t>33</w:t>
            </w:r>
          </w:p>
        </w:tc>
        <w:tc>
          <w:tcPr>
            <w:tcW w:w="2002" w:type="dxa"/>
          </w:tcPr>
          <w:p w:rsidR="00AC584B" w:rsidRPr="00B939B6" w:rsidRDefault="00AC584B" w:rsidP="00B939B6">
            <w:pPr>
              <w:jc w:val="both"/>
              <w:rPr>
                <w:rFonts w:ascii="Times New Roman" w:hAnsi="Times New Roman" w:cs="Times New Roman"/>
              </w:rPr>
            </w:pPr>
            <w:r w:rsidRPr="00B939B6">
              <w:rPr>
                <w:rFonts w:ascii="Times New Roman" w:hAnsi="Times New Roman" w:cs="Times New Roman"/>
              </w:rPr>
              <w:t>16.5</w:t>
            </w:r>
          </w:p>
        </w:tc>
      </w:tr>
      <w:tr w:rsidR="00AC584B" w:rsidRPr="00B939B6" w:rsidTr="00053619">
        <w:tc>
          <w:tcPr>
            <w:tcW w:w="2151" w:type="dxa"/>
          </w:tcPr>
          <w:p w:rsidR="00AC584B" w:rsidRPr="00B939B6" w:rsidRDefault="00AC584B" w:rsidP="00B939B6">
            <w:pPr>
              <w:jc w:val="both"/>
              <w:rPr>
                <w:rFonts w:ascii="Times New Roman" w:hAnsi="Times New Roman" w:cs="Times New Roman"/>
              </w:rPr>
            </w:pPr>
            <w:r w:rsidRPr="00B939B6">
              <w:rPr>
                <w:rFonts w:ascii="Times New Roman" w:hAnsi="Times New Roman" w:cs="Times New Roman"/>
              </w:rPr>
              <w:t>Poor</w:t>
            </w:r>
          </w:p>
        </w:tc>
        <w:tc>
          <w:tcPr>
            <w:tcW w:w="2187" w:type="dxa"/>
          </w:tcPr>
          <w:p w:rsidR="00AC584B" w:rsidRPr="00B939B6" w:rsidRDefault="00AC584B" w:rsidP="00B939B6">
            <w:pPr>
              <w:jc w:val="both"/>
              <w:rPr>
                <w:rFonts w:ascii="Times New Roman" w:hAnsi="Times New Roman" w:cs="Times New Roman"/>
              </w:rPr>
            </w:pPr>
            <w:r w:rsidRPr="00B939B6">
              <w:rPr>
                <w:rFonts w:ascii="Times New Roman" w:hAnsi="Times New Roman" w:cs="Times New Roman"/>
              </w:rPr>
              <w:t>&lt;45</w:t>
            </w:r>
          </w:p>
        </w:tc>
        <w:tc>
          <w:tcPr>
            <w:tcW w:w="2002" w:type="dxa"/>
          </w:tcPr>
          <w:p w:rsidR="00AC584B" w:rsidRPr="00B939B6" w:rsidRDefault="00AC584B" w:rsidP="00B939B6">
            <w:pPr>
              <w:jc w:val="both"/>
              <w:rPr>
                <w:rFonts w:ascii="Times New Roman" w:hAnsi="Times New Roman" w:cs="Times New Roman"/>
              </w:rPr>
            </w:pPr>
            <w:r w:rsidRPr="00B939B6">
              <w:rPr>
                <w:rFonts w:ascii="Times New Roman" w:hAnsi="Times New Roman" w:cs="Times New Roman"/>
              </w:rPr>
              <w:t>166</w:t>
            </w:r>
          </w:p>
        </w:tc>
        <w:tc>
          <w:tcPr>
            <w:tcW w:w="2002" w:type="dxa"/>
          </w:tcPr>
          <w:p w:rsidR="00AC584B" w:rsidRPr="00B939B6" w:rsidRDefault="00AC584B" w:rsidP="00B939B6">
            <w:pPr>
              <w:jc w:val="both"/>
              <w:rPr>
                <w:rFonts w:ascii="Times New Roman" w:hAnsi="Times New Roman" w:cs="Times New Roman"/>
              </w:rPr>
            </w:pPr>
            <w:r w:rsidRPr="00B939B6">
              <w:rPr>
                <w:rFonts w:ascii="Times New Roman" w:hAnsi="Times New Roman" w:cs="Times New Roman"/>
              </w:rPr>
              <w:t>83.0</w:t>
            </w:r>
          </w:p>
        </w:tc>
      </w:tr>
      <w:tr w:rsidR="00AC584B" w:rsidRPr="00B939B6" w:rsidTr="00053619">
        <w:tc>
          <w:tcPr>
            <w:tcW w:w="2151" w:type="dxa"/>
          </w:tcPr>
          <w:p w:rsidR="00AC584B" w:rsidRPr="00B939B6" w:rsidRDefault="00AC584B" w:rsidP="00B939B6">
            <w:pPr>
              <w:jc w:val="both"/>
              <w:rPr>
                <w:rFonts w:ascii="Times New Roman" w:hAnsi="Times New Roman" w:cs="Times New Roman"/>
                <w:b/>
              </w:rPr>
            </w:pPr>
            <w:r w:rsidRPr="00B939B6">
              <w:rPr>
                <w:rFonts w:ascii="Times New Roman" w:hAnsi="Times New Roman" w:cs="Times New Roman"/>
                <w:b/>
              </w:rPr>
              <w:t>Overall QOL</w:t>
            </w:r>
          </w:p>
        </w:tc>
        <w:tc>
          <w:tcPr>
            <w:tcW w:w="2187" w:type="dxa"/>
          </w:tcPr>
          <w:p w:rsidR="00AC584B" w:rsidRPr="00B939B6" w:rsidRDefault="00AC584B" w:rsidP="00B939B6">
            <w:pPr>
              <w:jc w:val="both"/>
              <w:rPr>
                <w:rFonts w:ascii="Times New Roman" w:hAnsi="Times New Roman" w:cs="Times New Roman"/>
              </w:rPr>
            </w:pPr>
          </w:p>
        </w:tc>
        <w:tc>
          <w:tcPr>
            <w:tcW w:w="2002" w:type="dxa"/>
          </w:tcPr>
          <w:p w:rsidR="00AC584B" w:rsidRPr="00B939B6" w:rsidRDefault="00AC584B" w:rsidP="00B939B6">
            <w:pPr>
              <w:jc w:val="both"/>
              <w:rPr>
                <w:rFonts w:ascii="Times New Roman" w:hAnsi="Times New Roman" w:cs="Times New Roman"/>
              </w:rPr>
            </w:pPr>
          </w:p>
        </w:tc>
        <w:tc>
          <w:tcPr>
            <w:tcW w:w="2002" w:type="dxa"/>
          </w:tcPr>
          <w:p w:rsidR="00AC584B" w:rsidRPr="00B939B6" w:rsidRDefault="00AC584B" w:rsidP="00B939B6">
            <w:pPr>
              <w:jc w:val="both"/>
              <w:rPr>
                <w:rFonts w:ascii="Times New Roman" w:hAnsi="Times New Roman" w:cs="Times New Roman"/>
              </w:rPr>
            </w:pPr>
          </w:p>
        </w:tc>
      </w:tr>
      <w:tr w:rsidR="00AC584B" w:rsidRPr="00B939B6" w:rsidTr="00053619">
        <w:tc>
          <w:tcPr>
            <w:tcW w:w="2151" w:type="dxa"/>
          </w:tcPr>
          <w:p w:rsidR="00AC584B" w:rsidRPr="00B939B6" w:rsidRDefault="00AC584B" w:rsidP="00B939B6">
            <w:pPr>
              <w:jc w:val="both"/>
              <w:rPr>
                <w:rFonts w:ascii="Times New Roman" w:hAnsi="Times New Roman" w:cs="Times New Roman"/>
              </w:rPr>
            </w:pPr>
            <w:r w:rsidRPr="00B939B6">
              <w:rPr>
                <w:rFonts w:ascii="Times New Roman" w:hAnsi="Times New Roman" w:cs="Times New Roman"/>
              </w:rPr>
              <w:t>Good</w:t>
            </w:r>
          </w:p>
        </w:tc>
        <w:tc>
          <w:tcPr>
            <w:tcW w:w="2187" w:type="dxa"/>
          </w:tcPr>
          <w:p w:rsidR="00AC584B" w:rsidRPr="00B939B6" w:rsidRDefault="00AC584B" w:rsidP="00B939B6">
            <w:pPr>
              <w:jc w:val="both"/>
              <w:rPr>
                <w:rFonts w:ascii="Times New Roman" w:hAnsi="Times New Roman" w:cs="Times New Roman"/>
              </w:rPr>
            </w:pPr>
            <w:r w:rsidRPr="00B939B6">
              <w:rPr>
                <w:rFonts w:ascii="Times New Roman" w:hAnsi="Times New Roman" w:cs="Times New Roman"/>
              </w:rPr>
              <w:t>65-100</w:t>
            </w:r>
          </w:p>
        </w:tc>
        <w:tc>
          <w:tcPr>
            <w:tcW w:w="2002" w:type="dxa"/>
          </w:tcPr>
          <w:p w:rsidR="00AC584B" w:rsidRPr="00B939B6" w:rsidRDefault="00AC584B" w:rsidP="00B939B6">
            <w:pPr>
              <w:jc w:val="both"/>
              <w:rPr>
                <w:rFonts w:ascii="Times New Roman" w:hAnsi="Times New Roman" w:cs="Times New Roman"/>
              </w:rPr>
            </w:pPr>
            <w:r w:rsidRPr="00B939B6">
              <w:rPr>
                <w:rFonts w:ascii="Times New Roman" w:hAnsi="Times New Roman" w:cs="Times New Roman"/>
              </w:rPr>
              <w:t>0</w:t>
            </w:r>
          </w:p>
        </w:tc>
        <w:tc>
          <w:tcPr>
            <w:tcW w:w="2002" w:type="dxa"/>
          </w:tcPr>
          <w:p w:rsidR="00AC584B" w:rsidRPr="00B939B6" w:rsidRDefault="00AC584B" w:rsidP="00B939B6">
            <w:pPr>
              <w:jc w:val="both"/>
              <w:rPr>
                <w:rFonts w:ascii="Times New Roman" w:hAnsi="Times New Roman" w:cs="Times New Roman"/>
              </w:rPr>
            </w:pPr>
            <w:r w:rsidRPr="00B939B6">
              <w:rPr>
                <w:rFonts w:ascii="Times New Roman" w:hAnsi="Times New Roman" w:cs="Times New Roman"/>
              </w:rPr>
              <w:t>0</w:t>
            </w:r>
          </w:p>
        </w:tc>
      </w:tr>
      <w:tr w:rsidR="00AC584B" w:rsidRPr="00B939B6" w:rsidTr="00053619">
        <w:tc>
          <w:tcPr>
            <w:tcW w:w="2151" w:type="dxa"/>
          </w:tcPr>
          <w:p w:rsidR="00AC584B" w:rsidRPr="00B939B6" w:rsidRDefault="00AC584B" w:rsidP="00B939B6">
            <w:pPr>
              <w:jc w:val="both"/>
              <w:rPr>
                <w:rFonts w:ascii="Times New Roman" w:hAnsi="Times New Roman" w:cs="Times New Roman"/>
              </w:rPr>
            </w:pPr>
            <w:r w:rsidRPr="00B939B6">
              <w:rPr>
                <w:rFonts w:ascii="Times New Roman" w:hAnsi="Times New Roman" w:cs="Times New Roman"/>
              </w:rPr>
              <w:t>Fair</w:t>
            </w:r>
          </w:p>
        </w:tc>
        <w:tc>
          <w:tcPr>
            <w:tcW w:w="2187" w:type="dxa"/>
          </w:tcPr>
          <w:p w:rsidR="00AC584B" w:rsidRPr="00B939B6" w:rsidRDefault="00AC584B" w:rsidP="00B939B6">
            <w:pPr>
              <w:jc w:val="both"/>
              <w:rPr>
                <w:rFonts w:ascii="Times New Roman" w:hAnsi="Times New Roman" w:cs="Times New Roman"/>
              </w:rPr>
            </w:pPr>
            <w:r w:rsidRPr="00B939B6">
              <w:rPr>
                <w:rFonts w:ascii="Times New Roman" w:hAnsi="Times New Roman" w:cs="Times New Roman"/>
              </w:rPr>
              <w:t>45-64</w:t>
            </w:r>
          </w:p>
        </w:tc>
        <w:tc>
          <w:tcPr>
            <w:tcW w:w="2002" w:type="dxa"/>
          </w:tcPr>
          <w:p w:rsidR="00AC584B" w:rsidRPr="00B939B6" w:rsidRDefault="00AC584B" w:rsidP="00B939B6">
            <w:pPr>
              <w:jc w:val="both"/>
              <w:rPr>
                <w:rFonts w:ascii="Times New Roman" w:hAnsi="Times New Roman" w:cs="Times New Roman"/>
              </w:rPr>
            </w:pPr>
            <w:r w:rsidRPr="00B939B6">
              <w:rPr>
                <w:rFonts w:ascii="Times New Roman" w:hAnsi="Times New Roman" w:cs="Times New Roman"/>
              </w:rPr>
              <w:t>2</w:t>
            </w:r>
          </w:p>
        </w:tc>
        <w:tc>
          <w:tcPr>
            <w:tcW w:w="2002" w:type="dxa"/>
          </w:tcPr>
          <w:p w:rsidR="00AC584B" w:rsidRPr="00B939B6" w:rsidRDefault="00AC584B" w:rsidP="00B939B6">
            <w:pPr>
              <w:jc w:val="both"/>
              <w:rPr>
                <w:rFonts w:ascii="Times New Roman" w:hAnsi="Times New Roman" w:cs="Times New Roman"/>
              </w:rPr>
            </w:pPr>
            <w:r w:rsidRPr="00B939B6">
              <w:rPr>
                <w:rFonts w:ascii="Times New Roman" w:hAnsi="Times New Roman" w:cs="Times New Roman"/>
              </w:rPr>
              <w:t>1.0</w:t>
            </w:r>
          </w:p>
        </w:tc>
      </w:tr>
      <w:tr w:rsidR="00AC584B" w:rsidRPr="00B939B6" w:rsidTr="006767EC">
        <w:tc>
          <w:tcPr>
            <w:tcW w:w="2151" w:type="dxa"/>
            <w:tcBorders>
              <w:bottom w:val="single" w:sz="4" w:space="0" w:color="auto"/>
            </w:tcBorders>
          </w:tcPr>
          <w:p w:rsidR="00AC584B" w:rsidRPr="00B939B6" w:rsidRDefault="00AC584B" w:rsidP="00B939B6">
            <w:pPr>
              <w:jc w:val="both"/>
              <w:rPr>
                <w:rFonts w:ascii="Times New Roman" w:hAnsi="Times New Roman" w:cs="Times New Roman"/>
              </w:rPr>
            </w:pPr>
            <w:r w:rsidRPr="00B939B6">
              <w:rPr>
                <w:rFonts w:ascii="Times New Roman" w:hAnsi="Times New Roman" w:cs="Times New Roman"/>
              </w:rPr>
              <w:t>Poor</w:t>
            </w:r>
          </w:p>
        </w:tc>
        <w:tc>
          <w:tcPr>
            <w:tcW w:w="2187" w:type="dxa"/>
            <w:tcBorders>
              <w:bottom w:val="single" w:sz="4" w:space="0" w:color="auto"/>
            </w:tcBorders>
          </w:tcPr>
          <w:p w:rsidR="00AC584B" w:rsidRPr="00B939B6" w:rsidRDefault="00AC584B" w:rsidP="00B939B6">
            <w:pPr>
              <w:jc w:val="both"/>
              <w:rPr>
                <w:rFonts w:ascii="Times New Roman" w:hAnsi="Times New Roman" w:cs="Times New Roman"/>
              </w:rPr>
            </w:pPr>
            <w:r w:rsidRPr="00B939B6">
              <w:rPr>
                <w:rFonts w:ascii="Times New Roman" w:hAnsi="Times New Roman" w:cs="Times New Roman"/>
              </w:rPr>
              <w:t>&lt;45</w:t>
            </w:r>
          </w:p>
        </w:tc>
        <w:tc>
          <w:tcPr>
            <w:tcW w:w="2002" w:type="dxa"/>
            <w:tcBorders>
              <w:bottom w:val="single" w:sz="4" w:space="0" w:color="auto"/>
            </w:tcBorders>
          </w:tcPr>
          <w:p w:rsidR="00AC584B" w:rsidRPr="00B939B6" w:rsidRDefault="00AC584B" w:rsidP="00B939B6">
            <w:pPr>
              <w:jc w:val="both"/>
              <w:rPr>
                <w:rFonts w:ascii="Times New Roman" w:hAnsi="Times New Roman" w:cs="Times New Roman"/>
              </w:rPr>
            </w:pPr>
            <w:r w:rsidRPr="00B939B6">
              <w:rPr>
                <w:rFonts w:ascii="Times New Roman" w:hAnsi="Times New Roman" w:cs="Times New Roman"/>
              </w:rPr>
              <w:t>198</w:t>
            </w:r>
          </w:p>
        </w:tc>
        <w:tc>
          <w:tcPr>
            <w:tcW w:w="2002" w:type="dxa"/>
            <w:tcBorders>
              <w:bottom w:val="single" w:sz="4" w:space="0" w:color="auto"/>
            </w:tcBorders>
          </w:tcPr>
          <w:p w:rsidR="00AC584B" w:rsidRPr="00B939B6" w:rsidRDefault="00AC584B" w:rsidP="00B939B6">
            <w:pPr>
              <w:jc w:val="both"/>
              <w:rPr>
                <w:rFonts w:ascii="Times New Roman" w:hAnsi="Times New Roman" w:cs="Times New Roman"/>
              </w:rPr>
            </w:pPr>
            <w:r w:rsidRPr="00B939B6">
              <w:rPr>
                <w:rFonts w:ascii="Times New Roman" w:hAnsi="Times New Roman" w:cs="Times New Roman"/>
              </w:rPr>
              <w:t>99.0</w:t>
            </w:r>
          </w:p>
        </w:tc>
      </w:tr>
    </w:tbl>
    <w:p w:rsidR="00822638" w:rsidRPr="00B939B6" w:rsidRDefault="00822638" w:rsidP="00B939B6">
      <w:pPr>
        <w:jc w:val="both"/>
        <w:rPr>
          <w:rFonts w:ascii="Times New Roman" w:hAnsi="Times New Roman" w:cs="Times New Roman"/>
        </w:rPr>
      </w:pPr>
      <w:r w:rsidRPr="00B939B6">
        <w:rPr>
          <w:rFonts w:ascii="Times New Roman" w:hAnsi="Times New Roman" w:cs="Times New Roman"/>
        </w:rPr>
        <w:br w:type="page"/>
      </w:r>
    </w:p>
    <w:p w:rsidR="007049E6" w:rsidRPr="00B939B6" w:rsidRDefault="007049E6" w:rsidP="00B939B6">
      <w:pPr>
        <w:jc w:val="both"/>
        <w:rPr>
          <w:rFonts w:ascii="Times New Roman" w:hAnsi="Times New Roman" w:cs="Times New Roman"/>
        </w:rPr>
      </w:pPr>
    </w:p>
    <w:p w:rsidR="007049E6" w:rsidRPr="00B939B6" w:rsidRDefault="007049E6" w:rsidP="00B939B6">
      <w:pPr>
        <w:jc w:val="both"/>
        <w:rPr>
          <w:rFonts w:ascii="Times New Roman" w:hAnsi="Times New Roman" w:cs="Times New Roman"/>
        </w:rPr>
      </w:pPr>
    </w:p>
    <w:p w:rsidR="007049E6" w:rsidRPr="00B939B6" w:rsidRDefault="00604DF7" w:rsidP="00B939B6">
      <w:pPr>
        <w:jc w:val="both"/>
        <w:rPr>
          <w:rFonts w:ascii="Times New Roman" w:hAnsi="Times New Roman" w:cs="Times New Roman"/>
        </w:rPr>
      </w:pPr>
      <w:r w:rsidRPr="00B939B6">
        <w:rPr>
          <w:rFonts w:ascii="Times New Roman" w:hAnsi="Times New Roman" w:cs="Times New Roman"/>
        </w:rPr>
        <w:pict>
          <v:shape id="_x0000_i1026" type="#_x0000_t75" style="width:417pt;height:359.4pt">
            <v:imagedata r:id="rId8" o:title="BOXPLOT2"/>
          </v:shape>
        </w:pict>
      </w:r>
    </w:p>
    <w:p w:rsidR="00B1302F" w:rsidRPr="00B939B6" w:rsidRDefault="00B1302F" w:rsidP="00B939B6">
      <w:pPr>
        <w:jc w:val="both"/>
        <w:rPr>
          <w:rFonts w:ascii="Times New Roman" w:hAnsi="Times New Roman" w:cs="Times New Roman"/>
        </w:rPr>
      </w:pPr>
      <w:r w:rsidRPr="00B939B6">
        <w:rPr>
          <w:rFonts w:ascii="Times New Roman" w:hAnsi="Times New Roman" w:cs="Times New Roman"/>
        </w:rPr>
        <w:t>Fig 4.2 Boxplot with Jitter points of the participants in this study, DOM1 = physical, DOM2 = psychological health, DOM3 = Social relationships, DOM4 = Environment.</w:t>
      </w:r>
    </w:p>
    <w:p w:rsidR="007049E6" w:rsidRPr="00B939B6" w:rsidRDefault="007049E6" w:rsidP="00B939B6">
      <w:pPr>
        <w:jc w:val="both"/>
        <w:rPr>
          <w:rFonts w:ascii="Times New Roman" w:hAnsi="Times New Roman" w:cs="Times New Roman"/>
        </w:rPr>
      </w:pPr>
    </w:p>
    <w:p w:rsidR="007049E6" w:rsidRPr="00B939B6" w:rsidRDefault="007049E6" w:rsidP="00B939B6">
      <w:pPr>
        <w:jc w:val="both"/>
        <w:rPr>
          <w:rFonts w:ascii="Times New Roman" w:hAnsi="Times New Roman" w:cs="Times New Roman"/>
        </w:rPr>
      </w:pPr>
    </w:p>
    <w:p w:rsidR="00822638" w:rsidRPr="00B939B6" w:rsidRDefault="00C611F2" w:rsidP="00B939B6">
      <w:pPr>
        <w:jc w:val="both"/>
        <w:rPr>
          <w:rFonts w:ascii="Times New Roman" w:hAnsi="Times New Roman" w:cs="Times New Roman"/>
        </w:rPr>
      </w:pPr>
      <w:r w:rsidRPr="00B939B6">
        <w:rPr>
          <w:rFonts w:ascii="Times New Roman" w:hAnsi="Times New Roman" w:cs="Times New Roman"/>
        </w:rPr>
        <w:br w:type="page"/>
      </w:r>
    </w:p>
    <w:p w:rsidR="00822638" w:rsidRPr="00B939B6" w:rsidRDefault="00822638" w:rsidP="00B939B6">
      <w:pPr>
        <w:spacing w:line="480" w:lineRule="auto"/>
        <w:jc w:val="both"/>
        <w:rPr>
          <w:rFonts w:ascii="Times New Roman" w:hAnsi="Times New Roman" w:cs="Times New Roman"/>
          <w:b/>
        </w:rPr>
      </w:pPr>
      <w:r w:rsidRPr="00B939B6">
        <w:rPr>
          <w:rFonts w:ascii="Times New Roman" w:hAnsi="Times New Roman" w:cs="Times New Roman"/>
          <w:b/>
        </w:rPr>
        <w:lastRenderedPageBreak/>
        <w:t>4.3 The effect of selected socio-demographical factors on the quality of life of the participants</w:t>
      </w:r>
    </w:p>
    <w:p w:rsidR="00282CAD" w:rsidRPr="00B939B6" w:rsidRDefault="00822638" w:rsidP="00B939B6">
      <w:pPr>
        <w:spacing w:line="480" w:lineRule="auto"/>
        <w:jc w:val="both"/>
        <w:rPr>
          <w:rFonts w:ascii="Times New Roman" w:hAnsi="Times New Roman" w:cs="Times New Roman"/>
        </w:rPr>
      </w:pPr>
      <w:r w:rsidRPr="00B939B6">
        <w:rPr>
          <w:rFonts w:ascii="Times New Roman" w:hAnsi="Times New Roman" w:cs="Times New Roman"/>
        </w:rPr>
        <w:t>The effect of the age, gender, level of education and monthly income on the quality of life was examined using the analysis of variance test (ANOVA) while taking significance at p-value &lt; 0.05. It was observed that, age group had significant effect on the physical domain</w:t>
      </w:r>
      <w:r w:rsidR="00282CAD" w:rsidRPr="00B939B6">
        <w:rPr>
          <w:rFonts w:ascii="Times New Roman" w:hAnsi="Times New Roman" w:cs="Times New Roman"/>
        </w:rPr>
        <w:t xml:space="preserve"> (0.023)</w:t>
      </w:r>
      <w:r w:rsidRPr="00B939B6">
        <w:rPr>
          <w:rFonts w:ascii="Times New Roman" w:hAnsi="Times New Roman" w:cs="Times New Roman"/>
        </w:rPr>
        <w:t xml:space="preserve"> and the environment domain (p-value &lt; 0.001)</w:t>
      </w:r>
      <w:r w:rsidR="00282CAD" w:rsidRPr="00B939B6">
        <w:rPr>
          <w:rFonts w:ascii="Times New Roman" w:hAnsi="Times New Roman" w:cs="Times New Roman"/>
        </w:rPr>
        <w:t>, gender had significant effect on the environment domain (p-value = 0.015), level of education had significant effect on the physical domain (p-value = 0.002) and the environmental domain (p-value &lt;0.001), monthly income had significant effect on the physical (p-value = 0.001), psychological (p-value &lt; 0.001) and the environment domain (p-value &lt; 0.001).</w:t>
      </w:r>
    </w:p>
    <w:p w:rsidR="00282CAD" w:rsidRPr="00B939B6" w:rsidRDefault="00282CAD" w:rsidP="00B939B6">
      <w:pPr>
        <w:spacing w:line="480" w:lineRule="auto"/>
        <w:jc w:val="both"/>
        <w:rPr>
          <w:rFonts w:ascii="Times New Roman" w:hAnsi="Times New Roman" w:cs="Times New Roman"/>
          <w:b/>
        </w:rPr>
      </w:pPr>
      <w:r w:rsidRPr="00B939B6">
        <w:rPr>
          <w:rFonts w:ascii="Times New Roman" w:hAnsi="Times New Roman" w:cs="Times New Roman"/>
          <w:b/>
        </w:rPr>
        <w:t>4.3.1 Hypothesis</w:t>
      </w:r>
    </w:p>
    <w:p w:rsidR="00282CAD" w:rsidRPr="00B939B6" w:rsidRDefault="00282CAD" w:rsidP="00B939B6">
      <w:pPr>
        <w:spacing w:line="480" w:lineRule="auto"/>
        <w:jc w:val="both"/>
        <w:rPr>
          <w:rFonts w:ascii="Times New Roman" w:hAnsi="Times New Roman" w:cs="Times New Roman"/>
        </w:rPr>
      </w:pPr>
      <w:r w:rsidRPr="00B939B6">
        <w:rPr>
          <w:rFonts w:ascii="Times New Roman" w:hAnsi="Times New Roman" w:cs="Times New Roman"/>
        </w:rPr>
        <w:t>H</w:t>
      </w:r>
      <w:r w:rsidRPr="00B939B6">
        <w:rPr>
          <w:rFonts w:ascii="Times New Roman" w:hAnsi="Times New Roman" w:cs="Times New Roman"/>
          <w:vertAlign w:val="subscript"/>
        </w:rPr>
        <w:t>0</w:t>
      </w:r>
      <w:r w:rsidRPr="00B939B6">
        <w:rPr>
          <w:rFonts w:ascii="Times New Roman" w:hAnsi="Times New Roman" w:cs="Times New Roman"/>
        </w:rPr>
        <w:t>: There is no significant association between socio-demographic factors (age, gender, educational level, income) and the quality of life among Type 2 diabetic patients attending the MOPD at ABUTH, Zaria.</w:t>
      </w:r>
    </w:p>
    <w:p w:rsidR="00282CAD" w:rsidRPr="00B939B6" w:rsidRDefault="00282CAD" w:rsidP="00B939B6">
      <w:pPr>
        <w:spacing w:line="480" w:lineRule="auto"/>
        <w:jc w:val="both"/>
        <w:rPr>
          <w:rFonts w:ascii="Times New Roman" w:hAnsi="Times New Roman" w:cs="Times New Roman"/>
        </w:rPr>
      </w:pPr>
      <w:r w:rsidRPr="00B939B6">
        <w:rPr>
          <w:rFonts w:ascii="Times New Roman" w:hAnsi="Times New Roman" w:cs="Times New Roman"/>
        </w:rPr>
        <w:t>H</w:t>
      </w:r>
      <w:r w:rsidRPr="00B939B6">
        <w:rPr>
          <w:rFonts w:ascii="Times New Roman" w:hAnsi="Times New Roman" w:cs="Times New Roman"/>
          <w:vertAlign w:val="subscript"/>
        </w:rPr>
        <w:t>1</w:t>
      </w:r>
      <w:r w:rsidRPr="00B939B6">
        <w:rPr>
          <w:rFonts w:ascii="Times New Roman" w:hAnsi="Times New Roman" w:cs="Times New Roman"/>
        </w:rPr>
        <w:t>: There is a significant association between socio-demographic factors (age, gender, educational level, income) and the quality of life among Type 2 diabetic patients attending the MOPD at ABUTH, Zaria.</w:t>
      </w:r>
    </w:p>
    <w:p w:rsidR="00282CAD" w:rsidRPr="00B939B6" w:rsidRDefault="00282CAD" w:rsidP="00B939B6">
      <w:pPr>
        <w:spacing w:line="480" w:lineRule="auto"/>
        <w:jc w:val="both"/>
        <w:rPr>
          <w:rFonts w:ascii="Times New Roman" w:hAnsi="Times New Roman" w:cs="Times New Roman"/>
        </w:rPr>
      </w:pPr>
      <w:r w:rsidRPr="00B939B6">
        <w:rPr>
          <w:rFonts w:ascii="Times New Roman" w:hAnsi="Times New Roman" w:cs="Times New Roman"/>
        </w:rPr>
        <w:t>We fail to accept the null hypothesis (H</w:t>
      </w:r>
      <w:r w:rsidRPr="00B939B6">
        <w:rPr>
          <w:rFonts w:ascii="Times New Roman" w:hAnsi="Times New Roman" w:cs="Times New Roman"/>
          <w:vertAlign w:val="subscript"/>
        </w:rPr>
        <w:t>0</w:t>
      </w:r>
      <w:r w:rsidRPr="00B939B6">
        <w:rPr>
          <w:rFonts w:ascii="Times New Roman" w:hAnsi="Times New Roman" w:cs="Times New Roman"/>
        </w:rPr>
        <w:t xml:space="preserve">) because there were statistically significant difference/association between socio-demographic factors and the quality of life, hence we accept the alternative hypothesis </w:t>
      </w:r>
      <w:r w:rsidRPr="00B939B6">
        <w:rPr>
          <w:rFonts w:ascii="Times New Roman" w:hAnsi="Times New Roman" w:cs="Times New Roman"/>
          <w:position w:val="2"/>
        </w:rPr>
        <w:t>H</w:t>
      </w:r>
      <w:r w:rsidRPr="00B939B6">
        <w:rPr>
          <w:rFonts w:ascii="Times New Roman" w:hAnsi="Times New Roman" w:cs="Times New Roman"/>
          <w:position w:val="2"/>
          <w:vertAlign w:val="subscript"/>
        </w:rPr>
        <w:t>1</w:t>
      </w:r>
      <w:r w:rsidRPr="00B939B6">
        <w:rPr>
          <w:rFonts w:ascii="Times New Roman" w:hAnsi="Times New Roman" w:cs="Times New Roman"/>
          <w:position w:val="2"/>
        </w:rPr>
        <w:t>: µ</w:t>
      </w:r>
      <w:r w:rsidRPr="00B939B6">
        <w:rPr>
          <w:rFonts w:ascii="Times New Roman" w:hAnsi="Times New Roman" w:cs="Times New Roman"/>
          <w:position w:val="2"/>
          <w:vertAlign w:val="subscript"/>
        </w:rPr>
        <w:t>1</w:t>
      </w:r>
      <w:r w:rsidRPr="00B939B6">
        <w:rPr>
          <w:rFonts w:ascii="Times New Roman" w:hAnsi="Times New Roman" w:cs="Times New Roman"/>
          <w:position w:val="2"/>
        </w:rPr>
        <w:t xml:space="preserve"> ≠ µ</w:t>
      </w:r>
      <w:r w:rsidRPr="00B939B6">
        <w:rPr>
          <w:rFonts w:ascii="Times New Roman" w:hAnsi="Times New Roman" w:cs="Times New Roman"/>
          <w:position w:val="2"/>
          <w:vertAlign w:val="subscript"/>
        </w:rPr>
        <w:t>2</w:t>
      </w:r>
    </w:p>
    <w:p w:rsidR="00282CAD" w:rsidRPr="00B939B6" w:rsidRDefault="00282CAD" w:rsidP="00B939B6">
      <w:pPr>
        <w:jc w:val="both"/>
        <w:rPr>
          <w:rFonts w:ascii="Times New Roman" w:hAnsi="Times New Roman" w:cs="Times New Roman"/>
        </w:rPr>
      </w:pPr>
    </w:p>
    <w:p w:rsidR="00822638" w:rsidRPr="00B939B6" w:rsidRDefault="00822638" w:rsidP="00B939B6">
      <w:pPr>
        <w:jc w:val="both"/>
        <w:rPr>
          <w:rFonts w:ascii="Times New Roman" w:hAnsi="Times New Roman" w:cs="Times New Roman"/>
        </w:rPr>
      </w:pPr>
    </w:p>
    <w:p w:rsidR="008F21D8" w:rsidRPr="00B939B6" w:rsidRDefault="008F21D8" w:rsidP="00B939B6">
      <w:pPr>
        <w:jc w:val="both"/>
        <w:rPr>
          <w:rFonts w:ascii="Times New Roman" w:hAnsi="Times New Roman" w:cs="Times New Roman"/>
        </w:rPr>
      </w:pPr>
      <w:r w:rsidRPr="00B939B6">
        <w:rPr>
          <w:rFonts w:ascii="Times New Roman" w:hAnsi="Times New Roman" w:cs="Times New Roman"/>
        </w:rPr>
        <w:br w:type="page"/>
      </w:r>
    </w:p>
    <w:p w:rsidR="00822638" w:rsidRPr="00B939B6" w:rsidRDefault="00822638" w:rsidP="00B939B6">
      <w:pPr>
        <w:jc w:val="both"/>
        <w:rPr>
          <w:rFonts w:ascii="Times New Roman" w:hAnsi="Times New Roman" w:cs="Times New Roman"/>
        </w:rPr>
      </w:pPr>
      <w:r w:rsidRPr="00B939B6">
        <w:rPr>
          <w:rFonts w:ascii="Times New Roman" w:hAnsi="Times New Roman" w:cs="Times New Roman"/>
        </w:rPr>
        <w:lastRenderedPageBreak/>
        <w:t>Table 4.3. The effect of selected socio-demographical factors on the quality of life of the participants</w:t>
      </w:r>
    </w:p>
    <w:tbl>
      <w:tblPr>
        <w:tblW w:w="9795" w:type="dxa"/>
        <w:jc w:val="center"/>
        <w:tblLayout w:type="fixed"/>
        <w:tblLook w:val="0420" w:firstRow="1" w:lastRow="0" w:firstColumn="0" w:lastColumn="0" w:noHBand="0" w:noVBand="1"/>
      </w:tblPr>
      <w:tblGrid>
        <w:gridCol w:w="1276"/>
        <w:gridCol w:w="884"/>
        <w:gridCol w:w="1242"/>
        <w:gridCol w:w="1418"/>
        <w:gridCol w:w="850"/>
        <w:gridCol w:w="1493"/>
        <w:gridCol w:w="709"/>
        <w:gridCol w:w="992"/>
        <w:gridCol w:w="931"/>
      </w:tblGrid>
      <w:tr w:rsidR="00EB5BD4" w:rsidRPr="00B939B6" w:rsidTr="008C528B">
        <w:trPr>
          <w:tblHeader/>
          <w:jc w:val="center"/>
        </w:trPr>
        <w:tc>
          <w:tcPr>
            <w:tcW w:w="1276" w:type="dxa"/>
            <w:tcBorders>
              <w:top w:val="single" w:sz="12" w:space="0" w:color="666666"/>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rsidR="00EB5BD4" w:rsidRPr="00B939B6" w:rsidRDefault="00EB5BD4" w:rsidP="00B939B6">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rPr>
            </w:pPr>
            <w:r w:rsidRPr="00B939B6">
              <w:rPr>
                <w:rFonts w:ascii="Times New Roman" w:eastAsia="Arial" w:hAnsi="Times New Roman" w:cs="Times New Roman"/>
                <w:color w:val="000000"/>
              </w:rPr>
              <w:t>Variables</w:t>
            </w:r>
          </w:p>
        </w:tc>
        <w:tc>
          <w:tcPr>
            <w:tcW w:w="2126" w:type="dxa"/>
            <w:gridSpan w:val="2"/>
            <w:tcBorders>
              <w:top w:val="single" w:sz="12" w:space="0" w:color="666666"/>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rsidR="00EB5BD4" w:rsidRPr="00B939B6" w:rsidRDefault="00EB5BD4"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Physical Health</w:t>
            </w:r>
          </w:p>
        </w:tc>
        <w:tc>
          <w:tcPr>
            <w:tcW w:w="2268" w:type="dxa"/>
            <w:gridSpan w:val="2"/>
            <w:tcBorders>
              <w:top w:val="single" w:sz="12" w:space="0" w:color="666666"/>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rsidR="00EB5BD4" w:rsidRPr="00B939B6" w:rsidRDefault="008C528B" w:rsidP="00B939B6">
            <w:pPr>
              <w:pBdr>
                <w:top w:val="none" w:sz="0" w:space="0" w:color="000000"/>
                <w:left w:val="none" w:sz="0" w:space="0" w:color="000000"/>
                <w:bottom w:val="none" w:sz="0" w:space="0" w:color="000000"/>
                <w:right w:val="none" w:sz="0" w:space="0" w:color="000000"/>
              </w:pBdr>
              <w:ind w:right="431"/>
              <w:jc w:val="both"/>
              <w:rPr>
                <w:rFonts w:ascii="Times New Roman" w:hAnsi="Times New Roman" w:cs="Times New Roman"/>
              </w:rPr>
            </w:pPr>
            <w:r w:rsidRPr="00B939B6">
              <w:rPr>
                <w:rFonts w:ascii="Times New Roman" w:eastAsia="Arial" w:hAnsi="Times New Roman" w:cs="Times New Roman"/>
                <w:color w:val="000000"/>
              </w:rPr>
              <w:t xml:space="preserve">        </w:t>
            </w:r>
            <w:r w:rsidR="00EB5BD4" w:rsidRPr="00B939B6">
              <w:rPr>
                <w:rFonts w:ascii="Times New Roman" w:eastAsia="Arial" w:hAnsi="Times New Roman" w:cs="Times New Roman"/>
                <w:color w:val="000000"/>
              </w:rPr>
              <w:t>Pyschological</w:t>
            </w:r>
          </w:p>
        </w:tc>
        <w:tc>
          <w:tcPr>
            <w:tcW w:w="2202" w:type="dxa"/>
            <w:gridSpan w:val="2"/>
            <w:tcBorders>
              <w:top w:val="single" w:sz="12" w:space="0" w:color="666666"/>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rsidR="00EB5BD4" w:rsidRPr="00B939B6" w:rsidRDefault="00EB5BD4"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Social Relationship</w:t>
            </w:r>
          </w:p>
        </w:tc>
        <w:tc>
          <w:tcPr>
            <w:tcW w:w="1923" w:type="dxa"/>
            <w:gridSpan w:val="2"/>
            <w:tcBorders>
              <w:top w:val="single" w:sz="12" w:space="0" w:color="666666"/>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rsidR="00EB5BD4" w:rsidRPr="00B939B6" w:rsidRDefault="00EB5BD4"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Environment</w:t>
            </w:r>
          </w:p>
        </w:tc>
      </w:tr>
      <w:tr w:rsidR="00EB5BD4" w:rsidRPr="00B939B6" w:rsidTr="008C528B">
        <w:trPr>
          <w:jc w:val="center"/>
        </w:trPr>
        <w:tc>
          <w:tcPr>
            <w:tcW w:w="1276"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EB5BD4" w:rsidRPr="00B939B6" w:rsidRDefault="00EB5BD4" w:rsidP="00B939B6">
            <w:pPr>
              <w:pBdr>
                <w:top w:val="none" w:sz="0" w:space="0" w:color="000000"/>
                <w:left w:val="none" w:sz="0" w:space="0" w:color="000000"/>
                <w:bottom w:val="none" w:sz="0" w:space="0" w:color="000000"/>
                <w:right w:val="none" w:sz="0" w:space="0" w:color="000000"/>
              </w:pBdr>
              <w:ind w:right="100"/>
              <w:jc w:val="both"/>
              <w:rPr>
                <w:rFonts w:ascii="Times New Roman" w:eastAsia="Arial" w:hAnsi="Times New Roman" w:cs="Times New Roman"/>
                <w:color w:val="000000"/>
              </w:rPr>
            </w:pPr>
          </w:p>
        </w:tc>
        <w:tc>
          <w:tcPr>
            <w:tcW w:w="884"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EB5BD4" w:rsidRPr="00B939B6" w:rsidRDefault="00EB5BD4" w:rsidP="00B939B6">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B939B6">
              <w:rPr>
                <w:rFonts w:ascii="Times New Roman" w:eastAsia="Arial" w:hAnsi="Times New Roman" w:cs="Times New Roman"/>
                <w:color w:val="000000"/>
              </w:rPr>
              <w:t>Mean</w:t>
            </w:r>
          </w:p>
        </w:tc>
        <w:tc>
          <w:tcPr>
            <w:tcW w:w="1242"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EB5BD4" w:rsidRPr="00B939B6" w:rsidRDefault="00EB5BD4"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hAnsi="Times New Roman" w:cs="Times New Roman"/>
              </w:rPr>
              <w:t>SD</w:t>
            </w:r>
          </w:p>
        </w:tc>
        <w:tc>
          <w:tcPr>
            <w:tcW w:w="1418"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EB5BD4" w:rsidRPr="00B939B6" w:rsidRDefault="00EB5BD4" w:rsidP="00B939B6">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B939B6">
              <w:rPr>
                <w:rFonts w:ascii="Times New Roman" w:eastAsia="Arial" w:hAnsi="Times New Roman" w:cs="Times New Roman"/>
                <w:color w:val="000000"/>
              </w:rPr>
              <w:t>Mean</w:t>
            </w:r>
          </w:p>
        </w:tc>
        <w:tc>
          <w:tcPr>
            <w:tcW w:w="850"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EB5BD4" w:rsidRPr="00B939B6" w:rsidRDefault="00EB5BD4"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hAnsi="Times New Roman" w:cs="Times New Roman"/>
              </w:rPr>
              <w:t>SD</w:t>
            </w:r>
          </w:p>
        </w:tc>
        <w:tc>
          <w:tcPr>
            <w:tcW w:w="1493"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EB5BD4" w:rsidRPr="00B939B6" w:rsidRDefault="00EB5BD4" w:rsidP="00B939B6">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B939B6">
              <w:rPr>
                <w:rFonts w:ascii="Times New Roman" w:eastAsia="Arial" w:hAnsi="Times New Roman" w:cs="Times New Roman"/>
                <w:color w:val="000000"/>
              </w:rPr>
              <w:t>Mean</w:t>
            </w:r>
          </w:p>
        </w:tc>
        <w:tc>
          <w:tcPr>
            <w:tcW w:w="709"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EB5BD4" w:rsidRPr="00B939B6" w:rsidRDefault="00EB5BD4"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hAnsi="Times New Roman" w:cs="Times New Roman"/>
              </w:rPr>
              <w:t>SD</w:t>
            </w:r>
          </w:p>
        </w:tc>
        <w:tc>
          <w:tcPr>
            <w:tcW w:w="992"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EB5BD4" w:rsidRPr="00B939B6" w:rsidRDefault="00EB5BD4" w:rsidP="00B939B6">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B939B6">
              <w:rPr>
                <w:rFonts w:ascii="Times New Roman" w:eastAsia="Arial" w:hAnsi="Times New Roman" w:cs="Times New Roman"/>
                <w:color w:val="000000"/>
              </w:rPr>
              <w:t>Mean</w:t>
            </w:r>
          </w:p>
        </w:tc>
        <w:tc>
          <w:tcPr>
            <w:tcW w:w="931"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EB5BD4" w:rsidRPr="00B939B6" w:rsidRDefault="00EB5BD4"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hAnsi="Times New Roman" w:cs="Times New Roman"/>
              </w:rPr>
              <w:t>SD</w:t>
            </w:r>
          </w:p>
        </w:tc>
      </w:tr>
      <w:tr w:rsidR="00EB5BD4" w:rsidRPr="00B939B6" w:rsidTr="008C528B">
        <w:trPr>
          <w:jc w:val="center"/>
        </w:trPr>
        <w:tc>
          <w:tcPr>
            <w:tcW w:w="1276"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EB5BD4"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B939B6">
              <w:rPr>
                <w:rFonts w:ascii="Times New Roman" w:eastAsia="Arial" w:hAnsi="Times New Roman" w:cs="Times New Roman"/>
                <w:color w:val="000000"/>
              </w:rPr>
              <w:t>Age Group</w:t>
            </w:r>
          </w:p>
        </w:tc>
        <w:tc>
          <w:tcPr>
            <w:tcW w:w="884"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EB5BD4" w:rsidRPr="00B939B6" w:rsidRDefault="00EB5BD4" w:rsidP="00B939B6">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1242"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EB5BD4" w:rsidRPr="00B939B6" w:rsidRDefault="00EB5BD4"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418"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EB5BD4" w:rsidRPr="00B939B6" w:rsidRDefault="00EB5BD4" w:rsidP="00B939B6">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850"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EB5BD4" w:rsidRPr="00B939B6" w:rsidRDefault="00EB5BD4"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493"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EB5BD4" w:rsidRPr="00B939B6" w:rsidRDefault="00EB5BD4" w:rsidP="00B939B6">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709"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EB5BD4" w:rsidRPr="00B939B6" w:rsidRDefault="00EB5BD4"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992"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EB5BD4" w:rsidRPr="00B939B6" w:rsidRDefault="00EB5BD4" w:rsidP="00B939B6">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931"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EB5BD4" w:rsidRPr="00B939B6" w:rsidRDefault="00EB5BD4"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8C528B" w:rsidRPr="00B939B6" w:rsidTr="008C528B">
        <w:trPr>
          <w:jc w:val="center"/>
        </w:trPr>
        <w:tc>
          <w:tcPr>
            <w:tcW w:w="127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7049E6" w:rsidRPr="00B939B6" w:rsidRDefault="007049E6"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15-25 years</w:t>
            </w:r>
          </w:p>
        </w:tc>
        <w:tc>
          <w:tcPr>
            <w:tcW w:w="884"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7049E6" w:rsidRPr="00B939B6" w:rsidRDefault="003C4D3D"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34.65</w:t>
            </w:r>
          </w:p>
        </w:tc>
        <w:tc>
          <w:tcPr>
            <w:tcW w:w="124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7049E6" w:rsidRPr="00B939B6" w:rsidRDefault="003C4D3D"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5.33</w:t>
            </w:r>
          </w:p>
        </w:tc>
        <w:tc>
          <w:tcPr>
            <w:tcW w:w="1418"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7049E6" w:rsidRPr="00B939B6" w:rsidRDefault="003C4D3D"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39.31</w:t>
            </w:r>
          </w:p>
        </w:tc>
        <w:tc>
          <w:tcPr>
            <w:tcW w:w="85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7049E6" w:rsidRPr="00B939B6" w:rsidRDefault="003C4D3D"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9.23</w:t>
            </w:r>
          </w:p>
        </w:tc>
        <w:tc>
          <w:tcPr>
            <w:tcW w:w="1493"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7049E6" w:rsidRPr="00B939B6" w:rsidRDefault="003C4D3D"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37.06</w:t>
            </w:r>
          </w:p>
        </w:tc>
        <w:tc>
          <w:tcPr>
            <w:tcW w:w="70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7049E6" w:rsidRPr="00B939B6" w:rsidRDefault="003C4D3D"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4.76</w:t>
            </w:r>
          </w:p>
        </w:tc>
        <w:tc>
          <w:tcPr>
            <w:tcW w:w="99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7049E6" w:rsidRPr="00B939B6" w:rsidRDefault="003C4D3D"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36.20</w:t>
            </w:r>
          </w:p>
        </w:tc>
        <w:tc>
          <w:tcPr>
            <w:tcW w:w="93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7049E6" w:rsidRPr="00B939B6" w:rsidRDefault="003C4D3D"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5.77</w:t>
            </w:r>
          </w:p>
        </w:tc>
      </w:tr>
      <w:tr w:rsidR="008C528B" w:rsidRPr="00B939B6" w:rsidTr="008C528B">
        <w:trPr>
          <w:jc w:val="center"/>
        </w:trPr>
        <w:tc>
          <w:tcPr>
            <w:tcW w:w="127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7049E6" w:rsidRPr="00B939B6" w:rsidRDefault="007049E6"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36-45 years</w:t>
            </w:r>
          </w:p>
        </w:tc>
        <w:tc>
          <w:tcPr>
            <w:tcW w:w="884"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7049E6" w:rsidRPr="00B939B6" w:rsidRDefault="003C4D3D"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28.94</w:t>
            </w:r>
          </w:p>
        </w:tc>
        <w:tc>
          <w:tcPr>
            <w:tcW w:w="124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7049E6" w:rsidRPr="00B939B6" w:rsidRDefault="003C4D3D"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9.87</w:t>
            </w:r>
          </w:p>
        </w:tc>
        <w:tc>
          <w:tcPr>
            <w:tcW w:w="1418"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7049E6" w:rsidRPr="00B939B6" w:rsidRDefault="003C4D3D"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41.44</w:t>
            </w:r>
          </w:p>
        </w:tc>
        <w:tc>
          <w:tcPr>
            <w:tcW w:w="85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7049E6" w:rsidRPr="00B939B6" w:rsidRDefault="003C4D3D"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13.88</w:t>
            </w:r>
          </w:p>
        </w:tc>
        <w:tc>
          <w:tcPr>
            <w:tcW w:w="1493"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7049E6" w:rsidRPr="00B939B6" w:rsidRDefault="003C4D3D"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38.73</w:t>
            </w:r>
          </w:p>
        </w:tc>
        <w:tc>
          <w:tcPr>
            <w:tcW w:w="70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7049E6" w:rsidRPr="00B939B6" w:rsidRDefault="003C4D3D"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8.43</w:t>
            </w:r>
          </w:p>
        </w:tc>
        <w:tc>
          <w:tcPr>
            <w:tcW w:w="99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7049E6" w:rsidRPr="00B939B6" w:rsidRDefault="003C4D3D"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35.14</w:t>
            </w:r>
          </w:p>
        </w:tc>
        <w:tc>
          <w:tcPr>
            <w:tcW w:w="93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7049E6" w:rsidRPr="00B939B6" w:rsidRDefault="003C4D3D"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7.50</w:t>
            </w:r>
          </w:p>
        </w:tc>
      </w:tr>
      <w:tr w:rsidR="008C528B" w:rsidRPr="00B939B6" w:rsidTr="008C528B">
        <w:trPr>
          <w:jc w:val="center"/>
        </w:trPr>
        <w:tc>
          <w:tcPr>
            <w:tcW w:w="127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7049E6" w:rsidRPr="00B939B6" w:rsidRDefault="007049E6"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46-55 years</w:t>
            </w:r>
          </w:p>
        </w:tc>
        <w:tc>
          <w:tcPr>
            <w:tcW w:w="884"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7049E6" w:rsidRPr="00B939B6" w:rsidRDefault="003C4D3D"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28.03</w:t>
            </w:r>
          </w:p>
        </w:tc>
        <w:tc>
          <w:tcPr>
            <w:tcW w:w="124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7049E6" w:rsidRPr="00B939B6" w:rsidRDefault="003C4D3D"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10.57</w:t>
            </w:r>
          </w:p>
        </w:tc>
        <w:tc>
          <w:tcPr>
            <w:tcW w:w="1418"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7049E6" w:rsidRPr="00B939B6" w:rsidRDefault="003C4D3D"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44.10</w:t>
            </w:r>
          </w:p>
        </w:tc>
        <w:tc>
          <w:tcPr>
            <w:tcW w:w="85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7049E6" w:rsidRPr="00B939B6" w:rsidRDefault="003C4D3D"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7.46</w:t>
            </w:r>
          </w:p>
        </w:tc>
        <w:tc>
          <w:tcPr>
            <w:tcW w:w="1493"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7049E6" w:rsidRPr="00B939B6" w:rsidRDefault="003C4D3D"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40.17</w:t>
            </w:r>
          </w:p>
        </w:tc>
        <w:tc>
          <w:tcPr>
            <w:tcW w:w="70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7049E6" w:rsidRPr="00B939B6" w:rsidRDefault="003C4D3D"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3.25</w:t>
            </w:r>
          </w:p>
        </w:tc>
        <w:tc>
          <w:tcPr>
            <w:tcW w:w="99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7049E6" w:rsidRPr="00B939B6" w:rsidRDefault="003C4D3D"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41.60</w:t>
            </w:r>
          </w:p>
        </w:tc>
        <w:tc>
          <w:tcPr>
            <w:tcW w:w="93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7049E6" w:rsidRPr="00B939B6" w:rsidRDefault="003C4D3D"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4.31</w:t>
            </w:r>
          </w:p>
        </w:tc>
      </w:tr>
      <w:tr w:rsidR="00C611F2" w:rsidRPr="00B939B6" w:rsidTr="008C528B">
        <w:trPr>
          <w:jc w:val="center"/>
        </w:trPr>
        <w:tc>
          <w:tcPr>
            <w:tcW w:w="127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&gt;56 years</w:t>
            </w:r>
          </w:p>
        </w:tc>
        <w:tc>
          <w:tcPr>
            <w:tcW w:w="884"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30.00</w:t>
            </w:r>
          </w:p>
        </w:tc>
        <w:tc>
          <w:tcPr>
            <w:tcW w:w="124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hAnsi="Times New Roman" w:cs="Times New Roman"/>
              </w:rPr>
              <w:t>-</w:t>
            </w:r>
          </w:p>
        </w:tc>
        <w:tc>
          <w:tcPr>
            <w:tcW w:w="1418"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50.00</w:t>
            </w:r>
          </w:p>
        </w:tc>
        <w:tc>
          <w:tcPr>
            <w:tcW w:w="85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hAnsi="Times New Roman" w:cs="Times New Roman"/>
              </w:rPr>
              <w:t>-</w:t>
            </w:r>
          </w:p>
        </w:tc>
        <w:tc>
          <w:tcPr>
            <w:tcW w:w="1493"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41.66</w:t>
            </w:r>
          </w:p>
        </w:tc>
        <w:tc>
          <w:tcPr>
            <w:tcW w:w="70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hAnsi="Times New Roman" w:cs="Times New Roman"/>
              </w:rPr>
              <w:t>-</w:t>
            </w:r>
          </w:p>
        </w:tc>
        <w:tc>
          <w:tcPr>
            <w:tcW w:w="99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45.00</w:t>
            </w:r>
          </w:p>
        </w:tc>
        <w:tc>
          <w:tcPr>
            <w:tcW w:w="93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hAnsi="Times New Roman" w:cs="Times New Roman"/>
              </w:rPr>
              <w:t>-</w:t>
            </w:r>
          </w:p>
        </w:tc>
      </w:tr>
      <w:tr w:rsidR="008C528B" w:rsidRPr="00B939B6" w:rsidTr="008C528B">
        <w:trPr>
          <w:jc w:val="center"/>
        </w:trPr>
        <w:tc>
          <w:tcPr>
            <w:tcW w:w="127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B939B6">
              <w:rPr>
                <w:rFonts w:ascii="Times New Roman" w:eastAsia="Arial" w:hAnsi="Times New Roman" w:cs="Times New Roman"/>
                <w:color w:val="000000"/>
              </w:rPr>
              <w:t>P-value</w:t>
            </w:r>
          </w:p>
        </w:tc>
        <w:tc>
          <w:tcPr>
            <w:tcW w:w="884"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B1302F" w:rsidP="00B939B6">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B939B6">
              <w:rPr>
                <w:rFonts w:ascii="Times New Roman" w:eastAsia="Arial" w:hAnsi="Times New Roman" w:cs="Times New Roman"/>
                <w:color w:val="000000"/>
              </w:rPr>
              <w:t>0.023*</w:t>
            </w:r>
          </w:p>
        </w:tc>
        <w:tc>
          <w:tcPr>
            <w:tcW w:w="124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1418"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B1302F" w:rsidP="00B939B6">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B939B6">
              <w:rPr>
                <w:rFonts w:ascii="Times New Roman" w:eastAsia="Arial" w:hAnsi="Times New Roman" w:cs="Times New Roman"/>
                <w:color w:val="000000"/>
              </w:rPr>
              <w:t>0.471</w:t>
            </w:r>
          </w:p>
        </w:tc>
        <w:tc>
          <w:tcPr>
            <w:tcW w:w="85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1493"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B1302F" w:rsidP="00B939B6">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B939B6">
              <w:rPr>
                <w:rFonts w:ascii="Times New Roman" w:eastAsia="Arial" w:hAnsi="Times New Roman" w:cs="Times New Roman"/>
                <w:color w:val="000000"/>
              </w:rPr>
              <w:t>0.453</w:t>
            </w:r>
          </w:p>
        </w:tc>
        <w:tc>
          <w:tcPr>
            <w:tcW w:w="70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99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822638" w:rsidP="00B939B6">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B939B6">
              <w:rPr>
                <w:rFonts w:ascii="Times New Roman" w:eastAsia="Arial" w:hAnsi="Times New Roman" w:cs="Times New Roman"/>
                <w:color w:val="000000"/>
              </w:rPr>
              <w:t>&lt;0.001</w:t>
            </w:r>
            <w:r w:rsidR="00B1302F" w:rsidRPr="00B939B6">
              <w:rPr>
                <w:rFonts w:ascii="Times New Roman" w:eastAsia="Arial" w:hAnsi="Times New Roman" w:cs="Times New Roman"/>
                <w:color w:val="000000"/>
              </w:rPr>
              <w:t>*</w:t>
            </w:r>
          </w:p>
        </w:tc>
        <w:tc>
          <w:tcPr>
            <w:tcW w:w="93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C611F2" w:rsidRPr="00B939B6" w:rsidTr="008C528B">
        <w:trPr>
          <w:jc w:val="center"/>
        </w:trPr>
        <w:tc>
          <w:tcPr>
            <w:tcW w:w="1276" w:type="dxa"/>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B939B6">
              <w:rPr>
                <w:rFonts w:ascii="Times New Roman" w:eastAsia="Arial" w:hAnsi="Times New Roman" w:cs="Times New Roman"/>
                <w:color w:val="000000"/>
              </w:rPr>
              <w:t>Gender</w:t>
            </w:r>
          </w:p>
        </w:tc>
        <w:tc>
          <w:tcPr>
            <w:tcW w:w="884" w:type="dxa"/>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1242" w:type="dxa"/>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1418" w:type="dxa"/>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850" w:type="dxa"/>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1493" w:type="dxa"/>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709" w:type="dxa"/>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992" w:type="dxa"/>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931" w:type="dxa"/>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8C528B" w:rsidRPr="00B939B6" w:rsidTr="008C528B">
        <w:trPr>
          <w:jc w:val="center"/>
        </w:trPr>
        <w:tc>
          <w:tcPr>
            <w:tcW w:w="127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Female</w:t>
            </w:r>
          </w:p>
        </w:tc>
        <w:tc>
          <w:tcPr>
            <w:tcW w:w="884"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30.69</w:t>
            </w:r>
          </w:p>
        </w:tc>
        <w:tc>
          <w:tcPr>
            <w:tcW w:w="124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9.55</w:t>
            </w:r>
          </w:p>
        </w:tc>
        <w:tc>
          <w:tcPr>
            <w:tcW w:w="1418"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42.90</w:t>
            </w:r>
          </w:p>
        </w:tc>
        <w:tc>
          <w:tcPr>
            <w:tcW w:w="85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12.04</w:t>
            </w:r>
          </w:p>
        </w:tc>
        <w:tc>
          <w:tcPr>
            <w:tcW w:w="1493"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38.95</w:t>
            </w:r>
          </w:p>
        </w:tc>
        <w:tc>
          <w:tcPr>
            <w:tcW w:w="70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8.80</w:t>
            </w:r>
          </w:p>
        </w:tc>
        <w:tc>
          <w:tcPr>
            <w:tcW w:w="99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34.82</w:t>
            </w:r>
          </w:p>
        </w:tc>
        <w:tc>
          <w:tcPr>
            <w:tcW w:w="93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9.08</w:t>
            </w:r>
          </w:p>
        </w:tc>
      </w:tr>
      <w:tr w:rsidR="008C528B" w:rsidRPr="00B939B6" w:rsidTr="008C528B">
        <w:trPr>
          <w:jc w:val="center"/>
        </w:trPr>
        <w:tc>
          <w:tcPr>
            <w:tcW w:w="127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Male</w:t>
            </w:r>
          </w:p>
        </w:tc>
        <w:tc>
          <w:tcPr>
            <w:tcW w:w="884"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28.85</w:t>
            </w:r>
          </w:p>
        </w:tc>
        <w:tc>
          <w:tcPr>
            <w:tcW w:w="124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9.64</w:t>
            </w:r>
          </w:p>
        </w:tc>
        <w:tc>
          <w:tcPr>
            <w:tcW w:w="1418"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40.52</w:t>
            </w:r>
          </w:p>
        </w:tc>
        <w:tc>
          <w:tcPr>
            <w:tcW w:w="85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12.92</w:t>
            </w:r>
          </w:p>
        </w:tc>
        <w:tc>
          <w:tcPr>
            <w:tcW w:w="1493"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38.52</w:t>
            </w:r>
          </w:p>
        </w:tc>
        <w:tc>
          <w:tcPr>
            <w:tcW w:w="70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6.31</w:t>
            </w:r>
          </w:p>
        </w:tc>
        <w:tc>
          <w:tcPr>
            <w:tcW w:w="99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37.32</w:t>
            </w:r>
          </w:p>
        </w:tc>
        <w:tc>
          <w:tcPr>
            <w:tcW w:w="93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5.24</w:t>
            </w:r>
          </w:p>
        </w:tc>
      </w:tr>
      <w:tr w:rsidR="008C528B" w:rsidRPr="00B939B6" w:rsidTr="008C528B">
        <w:trPr>
          <w:jc w:val="center"/>
        </w:trPr>
        <w:tc>
          <w:tcPr>
            <w:tcW w:w="127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B939B6">
              <w:rPr>
                <w:rFonts w:ascii="Times New Roman" w:eastAsia="Arial" w:hAnsi="Times New Roman" w:cs="Times New Roman"/>
                <w:color w:val="000000"/>
              </w:rPr>
              <w:t>P-value</w:t>
            </w:r>
          </w:p>
        </w:tc>
        <w:tc>
          <w:tcPr>
            <w:tcW w:w="884"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B1302F" w:rsidP="00B939B6">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B939B6">
              <w:rPr>
                <w:rFonts w:ascii="Times New Roman" w:eastAsia="Arial" w:hAnsi="Times New Roman" w:cs="Times New Roman"/>
                <w:color w:val="000000"/>
              </w:rPr>
              <w:t>0.182</w:t>
            </w:r>
          </w:p>
        </w:tc>
        <w:tc>
          <w:tcPr>
            <w:tcW w:w="124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1418"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B1302F" w:rsidP="00B939B6">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B939B6">
              <w:rPr>
                <w:rFonts w:ascii="Times New Roman" w:eastAsia="Arial" w:hAnsi="Times New Roman" w:cs="Times New Roman"/>
                <w:color w:val="000000"/>
              </w:rPr>
              <w:t>0.186</w:t>
            </w:r>
          </w:p>
        </w:tc>
        <w:tc>
          <w:tcPr>
            <w:tcW w:w="85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1493"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B1302F" w:rsidP="00B939B6">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B939B6">
              <w:rPr>
                <w:rFonts w:ascii="Times New Roman" w:eastAsia="Arial" w:hAnsi="Times New Roman" w:cs="Times New Roman"/>
                <w:color w:val="000000"/>
              </w:rPr>
              <w:t>0.688</w:t>
            </w:r>
          </w:p>
        </w:tc>
        <w:tc>
          <w:tcPr>
            <w:tcW w:w="70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99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B1302F" w:rsidP="00B939B6">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B939B6">
              <w:rPr>
                <w:rFonts w:ascii="Times New Roman" w:eastAsia="Arial" w:hAnsi="Times New Roman" w:cs="Times New Roman"/>
                <w:color w:val="000000"/>
              </w:rPr>
              <w:t>0.015*</w:t>
            </w:r>
          </w:p>
        </w:tc>
        <w:tc>
          <w:tcPr>
            <w:tcW w:w="93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8C528B" w:rsidRPr="00B939B6" w:rsidTr="008C528B">
        <w:trPr>
          <w:jc w:val="center"/>
        </w:trPr>
        <w:tc>
          <w:tcPr>
            <w:tcW w:w="1276" w:type="dxa"/>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B939B6">
              <w:rPr>
                <w:rFonts w:ascii="Times New Roman" w:eastAsia="Arial" w:hAnsi="Times New Roman" w:cs="Times New Roman"/>
                <w:color w:val="000000"/>
              </w:rPr>
              <w:t>Level of Education</w:t>
            </w:r>
          </w:p>
        </w:tc>
        <w:tc>
          <w:tcPr>
            <w:tcW w:w="884" w:type="dxa"/>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1242" w:type="dxa"/>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1418" w:type="dxa"/>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850" w:type="dxa"/>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1493" w:type="dxa"/>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709" w:type="dxa"/>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992" w:type="dxa"/>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931" w:type="dxa"/>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8C528B" w:rsidRPr="00B939B6" w:rsidTr="008C528B">
        <w:trPr>
          <w:jc w:val="center"/>
        </w:trPr>
        <w:tc>
          <w:tcPr>
            <w:tcW w:w="127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No formal education</w:t>
            </w:r>
          </w:p>
        </w:tc>
        <w:tc>
          <w:tcPr>
            <w:tcW w:w="884"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25.00</w:t>
            </w:r>
          </w:p>
        </w:tc>
        <w:tc>
          <w:tcPr>
            <w:tcW w:w="124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0.00</w:t>
            </w:r>
          </w:p>
        </w:tc>
        <w:tc>
          <w:tcPr>
            <w:tcW w:w="1418"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45.00</w:t>
            </w:r>
          </w:p>
        </w:tc>
        <w:tc>
          <w:tcPr>
            <w:tcW w:w="85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0.00</w:t>
            </w:r>
          </w:p>
        </w:tc>
        <w:tc>
          <w:tcPr>
            <w:tcW w:w="1493"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33.33</w:t>
            </w:r>
          </w:p>
        </w:tc>
        <w:tc>
          <w:tcPr>
            <w:tcW w:w="70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0.00</w:t>
            </w:r>
          </w:p>
        </w:tc>
        <w:tc>
          <w:tcPr>
            <w:tcW w:w="99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5.00</w:t>
            </w:r>
          </w:p>
        </w:tc>
        <w:tc>
          <w:tcPr>
            <w:tcW w:w="93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0.00</w:t>
            </w:r>
          </w:p>
        </w:tc>
      </w:tr>
      <w:tr w:rsidR="008C528B" w:rsidRPr="00B939B6" w:rsidTr="008C528B">
        <w:trPr>
          <w:jc w:val="center"/>
        </w:trPr>
        <w:tc>
          <w:tcPr>
            <w:tcW w:w="127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Primary</w:t>
            </w:r>
          </w:p>
        </w:tc>
        <w:tc>
          <w:tcPr>
            <w:tcW w:w="884"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37.50</w:t>
            </w:r>
          </w:p>
        </w:tc>
        <w:tc>
          <w:tcPr>
            <w:tcW w:w="124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10.60</w:t>
            </w:r>
          </w:p>
        </w:tc>
        <w:tc>
          <w:tcPr>
            <w:tcW w:w="1418"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50.00</w:t>
            </w:r>
          </w:p>
        </w:tc>
        <w:tc>
          <w:tcPr>
            <w:tcW w:w="85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0.00</w:t>
            </w:r>
          </w:p>
        </w:tc>
        <w:tc>
          <w:tcPr>
            <w:tcW w:w="1493"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41.66</w:t>
            </w:r>
          </w:p>
        </w:tc>
        <w:tc>
          <w:tcPr>
            <w:tcW w:w="70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0.00</w:t>
            </w:r>
          </w:p>
        </w:tc>
        <w:tc>
          <w:tcPr>
            <w:tcW w:w="99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40.00</w:t>
            </w:r>
          </w:p>
        </w:tc>
        <w:tc>
          <w:tcPr>
            <w:tcW w:w="93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7.07</w:t>
            </w:r>
          </w:p>
        </w:tc>
      </w:tr>
      <w:tr w:rsidR="008C528B" w:rsidRPr="00B939B6" w:rsidTr="008C528B">
        <w:trPr>
          <w:jc w:val="center"/>
        </w:trPr>
        <w:tc>
          <w:tcPr>
            <w:tcW w:w="127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Secondary</w:t>
            </w:r>
          </w:p>
        </w:tc>
        <w:tc>
          <w:tcPr>
            <w:tcW w:w="884"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31.98</w:t>
            </w:r>
          </w:p>
        </w:tc>
        <w:tc>
          <w:tcPr>
            <w:tcW w:w="124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9.11</w:t>
            </w:r>
          </w:p>
        </w:tc>
        <w:tc>
          <w:tcPr>
            <w:tcW w:w="1418"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41.03</w:t>
            </w:r>
          </w:p>
        </w:tc>
        <w:tc>
          <w:tcPr>
            <w:tcW w:w="85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11.32</w:t>
            </w:r>
          </w:p>
        </w:tc>
        <w:tc>
          <w:tcPr>
            <w:tcW w:w="1493"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38.36</w:t>
            </w:r>
          </w:p>
        </w:tc>
        <w:tc>
          <w:tcPr>
            <w:tcW w:w="70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8.08</w:t>
            </w:r>
          </w:p>
        </w:tc>
        <w:tc>
          <w:tcPr>
            <w:tcW w:w="99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36.53</w:t>
            </w:r>
          </w:p>
        </w:tc>
        <w:tc>
          <w:tcPr>
            <w:tcW w:w="93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5.41</w:t>
            </w:r>
          </w:p>
        </w:tc>
      </w:tr>
      <w:tr w:rsidR="008C528B" w:rsidRPr="00B939B6" w:rsidTr="008C528B">
        <w:trPr>
          <w:jc w:val="center"/>
        </w:trPr>
        <w:tc>
          <w:tcPr>
            <w:tcW w:w="127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Tertiary</w:t>
            </w:r>
          </w:p>
        </w:tc>
        <w:tc>
          <w:tcPr>
            <w:tcW w:w="884"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27.10</w:t>
            </w:r>
          </w:p>
        </w:tc>
        <w:tc>
          <w:tcPr>
            <w:tcW w:w="124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9.60</w:t>
            </w:r>
          </w:p>
        </w:tc>
        <w:tc>
          <w:tcPr>
            <w:tcW w:w="1418"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41.84</w:t>
            </w:r>
          </w:p>
        </w:tc>
        <w:tc>
          <w:tcPr>
            <w:tcW w:w="85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14.01</w:t>
            </w:r>
          </w:p>
        </w:tc>
        <w:tc>
          <w:tcPr>
            <w:tcW w:w="1493"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39.12</w:t>
            </w:r>
          </w:p>
        </w:tc>
        <w:tc>
          <w:tcPr>
            <w:tcW w:w="70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6.88</w:t>
            </w:r>
          </w:p>
        </w:tc>
        <w:tc>
          <w:tcPr>
            <w:tcW w:w="99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36.73</w:t>
            </w:r>
          </w:p>
        </w:tc>
        <w:tc>
          <w:tcPr>
            <w:tcW w:w="93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6.51</w:t>
            </w:r>
          </w:p>
        </w:tc>
      </w:tr>
      <w:tr w:rsidR="008C528B" w:rsidRPr="00B939B6" w:rsidTr="008C528B">
        <w:trPr>
          <w:jc w:val="center"/>
        </w:trPr>
        <w:tc>
          <w:tcPr>
            <w:tcW w:w="127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B939B6">
              <w:rPr>
                <w:rFonts w:ascii="Times New Roman" w:eastAsia="Arial" w:hAnsi="Times New Roman" w:cs="Times New Roman"/>
                <w:color w:val="000000"/>
              </w:rPr>
              <w:t>P-value</w:t>
            </w:r>
          </w:p>
        </w:tc>
        <w:tc>
          <w:tcPr>
            <w:tcW w:w="884"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B1302F" w:rsidP="00B939B6">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B939B6">
              <w:rPr>
                <w:rFonts w:ascii="Times New Roman" w:eastAsia="Arial" w:hAnsi="Times New Roman" w:cs="Times New Roman"/>
                <w:color w:val="000000"/>
              </w:rPr>
              <w:t>0.002*</w:t>
            </w:r>
          </w:p>
        </w:tc>
        <w:tc>
          <w:tcPr>
            <w:tcW w:w="124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1418"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B1302F" w:rsidP="00B939B6">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B939B6">
              <w:rPr>
                <w:rFonts w:ascii="Times New Roman" w:eastAsia="Arial" w:hAnsi="Times New Roman" w:cs="Times New Roman"/>
                <w:color w:val="000000"/>
              </w:rPr>
              <w:t>0.739</w:t>
            </w:r>
          </w:p>
        </w:tc>
        <w:tc>
          <w:tcPr>
            <w:tcW w:w="85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1493"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B1302F" w:rsidP="00B939B6">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B939B6">
              <w:rPr>
                <w:rFonts w:ascii="Times New Roman" w:eastAsia="Arial" w:hAnsi="Times New Roman" w:cs="Times New Roman"/>
                <w:color w:val="000000"/>
              </w:rPr>
              <w:t>0.606</w:t>
            </w:r>
          </w:p>
        </w:tc>
        <w:tc>
          <w:tcPr>
            <w:tcW w:w="70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99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822638" w:rsidP="00B939B6">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B939B6">
              <w:rPr>
                <w:rFonts w:ascii="Times New Roman" w:eastAsia="Arial" w:hAnsi="Times New Roman" w:cs="Times New Roman"/>
                <w:color w:val="000000"/>
              </w:rPr>
              <w:t>&lt;</w:t>
            </w:r>
            <w:r w:rsidR="00B1302F" w:rsidRPr="00B939B6">
              <w:rPr>
                <w:rFonts w:ascii="Times New Roman" w:eastAsia="Arial" w:hAnsi="Times New Roman" w:cs="Times New Roman"/>
                <w:color w:val="000000"/>
              </w:rPr>
              <w:t>0.00</w:t>
            </w:r>
            <w:r w:rsidRPr="00B939B6">
              <w:rPr>
                <w:rFonts w:ascii="Times New Roman" w:eastAsia="Arial" w:hAnsi="Times New Roman" w:cs="Times New Roman"/>
                <w:color w:val="000000"/>
              </w:rPr>
              <w:t>1</w:t>
            </w:r>
            <w:r w:rsidR="00B1302F" w:rsidRPr="00B939B6">
              <w:rPr>
                <w:rFonts w:ascii="Times New Roman" w:eastAsia="Arial" w:hAnsi="Times New Roman" w:cs="Times New Roman"/>
                <w:color w:val="000000"/>
              </w:rPr>
              <w:t>*</w:t>
            </w:r>
          </w:p>
        </w:tc>
        <w:tc>
          <w:tcPr>
            <w:tcW w:w="93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C611F2" w:rsidRPr="00B939B6" w:rsidTr="008C528B">
        <w:trPr>
          <w:jc w:val="center"/>
        </w:trPr>
        <w:tc>
          <w:tcPr>
            <w:tcW w:w="1276" w:type="dxa"/>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B939B6">
              <w:rPr>
                <w:rFonts w:ascii="Times New Roman" w:eastAsia="Arial" w:hAnsi="Times New Roman" w:cs="Times New Roman"/>
                <w:color w:val="000000"/>
              </w:rPr>
              <w:t>Monthly Income</w:t>
            </w:r>
          </w:p>
        </w:tc>
        <w:tc>
          <w:tcPr>
            <w:tcW w:w="884" w:type="dxa"/>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1242" w:type="dxa"/>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1418" w:type="dxa"/>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850" w:type="dxa"/>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1493" w:type="dxa"/>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709" w:type="dxa"/>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992" w:type="dxa"/>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931" w:type="dxa"/>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r w:rsidR="00C611F2" w:rsidRPr="00B939B6" w:rsidTr="008C528B">
        <w:trPr>
          <w:jc w:val="center"/>
        </w:trPr>
        <w:tc>
          <w:tcPr>
            <w:tcW w:w="127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#100000 - #150000</w:t>
            </w:r>
          </w:p>
        </w:tc>
        <w:tc>
          <w:tcPr>
            <w:tcW w:w="884"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26.18</w:t>
            </w:r>
          </w:p>
        </w:tc>
        <w:tc>
          <w:tcPr>
            <w:tcW w:w="124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8.37</w:t>
            </w:r>
          </w:p>
        </w:tc>
        <w:tc>
          <w:tcPr>
            <w:tcW w:w="1418"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39.80</w:t>
            </w:r>
          </w:p>
        </w:tc>
        <w:tc>
          <w:tcPr>
            <w:tcW w:w="85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13.47</w:t>
            </w:r>
          </w:p>
        </w:tc>
        <w:tc>
          <w:tcPr>
            <w:tcW w:w="1493"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39.19</w:t>
            </w:r>
          </w:p>
        </w:tc>
        <w:tc>
          <w:tcPr>
            <w:tcW w:w="70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6.40</w:t>
            </w:r>
          </w:p>
        </w:tc>
        <w:tc>
          <w:tcPr>
            <w:tcW w:w="99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36.13</w:t>
            </w:r>
          </w:p>
        </w:tc>
        <w:tc>
          <w:tcPr>
            <w:tcW w:w="93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5.60</w:t>
            </w:r>
          </w:p>
        </w:tc>
      </w:tr>
      <w:tr w:rsidR="00C611F2" w:rsidRPr="00B939B6" w:rsidTr="008C528B">
        <w:trPr>
          <w:jc w:val="center"/>
        </w:trPr>
        <w:tc>
          <w:tcPr>
            <w:tcW w:w="127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#20000 - #50000</w:t>
            </w:r>
          </w:p>
        </w:tc>
        <w:tc>
          <w:tcPr>
            <w:tcW w:w="884"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25.00</w:t>
            </w:r>
          </w:p>
        </w:tc>
        <w:tc>
          <w:tcPr>
            <w:tcW w:w="124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0.00</w:t>
            </w:r>
          </w:p>
        </w:tc>
        <w:tc>
          <w:tcPr>
            <w:tcW w:w="1418"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45.00</w:t>
            </w:r>
          </w:p>
        </w:tc>
        <w:tc>
          <w:tcPr>
            <w:tcW w:w="85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0.00</w:t>
            </w:r>
          </w:p>
        </w:tc>
        <w:tc>
          <w:tcPr>
            <w:tcW w:w="1493"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33.33</w:t>
            </w:r>
          </w:p>
        </w:tc>
        <w:tc>
          <w:tcPr>
            <w:tcW w:w="70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0.00</w:t>
            </w:r>
          </w:p>
        </w:tc>
        <w:tc>
          <w:tcPr>
            <w:tcW w:w="99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5.00</w:t>
            </w:r>
          </w:p>
        </w:tc>
        <w:tc>
          <w:tcPr>
            <w:tcW w:w="93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0.00</w:t>
            </w:r>
          </w:p>
        </w:tc>
      </w:tr>
      <w:tr w:rsidR="00C611F2" w:rsidRPr="00B939B6" w:rsidTr="008C528B">
        <w:trPr>
          <w:jc w:val="center"/>
        </w:trPr>
        <w:tc>
          <w:tcPr>
            <w:tcW w:w="127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#51000 - #100000</w:t>
            </w:r>
          </w:p>
        </w:tc>
        <w:tc>
          <w:tcPr>
            <w:tcW w:w="884"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35.12</w:t>
            </w:r>
          </w:p>
        </w:tc>
        <w:tc>
          <w:tcPr>
            <w:tcW w:w="124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12.11</w:t>
            </w:r>
          </w:p>
        </w:tc>
        <w:tc>
          <w:tcPr>
            <w:tcW w:w="1418"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35.25</w:t>
            </w:r>
          </w:p>
        </w:tc>
        <w:tc>
          <w:tcPr>
            <w:tcW w:w="85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5.95</w:t>
            </w:r>
          </w:p>
        </w:tc>
        <w:tc>
          <w:tcPr>
            <w:tcW w:w="1493"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41.66</w:t>
            </w:r>
          </w:p>
        </w:tc>
        <w:tc>
          <w:tcPr>
            <w:tcW w:w="70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8.76</w:t>
            </w:r>
          </w:p>
        </w:tc>
        <w:tc>
          <w:tcPr>
            <w:tcW w:w="99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36.41</w:t>
            </w:r>
          </w:p>
        </w:tc>
        <w:tc>
          <w:tcPr>
            <w:tcW w:w="93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5.61</w:t>
            </w:r>
          </w:p>
        </w:tc>
      </w:tr>
      <w:tr w:rsidR="00C611F2" w:rsidRPr="00B939B6" w:rsidTr="008C528B">
        <w:trPr>
          <w:jc w:val="center"/>
        </w:trPr>
        <w:tc>
          <w:tcPr>
            <w:tcW w:w="127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&gt; # 200000</w:t>
            </w:r>
          </w:p>
        </w:tc>
        <w:tc>
          <w:tcPr>
            <w:tcW w:w="884"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32.15</w:t>
            </w:r>
          </w:p>
        </w:tc>
        <w:tc>
          <w:tcPr>
            <w:tcW w:w="124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7.32</w:t>
            </w:r>
          </w:p>
        </w:tc>
        <w:tc>
          <w:tcPr>
            <w:tcW w:w="1418"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48.70</w:t>
            </w:r>
          </w:p>
        </w:tc>
        <w:tc>
          <w:tcPr>
            <w:tcW w:w="85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11.18</w:t>
            </w:r>
          </w:p>
        </w:tc>
        <w:tc>
          <w:tcPr>
            <w:tcW w:w="1493"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36.06</w:t>
            </w:r>
          </w:p>
        </w:tc>
        <w:tc>
          <w:tcPr>
            <w:tcW w:w="70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7.54</w:t>
            </w:r>
          </w:p>
        </w:tc>
        <w:tc>
          <w:tcPr>
            <w:tcW w:w="99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37.75</w:t>
            </w:r>
          </w:p>
        </w:tc>
        <w:tc>
          <w:tcPr>
            <w:tcW w:w="93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B939B6">
              <w:rPr>
                <w:rFonts w:ascii="Times New Roman" w:eastAsia="Arial" w:hAnsi="Times New Roman" w:cs="Times New Roman"/>
                <w:color w:val="000000"/>
              </w:rPr>
              <w:t>6.69</w:t>
            </w:r>
          </w:p>
        </w:tc>
      </w:tr>
      <w:tr w:rsidR="00C611F2" w:rsidRPr="00B939B6" w:rsidTr="008C528B">
        <w:trPr>
          <w:jc w:val="center"/>
        </w:trPr>
        <w:tc>
          <w:tcPr>
            <w:tcW w:w="1276" w:type="dxa"/>
            <w:tcBorders>
              <w:top w:val="none" w:sz="0" w:space="0" w:color="000000"/>
              <w:left w:val="none" w:sz="0" w:space="0" w:color="000000"/>
              <w:bottom w:val="single" w:sz="4" w:space="0" w:color="auto"/>
              <w:right w:val="none" w:sz="0" w:space="0" w:color="000000"/>
            </w:tcBorders>
            <w:shd w:val="clear" w:color="auto" w:fill="auto"/>
            <w:tcMar>
              <w:top w:w="0" w:type="dxa"/>
              <w:left w:w="0" w:type="dxa"/>
              <w:bottom w:w="0" w:type="dxa"/>
              <w:right w:w="0" w:type="dxa"/>
            </w:tcMar>
            <w:vAlign w:val="center"/>
          </w:tcPr>
          <w:p w:rsidR="00C611F2" w:rsidRPr="00B939B6" w:rsidRDefault="00B1302F" w:rsidP="00B939B6">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B939B6">
              <w:rPr>
                <w:rFonts w:ascii="Times New Roman" w:eastAsia="Arial" w:hAnsi="Times New Roman" w:cs="Times New Roman"/>
                <w:color w:val="000000"/>
              </w:rPr>
              <w:t>P-value</w:t>
            </w:r>
          </w:p>
        </w:tc>
        <w:tc>
          <w:tcPr>
            <w:tcW w:w="884" w:type="dxa"/>
            <w:tcBorders>
              <w:top w:val="none" w:sz="0" w:space="0" w:color="000000"/>
              <w:left w:val="none" w:sz="0" w:space="0" w:color="000000"/>
              <w:bottom w:val="single" w:sz="4" w:space="0" w:color="auto"/>
              <w:right w:val="none" w:sz="0" w:space="0" w:color="000000"/>
            </w:tcBorders>
            <w:shd w:val="clear" w:color="auto" w:fill="auto"/>
            <w:tcMar>
              <w:top w:w="0" w:type="dxa"/>
              <w:left w:w="0" w:type="dxa"/>
              <w:bottom w:w="0" w:type="dxa"/>
              <w:right w:w="0" w:type="dxa"/>
            </w:tcMar>
            <w:vAlign w:val="center"/>
          </w:tcPr>
          <w:p w:rsidR="00C611F2" w:rsidRPr="00B939B6" w:rsidRDefault="00822638" w:rsidP="00B939B6">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B939B6">
              <w:rPr>
                <w:rFonts w:ascii="Times New Roman" w:eastAsia="Arial" w:hAnsi="Times New Roman" w:cs="Times New Roman"/>
                <w:color w:val="000000"/>
              </w:rPr>
              <w:t>&lt;0.001</w:t>
            </w:r>
            <w:r w:rsidR="00B1302F" w:rsidRPr="00B939B6">
              <w:rPr>
                <w:rFonts w:ascii="Times New Roman" w:eastAsia="Arial" w:hAnsi="Times New Roman" w:cs="Times New Roman"/>
                <w:color w:val="000000"/>
              </w:rPr>
              <w:t>*</w:t>
            </w:r>
          </w:p>
        </w:tc>
        <w:tc>
          <w:tcPr>
            <w:tcW w:w="1242" w:type="dxa"/>
            <w:tcBorders>
              <w:top w:val="none" w:sz="0" w:space="0" w:color="000000"/>
              <w:left w:val="none" w:sz="0" w:space="0" w:color="000000"/>
              <w:bottom w:val="single" w:sz="4" w:space="0" w:color="auto"/>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1418" w:type="dxa"/>
            <w:tcBorders>
              <w:top w:val="none" w:sz="0" w:space="0" w:color="000000"/>
              <w:left w:val="none" w:sz="0" w:space="0" w:color="000000"/>
              <w:bottom w:val="single" w:sz="4" w:space="0" w:color="auto"/>
              <w:right w:val="none" w:sz="0" w:space="0" w:color="000000"/>
            </w:tcBorders>
            <w:shd w:val="clear" w:color="auto" w:fill="auto"/>
            <w:tcMar>
              <w:top w:w="0" w:type="dxa"/>
              <w:left w:w="0" w:type="dxa"/>
              <w:bottom w:w="0" w:type="dxa"/>
              <w:right w:w="0" w:type="dxa"/>
            </w:tcMar>
            <w:vAlign w:val="center"/>
          </w:tcPr>
          <w:p w:rsidR="00C611F2" w:rsidRPr="00B939B6" w:rsidRDefault="00822638" w:rsidP="00B939B6">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B939B6">
              <w:rPr>
                <w:rFonts w:ascii="Times New Roman" w:eastAsia="Arial" w:hAnsi="Times New Roman" w:cs="Times New Roman"/>
                <w:color w:val="000000"/>
              </w:rPr>
              <w:t>&lt;0.001</w:t>
            </w:r>
            <w:r w:rsidR="00B1302F" w:rsidRPr="00B939B6">
              <w:rPr>
                <w:rFonts w:ascii="Times New Roman" w:eastAsia="Arial" w:hAnsi="Times New Roman" w:cs="Times New Roman"/>
                <w:color w:val="000000"/>
              </w:rPr>
              <w:t>*</w:t>
            </w:r>
          </w:p>
        </w:tc>
        <w:tc>
          <w:tcPr>
            <w:tcW w:w="850" w:type="dxa"/>
            <w:tcBorders>
              <w:top w:val="none" w:sz="0" w:space="0" w:color="000000"/>
              <w:left w:val="none" w:sz="0" w:space="0" w:color="000000"/>
              <w:bottom w:val="single" w:sz="4" w:space="0" w:color="auto"/>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1493" w:type="dxa"/>
            <w:tcBorders>
              <w:top w:val="none" w:sz="0" w:space="0" w:color="000000"/>
              <w:left w:val="none" w:sz="0" w:space="0" w:color="000000"/>
              <w:bottom w:val="single" w:sz="4" w:space="0" w:color="auto"/>
              <w:right w:val="none" w:sz="0" w:space="0" w:color="000000"/>
            </w:tcBorders>
            <w:shd w:val="clear" w:color="auto" w:fill="auto"/>
            <w:tcMar>
              <w:top w:w="0" w:type="dxa"/>
              <w:left w:w="0" w:type="dxa"/>
              <w:bottom w:w="0" w:type="dxa"/>
              <w:right w:w="0" w:type="dxa"/>
            </w:tcMar>
            <w:vAlign w:val="center"/>
          </w:tcPr>
          <w:p w:rsidR="00C611F2" w:rsidRPr="00B939B6" w:rsidRDefault="00B1302F" w:rsidP="00B939B6">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B939B6">
              <w:rPr>
                <w:rFonts w:ascii="Times New Roman" w:eastAsia="Arial" w:hAnsi="Times New Roman" w:cs="Times New Roman"/>
                <w:color w:val="000000"/>
              </w:rPr>
              <w:t>0.002*</w:t>
            </w:r>
          </w:p>
        </w:tc>
        <w:tc>
          <w:tcPr>
            <w:tcW w:w="709" w:type="dxa"/>
            <w:tcBorders>
              <w:top w:val="none" w:sz="0" w:space="0" w:color="000000"/>
              <w:left w:val="none" w:sz="0" w:space="0" w:color="000000"/>
              <w:bottom w:val="single" w:sz="4" w:space="0" w:color="auto"/>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c>
          <w:tcPr>
            <w:tcW w:w="992" w:type="dxa"/>
            <w:tcBorders>
              <w:top w:val="none" w:sz="0" w:space="0" w:color="000000"/>
              <w:left w:val="none" w:sz="0" w:space="0" w:color="000000"/>
              <w:bottom w:val="single" w:sz="4" w:space="0" w:color="auto"/>
              <w:right w:val="none" w:sz="0" w:space="0" w:color="000000"/>
            </w:tcBorders>
            <w:shd w:val="clear" w:color="auto" w:fill="auto"/>
            <w:tcMar>
              <w:top w:w="0" w:type="dxa"/>
              <w:left w:w="0" w:type="dxa"/>
              <w:bottom w:w="0" w:type="dxa"/>
              <w:right w:w="0" w:type="dxa"/>
            </w:tcMar>
            <w:vAlign w:val="center"/>
          </w:tcPr>
          <w:p w:rsidR="00C611F2" w:rsidRPr="00B939B6" w:rsidRDefault="00822638" w:rsidP="00B939B6">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r w:rsidRPr="00B939B6">
              <w:rPr>
                <w:rFonts w:ascii="Times New Roman" w:eastAsia="Arial" w:hAnsi="Times New Roman" w:cs="Times New Roman"/>
                <w:color w:val="000000"/>
              </w:rPr>
              <w:t>&lt;0.001</w:t>
            </w:r>
            <w:r w:rsidR="00B1302F" w:rsidRPr="00B939B6">
              <w:rPr>
                <w:rFonts w:ascii="Times New Roman" w:eastAsia="Arial" w:hAnsi="Times New Roman" w:cs="Times New Roman"/>
                <w:color w:val="000000"/>
              </w:rPr>
              <w:t>*</w:t>
            </w:r>
          </w:p>
        </w:tc>
        <w:tc>
          <w:tcPr>
            <w:tcW w:w="931" w:type="dxa"/>
            <w:tcBorders>
              <w:top w:val="none" w:sz="0" w:space="0" w:color="000000"/>
              <w:left w:val="none" w:sz="0" w:space="0" w:color="000000"/>
              <w:bottom w:val="single" w:sz="4" w:space="0" w:color="auto"/>
              <w:right w:val="none" w:sz="0" w:space="0" w:color="000000"/>
            </w:tcBorders>
            <w:shd w:val="clear" w:color="auto" w:fill="auto"/>
            <w:tcMar>
              <w:top w:w="0" w:type="dxa"/>
              <w:left w:w="0" w:type="dxa"/>
              <w:bottom w:w="0" w:type="dxa"/>
              <w:right w:w="0" w:type="dxa"/>
            </w:tcMar>
            <w:vAlign w:val="center"/>
          </w:tcPr>
          <w:p w:rsidR="00C611F2" w:rsidRPr="00B939B6" w:rsidRDefault="00C611F2" w:rsidP="00B939B6">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color w:val="000000"/>
              </w:rPr>
            </w:pPr>
          </w:p>
        </w:tc>
      </w:tr>
    </w:tbl>
    <w:p w:rsidR="007049E6" w:rsidRPr="00B939B6" w:rsidRDefault="008C528B" w:rsidP="00B939B6">
      <w:pPr>
        <w:jc w:val="both"/>
        <w:rPr>
          <w:rFonts w:ascii="Times New Roman" w:hAnsi="Times New Roman" w:cs="Times New Roman"/>
        </w:rPr>
      </w:pPr>
      <w:r w:rsidRPr="00B939B6">
        <w:rPr>
          <w:rFonts w:ascii="Times New Roman" w:hAnsi="Times New Roman" w:cs="Times New Roman"/>
        </w:rPr>
        <w:t>*-significant at p-value &lt;0.05</w:t>
      </w:r>
    </w:p>
    <w:p w:rsidR="00263AF0" w:rsidRPr="00B939B6" w:rsidRDefault="00263AF0" w:rsidP="00B939B6">
      <w:pPr>
        <w:jc w:val="both"/>
        <w:rPr>
          <w:rFonts w:ascii="Times New Roman" w:hAnsi="Times New Roman" w:cs="Times New Roman"/>
        </w:rPr>
      </w:pPr>
    </w:p>
    <w:p w:rsidR="00263AF0" w:rsidRPr="00B939B6" w:rsidRDefault="00263AF0" w:rsidP="00B939B6">
      <w:pPr>
        <w:jc w:val="both"/>
        <w:rPr>
          <w:rFonts w:ascii="Times New Roman" w:hAnsi="Times New Roman" w:cs="Times New Roman"/>
        </w:rPr>
      </w:pPr>
      <w:r w:rsidRPr="00B939B6">
        <w:rPr>
          <w:rFonts w:ascii="Times New Roman" w:hAnsi="Times New Roman" w:cs="Times New Roman"/>
        </w:rPr>
        <w:br w:type="page"/>
      </w:r>
    </w:p>
    <w:p w:rsidR="00263AF0" w:rsidRPr="00B939B6" w:rsidRDefault="00263AF0" w:rsidP="00B939B6">
      <w:pPr>
        <w:jc w:val="both"/>
        <w:rPr>
          <w:rFonts w:ascii="Times New Roman" w:hAnsi="Times New Roman" w:cs="Times New Roman"/>
          <w:b/>
        </w:rPr>
      </w:pPr>
      <w:r w:rsidRPr="00B939B6">
        <w:rPr>
          <w:rFonts w:ascii="Times New Roman" w:hAnsi="Times New Roman" w:cs="Times New Roman"/>
          <w:b/>
        </w:rPr>
        <w:lastRenderedPageBreak/>
        <w:t>CHAPTER FIVE</w:t>
      </w:r>
    </w:p>
    <w:p w:rsidR="00263AF0" w:rsidRPr="00B939B6" w:rsidRDefault="00263AF0" w:rsidP="00B939B6">
      <w:pPr>
        <w:jc w:val="both"/>
        <w:rPr>
          <w:rFonts w:ascii="Times New Roman" w:hAnsi="Times New Roman" w:cs="Times New Roman"/>
          <w:b/>
        </w:rPr>
      </w:pPr>
      <w:r w:rsidRPr="00B939B6">
        <w:rPr>
          <w:rFonts w:ascii="Times New Roman" w:hAnsi="Times New Roman" w:cs="Times New Roman"/>
          <w:b/>
        </w:rPr>
        <w:t>DISCUSSION, CONCLUSION AND RECOMMENDATION</w:t>
      </w:r>
    </w:p>
    <w:p w:rsidR="00263AF0" w:rsidRPr="00B939B6" w:rsidRDefault="00263AF0" w:rsidP="00B939B6">
      <w:pPr>
        <w:jc w:val="both"/>
        <w:rPr>
          <w:rFonts w:ascii="Times New Roman" w:hAnsi="Times New Roman" w:cs="Times New Roman"/>
          <w:b/>
        </w:rPr>
      </w:pPr>
    </w:p>
    <w:p w:rsidR="00442EC2" w:rsidRPr="00B939B6" w:rsidRDefault="00442EC2" w:rsidP="00B939B6">
      <w:pPr>
        <w:jc w:val="both"/>
        <w:rPr>
          <w:rFonts w:ascii="Times New Roman" w:hAnsi="Times New Roman" w:cs="Times New Roman"/>
          <w:b/>
        </w:rPr>
      </w:pPr>
      <w:r w:rsidRPr="00B939B6">
        <w:rPr>
          <w:rFonts w:ascii="Times New Roman" w:hAnsi="Times New Roman" w:cs="Times New Roman"/>
          <w:b/>
        </w:rPr>
        <w:t>5.0 SUMMARY</w:t>
      </w:r>
    </w:p>
    <w:p w:rsidR="00442EC2" w:rsidRPr="00B939B6" w:rsidRDefault="00442EC2" w:rsidP="00B939B6">
      <w:pPr>
        <w:jc w:val="both"/>
        <w:rPr>
          <w:rFonts w:ascii="Times New Roman" w:hAnsi="Times New Roman" w:cs="Times New Roman"/>
        </w:rPr>
      </w:pPr>
      <w:r w:rsidRPr="00B939B6">
        <w:rPr>
          <w:rFonts w:ascii="Times New Roman" w:hAnsi="Times New Roman" w:cs="Times New Roman"/>
        </w:rPr>
        <w:t xml:space="preserve">This study provides a sobering yet insightful look into the lives of </w:t>
      </w:r>
      <w:r w:rsidR="002D0011" w:rsidRPr="00B939B6">
        <w:rPr>
          <w:rFonts w:ascii="Times New Roman" w:hAnsi="Times New Roman" w:cs="Times New Roman"/>
        </w:rPr>
        <w:t xml:space="preserve">type 2 </w:t>
      </w:r>
      <w:r w:rsidRPr="00B939B6">
        <w:rPr>
          <w:rFonts w:ascii="Times New Roman" w:hAnsi="Times New Roman" w:cs="Times New Roman"/>
        </w:rPr>
        <w:t>diabetic patients attending the outpatient department at Ahmadu Bello University Teaching Hospital, Zaria. The findings reveal a population predominantly in their productive years, aged 36-45, with a significant proportion facing economic and educational limitations. These socio-demographic characteristics are critical as they directly influence disease management, adherence to treatment, and, ultimately, health outcomes. The extremely poor quality of life of the patients in this study goes to show that diabetes management must be approached as more than just a clinical challenge—it is a societal challenge. This study recommends a concerted effort from healthcare providers, patients, families, and policymakers to create an environment where patients not only survive but thrive. In order to ensure that patients achieve a better quality of life, even in the face of chronic illness, clinicians must move beyond treating numbers to improving lives, this is by addressing the physical, psychological, and social domains of health.</w:t>
      </w:r>
    </w:p>
    <w:p w:rsidR="00442EC2" w:rsidRPr="00B939B6" w:rsidRDefault="00442EC2" w:rsidP="00B939B6">
      <w:pPr>
        <w:jc w:val="both"/>
        <w:rPr>
          <w:rFonts w:ascii="Times New Roman" w:hAnsi="Times New Roman" w:cs="Times New Roman"/>
        </w:rPr>
      </w:pPr>
    </w:p>
    <w:p w:rsidR="00442EC2" w:rsidRPr="00B939B6" w:rsidRDefault="00442EC2" w:rsidP="00B939B6">
      <w:pPr>
        <w:jc w:val="both"/>
        <w:rPr>
          <w:rFonts w:ascii="Times New Roman" w:hAnsi="Times New Roman" w:cs="Times New Roman"/>
        </w:rPr>
      </w:pPr>
    </w:p>
    <w:p w:rsidR="00B939B6" w:rsidRPr="00B939B6" w:rsidRDefault="00B939B6" w:rsidP="00B939B6">
      <w:pPr>
        <w:jc w:val="both"/>
        <w:rPr>
          <w:rFonts w:ascii="Times New Roman" w:hAnsi="Times New Roman" w:cs="Times New Roman"/>
        </w:rPr>
      </w:pPr>
    </w:p>
    <w:p w:rsidR="00B939B6" w:rsidRPr="00B939B6" w:rsidRDefault="00C60199" w:rsidP="00B939B6">
      <w:pPr>
        <w:jc w:val="both"/>
        <w:rPr>
          <w:rFonts w:ascii="Times New Roman" w:hAnsi="Times New Roman" w:cs="Times New Roman"/>
          <w:b/>
        </w:rPr>
      </w:pPr>
      <w:r w:rsidRPr="00B939B6">
        <w:rPr>
          <w:rFonts w:ascii="Times New Roman" w:hAnsi="Times New Roman" w:cs="Times New Roman"/>
          <w:b/>
        </w:rPr>
        <w:t>5.1 DISCUSSION</w:t>
      </w:r>
    </w:p>
    <w:p w:rsidR="00B939B6" w:rsidRPr="00B939B6" w:rsidRDefault="00B939B6" w:rsidP="00B939B6">
      <w:pPr>
        <w:jc w:val="both"/>
        <w:rPr>
          <w:rFonts w:ascii="Times New Roman" w:hAnsi="Times New Roman" w:cs="Times New Roman"/>
          <w:b/>
        </w:rPr>
      </w:pPr>
    </w:p>
    <w:p w:rsidR="000F7FC2" w:rsidRPr="000F7FC2" w:rsidRDefault="000F7FC2" w:rsidP="000F7FC2">
      <w:pPr>
        <w:jc w:val="both"/>
        <w:rPr>
          <w:rFonts w:ascii="Times New Roman" w:hAnsi="Times New Roman" w:cs="Times New Roman"/>
        </w:rPr>
      </w:pPr>
      <w:r>
        <w:rPr>
          <w:rFonts w:ascii="Times New Roman" w:hAnsi="Times New Roman" w:cs="Times New Roman"/>
        </w:rPr>
        <w:t>This</w:t>
      </w:r>
      <w:r w:rsidRPr="000F7FC2">
        <w:rPr>
          <w:rFonts w:ascii="Times New Roman" w:hAnsi="Times New Roman" w:cs="Times New Roman"/>
        </w:rPr>
        <w:t xml:space="preserve"> study recruited diabetic patients attending the medical outpatients' department at the Ahmadu Bello University Teaching Hospital, Zaria</w:t>
      </w:r>
      <w:r>
        <w:rPr>
          <w:rFonts w:ascii="Times New Roman" w:hAnsi="Times New Roman" w:cs="Times New Roman"/>
        </w:rPr>
        <w:t>, Nigeria. The majority of participants</w:t>
      </w:r>
      <w:r w:rsidRPr="000F7FC2">
        <w:rPr>
          <w:rFonts w:ascii="Times New Roman" w:hAnsi="Times New Roman" w:cs="Times New Roman"/>
        </w:rPr>
        <w:t xml:space="preserve"> studied were males (57%), falling within the age range of 36-45 years (71%) and were married (52%). The modal age group in this study was 36-45 years; thus, the patients were mainly late</w:t>
      </w:r>
      <w:r>
        <w:rPr>
          <w:rFonts w:ascii="Times New Roman" w:hAnsi="Times New Roman" w:cs="Times New Roman"/>
        </w:rPr>
        <w:t xml:space="preserve"> youths and young adults. The </w:t>
      </w:r>
      <w:r w:rsidRPr="000F7FC2">
        <w:rPr>
          <w:rFonts w:ascii="Times New Roman" w:hAnsi="Times New Roman" w:cs="Times New Roman"/>
        </w:rPr>
        <w:t>male dominance and marital status corresp</w:t>
      </w:r>
      <w:r>
        <w:rPr>
          <w:rFonts w:ascii="Times New Roman" w:hAnsi="Times New Roman" w:cs="Times New Roman"/>
        </w:rPr>
        <w:t>ond to the study of Issa and Baiyewu., (2006</w:t>
      </w:r>
      <w:r w:rsidRPr="000F7FC2">
        <w:rPr>
          <w:rFonts w:ascii="Times New Roman" w:hAnsi="Times New Roman" w:cs="Times New Roman"/>
        </w:rPr>
        <w:t>). Most participants had a secondary level of education (51%). It also considered the monthly income of the participants, whereby the majority of them were earning between #100,000 to #150,000 monthly. The duration of the diagnosis of diabetes showed that most of the patients had been diagnosed about 1-5 years ago. The set of sociodemographic data below described the characteristics of the target sample in addition to informing interventions that have specificity on certain target population groups.</w:t>
      </w:r>
    </w:p>
    <w:p w:rsidR="000F7FC2" w:rsidRPr="000F7FC2" w:rsidRDefault="000F7FC2" w:rsidP="000F7FC2">
      <w:pPr>
        <w:jc w:val="both"/>
        <w:rPr>
          <w:rFonts w:ascii="Times New Roman" w:hAnsi="Times New Roman" w:cs="Times New Roman"/>
        </w:rPr>
      </w:pPr>
    </w:p>
    <w:p w:rsidR="000F7FC2" w:rsidRPr="000F7FC2" w:rsidRDefault="000F7FC2" w:rsidP="000F7FC2">
      <w:pPr>
        <w:jc w:val="both"/>
        <w:rPr>
          <w:rFonts w:ascii="Times New Roman" w:hAnsi="Times New Roman" w:cs="Times New Roman"/>
        </w:rPr>
      </w:pPr>
      <w:r w:rsidRPr="000F7FC2">
        <w:rPr>
          <w:rFonts w:ascii="Times New Roman" w:hAnsi="Times New Roman" w:cs="Times New Roman"/>
        </w:rPr>
        <w:t xml:space="preserve">The </w:t>
      </w:r>
      <w:r w:rsidR="00181035">
        <w:rPr>
          <w:rFonts w:ascii="Times New Roman" w:hAnsi="Times New Roman" w:cs="Times New Roman"/>
        </w:rPr>
        <w:t xml:space="preserve">health related </w:t>
      </w:r>
      <w:r w:rsidRPr="000F7FC2">
        <w:rPr>
          <w:rFonts w:ascii="Times New Roman" w:hAnsi="Times New Roman" w:cs="Times New Roman"/>
        </w:rPr>
        <w:t>qua</w:t>
      </w:r>
      <w:r w:rsidR="00181035">
        <w:rPr>
          <w:rFonts w:ascii="Times New Roman" w:hAnsi="Times New Roman" w:cs="Times New Roman"/>
        </w:rPr>
        <w:t>lity of life for the participants</w:t>
      </w:r>
      <w:r w:rsidRPr="000F7FC2">
        <w:rPr>
          <w:rFonts w:ascii="Times New Roman" w:hAnsi="Times New Roman" w:cs="Times New Roman"/>
        </w:rPr>
        <w:t xml:space="preserve"> was measured based on the WHOQOL-BREEF instrument by assessing their perceptions in physical health, psychological health, social rela</w:t>
      </w:r>
      <w:r w:rsidR="00181035">
        <w:rPr>
          <w:rFonts w:ascii="Times New Roman" w:hAnsi="Times New Roman" w:cs="Times New Roman"/>
        </w:rPr>
        <w:t xml:space="preserve">tionships, and the environment. </w:t>
      </w:r>
      <w:r w:rsidRPr="000F7FC2">
        <w:rPr>
          <w:rFonts w:ascii="Times New Roman" w:hAnsi="Times New Roman" w:cs="Times New Roman"/>
        </w:rPr>
        <w:t xml:space="preserve">This study also reported the following, on the mean and SD: physical health as 29.650±9.622, psychological health as 41.550±12.575, social relationships as 38.708±7.467, environment as 36.250±7.242. The overall mean and SD of the quality of life in this study was 36.539± 4.487. Poor quality of life was present among the majority of participants with 99% and only1% had a fair QOL. The overall QOL in this study is notably lower compared to most earlier studies. In Port Harcourt, Nigeria (Nnachi et al., 2023), diabetic patients had 7.1% good QOL, 65.7% fair QOL and 27.2% poor QOL. Also, the study by Oguntibeju et al., (2010) in the South-western Nigeria, reported 19% poor QOL, 41% fair QOL and 40% good QOL. A further study was made in Iraq in which 39% of the patients reported good QOL, 47% fair QOL and 14% poor QOL. This difference in the overall QOL within these studies might arise because of different populations </w:t>
      </w:r>
      <w:r w:rsidRPr="000F7FC2">
        <w:rPr>
          <w:rFonts w:ascii="Times New Roman" w:hAnsi="Times New Roman" w:cs="Times New Roman"/>
        </w:rPr>
        <w:lastRenderedPageBreak/>
        <w:t xml:space="preserve">participating and due to differences in the associated risk factors involved for instance, the socio-demographic and economic status of the participant. For example, the Nnachi et al., study of 2023 selected 347 patients alone, and they excluded the patients who were critically ill. </w:t>
      </w:r>
    </w:p>
    <w:p w:rsidR="000F7FC2" w:rsidRPr="000F7FC2" w:rsidRDefault="000F7FC2" w:rsidP="000F7FC2">
      <w:pPr>
        <w:jc w:val="both"/>
        <w:rPr>
          <w:rFonts w:ascii="Times New Roman" w:hAnsi="Times New Roman" w:cs="Times New Roman"/>
        </w:rPr>
      </w:pPr>
    </w:p>
    <w:p w:rsidR="000F7FC2" w:rsidRDefault="000F7FC2" w:rsidP="000F7FC2">
      <w:pPr>
        <w:jc w:val="both"/>
        <w:rPr>
          <w:rFonts w:ascii="Times New Roman" w:hAnsi="Times New Roman" w:cs="Times New Roman"/>
        </w:rPr>
      </w:pPr>
      <w:r w:rsidRPr="000F7FC2">
        <w:rPr>
          <w:rFonts w:ascii="Times New Roman" w:hAnsi="Times New Roman" w:cs="Times New Roman"/>
        </w:rPr>
        <w:t xml:space="preserve">This study reported that the majority rated their overall health as very poor, constituting about 79.5%. As for the QoL scores on the different domains, the present study showed that the proportion of the diabetic patients with poor QoL was lowest on the psychological health domain (58%), followed by the environment domain (83%), then by the social relationship domain (91%), while that of the physical domain was the highest (95.5%). This is contrary to the findings of Megahed et al (2018) in which less than half of the study group were rated as low QoL in physical health domain while less than half of them were rated as high QoL in social relationships domain. It is however slightly different from the findings of Haydar et al (2014) in which the least percentage of the respondents (17%) had a poor score on physical health domain, followed by environmental domain (18%), then by the psychological domain (19%), while that of the social relationship domain was the highest (22%). The difference in the findings could therefore have been influenced by the various settings under which the studies were conducted. For instance, this study that was conducted in Nigeria and that of Haydar et al. </w:t>
      </w:r>
      <w:r w:rsidR="00181035">
        <w:rPr>
          <w:rFonts w:ascii="Times New Roman" w:hAnsi="Times New Roman" w:cs="Times New Roman"/>
        </w:rPr>
        <w:t>(</w:t>
      </w:r>
      <w:r w:rsidRPr="000F7FC2">
        <w:rPr>
          <w:rFonts w:ascii="Times New Roman" w:hAnsi="Times New Roman" w:cs="Times New Roman"/>
        </w:rPr>
        <w:t>2014</w:t>
      </w:r>
      <w:r w:rsidR="00181035">
        <w:rPr>
          <w:rFonts w:ascii="Times New Roman" w:hAnsi="Times New Roman" w:cs="Times New Roman"/>
        </w:rPr>
        <w:t>)</w:t>
      </w:r>
      <w:r w:rsidRPr="000F7FC2">
        <w:rPr>
          <w:rFonts w:ascii="Times New Roman" w:hAnsi="Times New Roman" w:cs="Times New Roman"/>
        </w:rPr>
        <w:t xml:space="preserve"> was conducted in Iraq. Equally, although it was done in Northern Nigeria, that of Oguntibeju et al., </w:t>
      </w:r>
      <w:r w:rsidR="00181035">
        <w:rPr>
          <w:rFonts w:ascii="Times New Roman" w:hAnsi="Times New Roman" w:cs="Times New Roman"/>
        </w:rPr>
        <w:t>(</w:t>
      </w:r>
      <w:r w:rsidRPr="000F7FC2">
        <w:rPr>
          <w:rFonts w:ascii="Times New Roman" w:hAnsi="Times New Roman" w:cs="Times New Roman"/>
        </w:rPr>
        <w:t>2010</w:t>
      </w:r>
      <w:r w:rsidR="00181035">
        <w:rPr>
          <w:rFonts w:ascii="Times New Roman" w:hAnsi="Times New Roman" w:cs="Times New Roman"/>
        </w:rPr>
        <w:t>)</w:t>
      </w:r>
      <w:r w:rsidRPr="000F7FC2">
        <w:rPr>
          <w:rFonts w:ascii="Times New Roman" w:hAnsi="Times New Roman" w:cs="Times New Roman"/>
        </w:rPr>
        <w:t>, was in Lagos, a city in South-West Nigeria. This study reported the mean and SD as follows: physical health, 29.650 ± 9.622; psychological health, 41.550 ± 12.575; social relationships, 38.708 ± 7.467; environment, 36.250 ± 7.242.</w:t>
      </w:r>
    </w:p>
    <w:p w:rsidR="00181035" w:rsidRDefault="00B939B6" w:rsidP="00181035">
      <w:pPr>
        <w:jc w:val="both"/>
        <w:rPr>
          <w:rFonts w:ascii="Times New Roman" w:hAnsi="Times New Roman" w:cs="Times New Roman"/>
        </w:rPr>
      </w:pPr>
      <w:r w:rsidRPr="00B939B6">
        <w:rPr>
          <w:rFonts w:ascii="Times New Roman" w:hAnsi="Times New Roman" w:cs="Times New Roman"/>
        </w:rPr>
        <w:br/>
      </w:r>
      <w:r w:rsidR="00181035" w:rsidRPr="00181035">
        <w:rPr>
          <w:rFonts w:ascii="Times New Roman" w:hAnsi="Times New Roman" w:cs="Times New Roman"/>
        </w:rPr>
        <w:t xml:space="preserve">The mean and SD of the quality of life in this study were 36.539 ± 4.487, whereas the overall QoL mean score was 68.89±13.84 in the study by Nnachi et al. (2023). This finding is in agreement with the findings of Abolfotouh et al. (2013) but higher than the mean score obtained in another study conducted by Reba et al. (2018) in Ethiopia, in which a mean score of 52.6±12.1 was obtained. The finding is also contrary to that observed in a study conducted by Mohammadi et al (2016) and Gholami et al27 which revealed lower QoL mean scores 54.6±2.4 and 51.2 respectively. Ababio et al (2017) conducted a study on QoL among diabetes mellitus patients in tertiary hospitals in Nigeria and Ghana. In that study, the mean QoL scores were 64.34 ± 7.34 and 56.19 ± 8.23 in Nigeria and Ghana, respectively. The result of the present study is much lower than that of all similar studies. </w:t>
      </w:r>
    </w:p>
    <w:p w:rsidR="00181035" w:rsidRDefault="00181035" w:rsidP="00181035">
      <w:pPr>
        <w:jc w:val="both"/>
        <w:rPr>
          <w:rFonts w:ascii="Times New Roman" w:hAnsi="Times New Roman" w:cs="Times New Roman"/>
        </w:rPr>
      </w:pPr>
    </w:p>
    <w:p w:rsidR="00181035" w:rsidRPr="00181035" w:rsidRDefault="00181035" w:rsidP="00181035">
      <w:pPr>
        <w:jc w:val="both"/>
        <w:rPr>
          <w:rFonts w:ascii="Times New Roman" w:hAnsi="Times New Roman" w:cs="Times New Roman"/>
        </w:rPr>
      </w:pPr>
      <w:bookmarkStart w:id="0" w:name="_GoBack"/>
      <w:bookmarkEnd w:id="0"/>
      <w:r w:rsidRPr="00181035">
        <w:rPr>
          <w:rFonts w:ascii="Times New Roman" w:hAnsi="Times New Roman" w:cs="Times New Roman"/>
        </w:rPr>
        <w:t>In this study, some factors associated with QOL were assessed; it was observed that age group had a significant effect on the physical domain (0.023) and the environment domain (p-value &lt; 0.001); gender had a significant effect on the environment domain, p-value = 0.015; level of education had a significant effect on the physical domain, p-value = 0.002, and the environmental domain, p-value &lt;0.001; and monthly income had a significant effect on the physical, p-value = 0.001, psychological, p-value &lt; 0.001, and the environment domain, p-value &lt; 0.001. This finding is similar to the study of Aschalew et al., (2020) and Gebremedhin et al., (2019) where age was significantly associated with the physical and environmental domains of the QOL. The study of Amin et al., (2022) in Bangladesh reported the association between the level of education and the physical domains as well as the association of monthly income and the psychological domain.</w:t>
      </w:r>
    </w:p>
    <w:p w:rsidR="00442EC2" w:rsidRPr="00B939B6" w:rsidRDefault="002D0011" w:rsidP="00B939B6">
      <w:pPr>
        <w:pStyle w:val="Heading3"/>
        <w:numPr>
          <w:ilvl w:val="0"/>
          <w:numId w:val="0"/>
        </w:numPr>
        <w:jc w:val="both"/>
        <w:rPr>
          <w:rFonts w:ascii="Times New Roman" w:hAnsi="Times New Roman" w:cs="Times New Roman"/>
        </w:rPr>
      </w:pPr>
      <w:r w:rsidRPr="00B939B6">
        <w:rPr>
          <w:rFonts w:ascii="Times New Roman" w:hAnsi="Times New Roman" w:cs="Times New Roman"/>
        </w:rPr>
        <w:lastRenderedPageBreak/>
        <w:t>5.2 CONCLUSION</w:t>
      </w:r>
    </w:p>
    <w:p w:rsidR="004B1B11" w:rsidRDefault="004B1B11" w:rsidP="004B1B11">
      <w:pPr>
        <w:pStyle w:val="NormalWeb"/>
        <w:jc w:val="both"/>
      </w:pPr>
      <w:r>
        <w:t>The WHOQOL-BREEF instrument of assessing the QoL indeed illustrates a grim picture. Overwhelmingly poor QoL, as observed in 99% of participants, with the majority in physical health and social relationships being among the lowest-scoring domains, reflects the profound burden of diabetes in this population. In keeping with the most well-documented complications of diabetes, the greatest impact on physical health was from chronic states of fatigue, neuropathy, and mobility issues. The social isolation represented by the poor social relationship scores adds to the challenges such patients face.</w:t>
      </w:r>
    </w:p>
    <w:p w:rsidR="004B1B11" w:rsidRDefault="004B1B11" w:rsidP="004B1B11">
      <w:pPr>
        <w:pStyle w:val="NormalWeb"/>
        <w:jc w:val="both"/>
      </w:pPr>
      <w:r>
        <w:t>This study shows a striking contrast to the studies done in other parts of Nigeria and the world. Although methodological differences and populations studied are certainly a factor, it is probable that systemic issues regarding limited access to healthcare, socioeconomic disparities, and regional variations in healthcare delivery account for a great deal of this. Significant associations between the domains of QoL with age, gender, education, and income indicate the need for their consideration in clinical practice and public health interventions. These findings reflect the fact that poorly managed or inadequately supported type 2 diabetes mellitus causes a profound erosion in physical and psychosocial well-being. This study calls for healthcare providers, policymakers, and the community at large to take action regarding the many challenges faced by diabetic patients in this setting.</w:t>
      </w:r>
    </w:p>
    <w:p w:rsidR="00442EC2" w:rsidRPr="00B939B6" w:rsidRDefault="002D0011" w:rsidP="00B939B6">
      <w:pPr>
        <w:pStyle w:val="NormalWeb"/>
        <w:jc w:val="both"/>
        <w:rPr>
          <w:b/>
        </w:rPr>
      </w:pPr>
      <w:r w:rsidRPr="00B939B6">
        <w:rPr>
          <w:b/>
        </w:rPr>
        <w:t>5.3 RECOMMENDATIONS</w:t>
      </w:r>
    </w:p>
    <w:p w:rsidR="000F7FC2" w:rsidRDefault="000F7FC2" w:rsidP="000F7FC2">
      <w:pPr>
        <w:pStyle w:val="NormalWeb"/>
        <w:jc w:val="both"/>
      </w:pPr>
      <w:r>
        <w:t>Based on the finding from this study, the following are the recommendation that should be implemented by clinicians, healthcare provider and policy maker</w:t>
      </w:r>
    </w:p>
    <w:p w:rsidR="000F7FC2" w:rsidRDefault="000F7FC2" w:rsidP="000F7FC2">
      <w:pPr>
        <w:pStyle w:val="NormalWeb"/>
        <w:numPr>
          <w:ilvl w:val="0"/>
          <w:numId w:val="5"/>
        </w:numPr>
        <w:jc w:val="both"/>
      </w:pPr>
      <w:r w:rsidRPr="000F7FC2">
        <w:rPr>
          <w:b/>
        </w:rPr>
        <w:t>Holistic Patient-Centered Care:</w:t>
      </w:r>
      <w:r>
        <w:t xml:space="preserve"> Diabetes care should extend beyond glycemic control to address the broader physical, psychological, and social challenges these patients face. Multidisciplinary teams that include dietitians, psychologists, and social workers should be integrated into routine diabetes care for comprehensive support.</w:t>
      </w:r>
    </w:p>
    <w:p w:rsidR="000F7FC2" w:rsidRDefault="000F7FC2" w:rsidP="000F7FC2">
      <w:pPr>
        <w:pStyle w:val="NormalWeb"/>
        <w:numPr>
          <w:ilvl w:val="0"/>
          <w:numId w:val="5"/>
        </w:numPr>
        <w:jc w:val="both"/>
      </w:pPr>
      <w:r w:rsidRPr="000F7FC2">
        <w:rPr>
          <w:b/>
        </w:rPr>
        <w:t>Improved Access to Health Care:</w:t>
      </w:r>
      <w:r>
        <w:t xml:space="preserve"> Most of the problems seen in these patients arise due to the limited access to very basic health care services. There should be a decentralization of diabetes care to ensure that not only the medication but the diagnostic services and follow-ups reach the rural and disadvantaged areas.</w:t>
      </w:r>
    </w:p>
    <w:p w:rsidR="000F7FC2" w:rsidRDefault="000F7FC2" w:rsidP="000F7FC2">
      <w:pPr>
        <w:pStyle w:val="NormalWeb"/>
        <w:numPr>
          <w:ilvl w:val="0"/>
          <w:numId w:val="5"/>
        </w:numPr>
        <w:jc w:val="both"/>
      </w:pPr>
      <w:r w:rsidRPr="000F7FC2">
        <w:rPr>
          <w:b/>
        </w:rPr>
        <w:t>Emphasis on Education:</w:t>
      </w:r>
      <w:r>
        <w:t xml:space="preserve"> Education of patients about diabetes is a key element in the management of this disease. Organized programs for diabetes education should be established that provide patients with the necessary knowledge and skills to manage their disease effectively. These include education on lifestyle changes, early detection of complications, and adherence to treatment.</w:t>
      </w:r>
    </w:p>
    <w:p w:rsidR="000F7FC2" w:rsidRDefault="000F7FC2" w:rsidP="000F7FC2">
      <w:pPr>
        <w:pStyle w:val="NormalWeb"/>
        <w:numPr>
          <w:ilvl w:val="0"/>
          <w:numId w:val="5"/>
        </w:numPr>
        <w:jc w:val="both"/>
      </w:pPr>
      <w:r w:rsidRPr="000F7FC2">
        <w:rPr>
          <w:b/>
        </w:rPr>
        <w:t>Community Engagement:</w:t>
      </w:r>
      <w:r>
        <w:t xml:space="preserve"> Support groups in the community for people with diabetes may help address the psychosocial issues. Support groups offer a venue for mutual support, sharing of experiences, and learning from others to help overcome feelings of isolation and stigma associated with chronic illness.</w:t>
      </w:r>
    </w:p>
    <w:p w:rsidR="000F7FC2" w:rsidRDefault="000F7FC2" w:rsidP="000F7FC2">
      <w:pPr>
        <w:pStyle w:val="NormalWeb"/>
        <w:numPr>
          <w:ilvl w:val="0"/>
          <w:numId w:val="5"/>
        </w:numPr>
        <w:jc w:val="both"/>
      </w:pPr>
      <w:r w:rsidRPr="000F7FC2">
        <w:rPr>
          <w:b/>
        </w:rPr>
        <w:t>Socioeconomic Support:</w:t>
      </w:r>
      <w:r>
        <w:t xml:space="preserve"> Diabetes management is expensive, and the strong association of income with QoL in the present study underlines the call for financial interventions. Subsidized care, insurance schemes, and government </w:t>
      </w:r>
      <w:r>
        <w:lastRenderedPageBreak/>
        <w:t>support towards diabetes medicines and consumables can ease the economic burden on sufferers to a large extent.</w:t>
      </w:r>
    </w:p>
    <w:p w:rsidR="000F7FC2" w:rsidRDefault="000F7FC2" w:rsidP="000F7FC2">
      <w:pPr>
        <w:pStyle w:val="NormalWeb"/>
        <w:numPr>
          <w:ilvl w:val="0"/>
          <w:numId w:val="5"/>
        </w:numPr>
        <w:jc w:val="both"/>
      </w:pPr>
      <w:r w:rsidRPr="000F7FC2">
        <w:rPr>
          <w:b/>
        </w:rPr>
        <w:t>Targeting vulnerable groups for interventions</w:t>
      </w:r>
      <w:r>
        <w:t>, specifically young diabetic patients, females, and those in low socioeconomic groups, poor QoL disproportionately strikes, necessitating targeted programs to cover the peculiar needs of these sets.</w:t>
      </w:r>
    </w:p>
    <w:p w:rsidR="000F7FC2" w:rsidRDefault="000F7FC2" w:rsidP="000F7FC2">
      <w:pPr>
        <w:pStyle w:val="NormalWeb"/>
        <w:numPr>
          <w:ilvl w:val="0"/>
          <w:numId w:val="5"/>
        </w:numPr>
        <w:jc w:val="both"/>
      </w:pPr>
      <w:r w:rsidRPr="000F7FC2">
        <w:rPr>
          <w:b/>
        </w:rPr>
        <w:t>Policy and Advocacy</w:t>
      </w:r>
      <w:r>
        <w:t>: Diabetes needs to be identified as a public health priority by policymakers. Investments in diabetes prevention, early detection, and management are critical to reduce the long-term burden of disease. Advocacy efforts also need to address the broader determinants of health-poverty and education-powerfully influencing the outcomes of disease.</w:t>
      </w:r>
    </w:p>
    <w:p w:rsidR="00442EC2" w:rsidRPr="00B939B6" w:rsidRDefault="000F7FC2" w:rsidP="000F7FC2">
      <w:pPr>
        <w:pStyle w:val="NormalWeb"/>
        <w:numPr>
          <w:ilvl w:val="0"/>
          <w:numId w:val="5"/>
        </w:numPr>
        <w:jc w:val="both"/>
      </w:pPr>
      <w:r w:rsidRPr="000F7FC2">
        <w:rPr>
          <w:b/>
        </w:rPr>
        <w:t>Research and Continuous Evaluation:</w:t>
      </w:r>
      <w:r>
        <w:t xml:space="preserve"> The research calls for continued studies that will help understand the nature and character of the challenges faced by diabetic patients in Northern Nigeria. This should be through longitudinal studies to ascertain the effectiveness of interventions, as well as to understand emerging trends in the care and outcomes of diabetes.</w:t>
      </w:r>
    </w:p>
    <w:p w:rsidR="00442EC2" w:rsidRPr="00B939B6" w:rsidRDefault="00442EC2" w:rsidP="00B939B6">
      <w:pPr>
        <w:jc w:val="both"/>
        <w:rPr>
          <w:rFonts w:ascii="Times New Roman" w:hAnsi="Times New Roman" w:cs="Times New Roman"/>
        </w:rPr>
      </w:pPr>
    </w:p>
    <w:p w:rsidR="002A1D5F" w:rsidRPr="00B939B6" w:rsidRDefault="002A1D5F" w:rsidP="00B939B6">
      <w:pPr>
        <w:jc w:val="both"/>
        <w:rPr>
          <w:rFonts w:ascii="Times New Roman" w:hAnsi="Times New Roman" w:cs="Times New Roman"/>
        </w:rPr>
      </w:pPr>
    </w:p>
    <w:p w:rsidR="002A1D5F" w:rsidRPr="00B939B6" w:rsidRDefault="002A1D5F" w:rsidP="00B939B6">
      <w:pPr>
        <w:jc w:val="both"/>
        <w:rPr>
          <w:rFonts w:ascii="Times New Roman" w:hAnsi="Times New Roman" w:cs="Times New Roman"/>
        </w:rPr>
      </w:pPr>
    </w:p>
    <w:p w:rsidR="002A1D5F" w:rsidRPr="00B939B6" w:rsidRDefault="002A1D5F" w:rsidP="00B939B6">
      <w:pPr>
        <w:jc w:val="both"/>
        <w:rPr>
          <w:rFonts w:ascii="Times New Roman" w:hAnsi="Times New Roman" w:cs="Times New Roman"/>
        </w:rPr>
      </w:pPr>
      <w:r w:rsidRPr="00B939B6">
        <w:rPr>
          <w:rFonts w:ascii="Times New Roman" w:hAnsi="Times New Roman" w:cs="Times New Roman"/>
        </w:rPr>
        <w:t>References</w:t>
      </w:r>
    </w:p>
    <w:p w:rsidR="006767EC" w:rsidRPr="00B939B6" w:rsidRDefault="006767EC" w:rsidP="00B939B6">
      <w:pPr>
        <w:jc w:val="both"/>
        <w:rPr>
          <w:rFonts w:ascii="Times New Roman" w:hAnsi="Times New Roman" w:cs="Times New Roman"/>
          <w:color w:val="222222"/>
          <w:shd w:val="clear" w:color="auto" w:fill="FFFFFF"/>
        </w:rPr>
      </w:pPr>
    </w:p>
    <w:p w:rsidR="002D0011" w:rsidRPr="00B939B6" w:rsidRDefault="002D0011" w:rsidP="00B939B6">
      <w:pPr>
        <w:jc w:val="both"/>
        <w:rPr>
          <w:rFonts w:ascii="Times New Roman" w:hAnsi="Times New Roman" w:cs="Times New Roman"/>
          <w:color w:val="222222"/>
          <w:shd w:val="clear" w:color="auto" w:fill="FFFFFF"/>
        </w:rPr>
      </w:pPr>
      <w:r w:rsidRPr="00B939B6">
        <w:rPr>
          <w:rFonts w:ascii="Times New Roman" w:hAnsi="Times New Roman" w:cs="Times New Roman"/>
          <w:color w:val="222222"/>
          <w:shd w:val="clear" w:color="auto" w:fill="FFFFFF"/>
        </w:rPr>
        <w:t>Ababio, G. K., Bosomprah, S., Olumide, A., Aperkor, N., Aimakhu, C., Oteng-Yeboah, A., ... &amp; Ogedegbe, G. (2017). Predictors of quality of life in patients with diabetes mellitus in two tertiary health institutions in Ghana and Nigeria. </w:t>
      </w:r>
      <w:r w:rsidRPr="00B939B6">
        <w:rPr>
          <w:rFonts w:ascii="Times New Roman" w:hAnsi="Times New Roman" w:cs="Times New Roman"/>
          <w:i/>
          <w:iCs/>
          <w:color w:val="222222"/>
          <w:shd w:val="clear" w:color="auto" w:fill="FFFFFF"/>
        </w:rPr>
        <w:t>Nigerian Postgraduate Medical Journal</w:t>
      </w:r>
      <w:r w:rsidRPr="00B939B6">
        <w:rPr>
          <w:rFonts w:ascii="Times New Roman" w:hAnsi="Times New Roman" w:cs="Times New Roman"/>
          <w:color w:val="222222"/>
          <w:shd w:val="clear" w:color="auto" w:fill="FFFFFF"/>
        </w:rPr>
        <w:t>, </w:t>
      </w:r>
      <w:r w:rsidRPr="00B939B6">
        <w:rPr>
          <w:rFonts w:ascii="Times New Roman" w:hAnsi="Times New Roman" w:cs="Times New Roman"/>
          <w:i/>
          <w:iCs/>
          <w:color w:val="222222"/>
          <w:shd w:val="clear" w:color="auto" w:fill="FFFFFF"/>
        </w:rPr>
        <w:t>24</w:t>
      </w:r>
      <w:r w:rsidRPr="00B939B6">
        <w:rPr>
          <w:rFonts w:ascii="Times New Roman" w:hAnsi="Times New Roman" w:cs="Times New Roman"/>
          <w:color w:val="222222"/>
          <w:shd w:val="clear" w:color="auto" w:fill="FFFFFF"/>
        </w:rPr>
        <w:t>(1), 48-55.</w:t>
      </w:r>
    </w:p>
    <w:p w:rsidR="002D0011" w:rsidRPr="00B939B6" w:rsidRDefault="002D0011" w:rsidP="00B939B6">
      <w:pPr>
        <w:jc w:val="both"/>
        <w:rPr>
          <w:rFonts w:ascii="Times New Roman" w:hAnsi="Times New Roman" w:cs="Times New Roman"/>
          <w:color w:val="222222"/>
          <w:shd w:val="clear" w:color="auto" w:fill="FFFFFF"/>
        </w:rPr>
      </w:pPr>
    </w:p>
    <w:p w:rsidR="006767EC" w:rsidRPr="00B939B6" w:rsidRDefault="006767EC" w:rsidP="00B939B6">
      <w:pPr>
        <w:jc w:val="both"/>
        <w:rPr>
          <w:rFonts w:ascii="Times New Roman" w:hAnsi="Times New Roman" w:cs="Times New Roman"/>
          <w:color w:val="222222"/>
          <w:shd w:val="clear" w:color="auto" w:fill="FFFFFF"/>
        </w:rPr>
      </w:pPr>
      <w:r w:rsidRPr="00B939B6">
        <w:rPr>
          <w:rFonts w:ascii="Times New Roman" w:hAnsi="Times New Roman" w:cs="Times New Roman"/>
          <w:color w:val="222222"/>
          <w:shd w:val="clear" w:color="auto" w:fill="FFFFFF"/>
        </w:rPr>
        <w:t>Abolfotouh, M., Salam, M., Alturaif, D., Suliman, W., Al-Essa, N., Al-Issa, H., &amp; Al-rowaily, M. (2013). Predictors of quality of life and glycemic control among Saudi adults with diabetes. </w:t>
      </w:r>
      <w:r w:rsidRPr="00B939B6">
        <w:rPr>
          <w:rFonts w:ascii="Times New Roman" w:hAnsi="Times New Roman" w:cs="Times New Roman"/>
          <w:i/>
          <w:iCs/>
          <w:color w:val="222222"/>
          <w:shd w:val="clear" w:color="auto" w:fill="FFFFFF"/>
        </w:rPr>
        <w:t>International Journal of Medicne and Medical Sciences</w:t>
      </w:r>
      <w:r w:rsidRPr="00B939B6">
        <w:rPr>
          <w:rFonts w:ascii="Times New Roman" w:hAnsi="Times New Roman" w:cs="Times New Roman"/>
          <w:color w:val="222222"/>
          <w:shd w:val="clear" w:color="auto" w:fill="FFFFFF"/>
        </w:rPr>
        <w:t>, </w:t>
      </w:r>
      <w:r w:rsidRPr="00B939B6">
        <w:rPr>
          <w:rFonts w:ascii="Times New Roman" w:hAnsi="Times New Roman" w:cs="Times New Roman"/>
          <w:i/>
          <w:iCs/>
          <w:color w:val="222222"/>
          <w:shd w:val="clear" w:color="auto" w:fill="FFFFFF"/>
        </w:rPr>
        <w:t>46</w:t>
      </w:r>
      <w:r w:rsidRPr="00B939B6">
        <w:rPr>
          <w:rFonts w:ascii="Times New Roman" w:hAnsi="Times New Roman" w:cs="Times New Roman"/>
          <w:color w:val="222222"/>
          <w:shd w:val="clear" w:color="auto" w:fill="FFFFFF"/>
        </w:rPr>
        <w:t>, 1360-1370.</w:t>
      </w:r>
    </w:p>
    <w:p w:rsidR="006767EC" w:rsidRPr="00B939B6" w:rsidRDefault="006767EC" w:rsidP="00B939B6">
      <w:pPr>
        <w:jc w:val="both"/>
        <w:rPr>
          <w:rFonts w:ascii="Times New Roman" w:hAnsi="Times New Roman" w:cs="Times New Roman"/>
          <w:color w:val="222222"/>
          <w:shd w:val="clear" w:color="auto" w:fill="FFFFFF"/>
        </w:rPr>
      </w:pPr>
    </w:p>
    <w:p w:rsidR="006767EC" w:rsidRPr="00B939B6" w:rsidRDefault="006767EC" w:rsidP="00B939B6">
      <w:pPr>
        <w:jc w:val="both"/>
        <w:rPr>
          <w:rFonts w:ascii="Times New Roman" w:hAnsi="Times New Roman" w:cs="Times New Roman"/>
          <w:color w:val="222222"/>
          <w:shd w:val="clear" w:color="auto" w:fill="FFFFFF"/>
        </w:rPr>
      </w:pPr>
      <w:r w:rsidRPr="00B939B6">
        <w:rPr>
          <w:rFonts w:ascii="Times New Roman" w:hAnsi="Times New Roman" w:cs="Times New Roman"/>
          <w:color w:val="222222"/>
          <w:shd w:val="clear" w:color="auto" w:fill="FFFFFF"/>
        </w:rPr>
        <w:t>Amin, M. F., Bhowmik, B., Rouf, R., Khan, M. I., Tasnim, S. A., Afsana, F., ... &amp; Hasan, M. J. (2022). Assessment of quality of life and its determinants in type-2 diabetes patients using the WHOQOL-BREF instrument in Bangladesh. </w:t>
      </w:r>
      <w:r w:rsidRPr="00B939B6">
        <w:rPr>
          <w:rFonts w:ascii="Times New Roman" w:hAnsi="Times New Roman" w:cs="Times New Roman"/>
          <w:i/>
          <w:iCs/>
          <w:color w:val="222222"/>
          <w:shd w:val="clear" w:color="auto" w:fill="FFFFFF"/>
        </w:rPr>
        <w:t>BMC Endocrine Disorders</w:t>
      </w:r>
      <w:r w:rsidRPr="00B939B6">
        <w:rPr>
          <w:rFonts w:ascii="Times New Roman" w:hAnsi="Times New Roman" w:cs="Times New Roman"/>
          <w:color w:val="222222"/>
          <w:shd w:val="clear" w:color="auto" w:fill="FFFFFF"/>
        </w:rPr>
        <w:t>, </w:t>
      </w:r>
      <w:r w:rsidRPr="00B939B6">
        <w:rPr>
          <w:rFonts w:ascii="Times New Roman" w:hAnsi="Times New Roman" w:cs="Times New Roman"/>
          <w:i/>
          <w:iCs/>
          <w:color w:val="222222"/>
          <w:shd w:val="clear" w:color="auto" w:fill="FFFFFF"/>
        </w:rPr>
        <w:t>22</w:t>
      </w:r>
      <w:r w:rsidRPr="00B939B6">
        <w:rPr>
          <w:rFonts w:ascii="Times New Roman" w:hAnsi="Times New Roman" w:cs="Times New Roman"/>
          <w:color w:val="222222"/>
          <w:shd w:val="clear" w:color="auto" w:fill="FFFFFF"/>
        </w:rPr>
        <w:t>(1), 162.</w:t>
      </w:r>
    </w:p>
    <w:p w:rsidR="006767EC" w:rsidRPr="00B939B6" w:rsidRDefault="006767EC" w:rsidP="00B939B6">
      <w:pPr>
        <w:jc w:val="both"/>
        <w:rPr>
          <w:rFonts w:ascii="Times New Roman" w:hAnsi="Times New Roman" w:cs="Times New Roman"/>
          <w:color w:val="222222"/>
          <w:shd w:val="clear" w:color="auto" w:fill="FFFFFF"/>
        </w:rPr>
      </w:pPr>
    </w:p>
    <w:p w:rsidR="006767EC" w:rsidRPr="00B939B6" w:rsidRDefault="006767EC" w:rsidP="00B939B6">
      <w:pPr>
        <w:jc w:val="both"/>
        <w:rPr>
          <w:rFonts w:ascii="Times New Roman" w:hAnsi="Times New Roman" w:cs="Times New Roman"/>
          <w:color w:val="222222"/>
          <w:shd w:val="clear" w:color="auto" w:fill="FFFFFF"/>
        </w:rPr>
      </w:pPr>
      <w:r w:rsidRPr="00B939B6">
        <w:rPr>
          <w:rFonts w:ascii="Times New Roman" w:hAnsi="Times New Roman" w:cs="Times New Roman"/>
          <w:color w:val="222222"/>
          <w:shd w:val="clear" w:color="auto" w:fill="FFFFFF"/>
        </w:rPr>
        <w:t>Aschalew, A. Y., Yitayal, M., &amp; Minyihun, A. (2020). Health-related quality of life and associated factors among patients with diabetes mellitus at the University of Gondar referral hospital. </w:t>
      </w:r>
      <w:r w:rsidRPr="00B939B6">
        <w:rPr>
          <w:rFonts w:ascii="Times New Roman" w:hAnsi="Times New Roman" w:cs="Times New Roman"/>
          <w:i/>
          <w:iCs/>
          <w:color w:val="222222"/>
          <w:shd w:val="clear" w:color="auto" w:fill="FFFFFF"/>
        </w:rPr>
        <w:t>Health and quality of life outcomes</w:t>
      </w:r>
      <w:r w:rsidRPr="00B939B6">
        <w:rPr>
          <w:rFonts w:ascii="Times New Roman" w:hAnsi="Times New Roman" w:cs="Times New Roman"/>
          <w:color w:val="222222"/>
          <w:shd w:val="clear" w:color="auto" w:fill="FFFFFF"/>
        </w:rPr>
        <w:t>, </w:t>
      </w:r>
      <w:r w:rsidRPr="00B939B6">
        <w:rPr>
          <w:rFonts w:ascii="Times New Roman" w:hAnsi="Times New Roman" w:cs="Times New Roman"/>
          <w:i/>
          <w:iCs/>
          <w:color w:val="222222"/>
          <w:shd w:val="clear" w:color="auto" w:fill="FFFFFF"/>
        </w:rPr>
        <w:t>18</w:t>
      </w:r>
      <w:r w:rsidRPr="00B939B6">
        <w:rPr>
          <w:rFonts w:ascii="Times New Roman" w:hAnsi="Times New Roman" w:cs="Times New Roman"/>
          <w:color w:val="222222"/>
          <w:shd w:val="clear" w:color="auto" w:fill="FFFFFF"/>
        </w:rPr>
        <w:t>, 1-8.</w:t>
      </w:r>
    </w:p>
    <w:p w:rsidR="006767EC" w:rsidRPr="00B939B6" w:rsidRDefault="006767EC" w:rsidP="00B939B6">
      <w:pPr>
        <w:jc w:val="both"/>
        <w:rPr>
          <w:rFonts w:ascii="Times New Roman" w:hAnsi="Times New Roman" w:cs="Times New Roman"/>
          <w:color w:val="222222"/>
          <w:shd w:val="clear" w:color="auto" w:fill="FFFFFF"/>
        </w:rPr>
      </w:pPr>
    </w:p>
    <w:p w:rsidR="006767EC" w:rsidRPr="00B939B6" w:rsidRDefault="006767EC" w:rsidP="00B939B6">
      <w:pPr>
        <w:jc w:val="both"/>
        <w:rPr>
          <w:rFonts w:ascii="Times New Roman" w:hAnsi="Times New Roman" w:cs="Times New Roman"/>
          <w:color w:val="222222"/>
          <w:shd w:val="clear" w:color="auto" w:fill="FFFFFF"/>
        </w:rPr>
      </w:pPr>
      <w:r w:rsidRPr="00B939B6">
        <w:rPr>
          <w:rFonts w:ascii="Times New Roman" w:hAnsi="Times New Roman" w:cs="Times New Roman"/>
          <w:color w:val="222222"/>
          <w:shd w:val="clear" w:color="auto" w:fill="FFFFFF"/>
        </w:rPr>
        <w:t>Gebremedhin, T., Workicho, A., &amp; Angaw, D. A. (2019). Health-related quality of life and its associated factors among adult patients with type II diabetes attending Mizan Tepi University Teaching Hospital, Southwest Ethiopia. </w:t>
      </w:r>
      <w:r w:rsidRPr="00B939B6">
        <w:rPr>
          <w:rFonts w:ascii="Times New Roman" w:hAnsi="Times New Roman" w:cs="Times New Roman"/>
          <w:i/>
          <w:iCs/>
          <w:color w:val="222222"/>
          <w:shd w:val="clear" w:color="auto" w:fill="FFFFFF"/>
        </w:rPr>
        <w:t>BMJ Open Diabetes Research and Care</w:t>
      </w:r>
      <w:r w:rsidRPr="00B939B6">
        <w:rPr>
          <w:rFonts w:ascii="Times New Roman" w:hAnsi="Times New Roman" w:cs="Times New Roman"/>
          <w:color w:val="222222"/>
          <w:shd w:val="clear" w:color="auto" w:fill="FFFFFF"/>
        </w:rPr>
        <w:t>, </w:t>
      </w:r>
      <w:r w:rsidRPr="00B939B6">
        <w:rPr>
          <w:rFonts w:ascii="Times New Roman" w:hAnsi="Times New Roman" w:cs="Times New Roman"/>
          <w:i/>
          <w:iCs/>
          <w:color w:val="222222"/>
          <w:shd w:val="clear" w:color="auto" w:fill="FFFFFF"/>
        </w:rPr>
        <w:t>7</w:t>
      </w:r>
      <w:r w:rsidRPr="00B939B6">
        <w:rPr>
          <w:rFonts w:ascii="Times New Roman" w:hAnsi="Times New Roman" w:cs="Times New Roman"/>
          <w:color w:val="222222"/>
          <w:shd w:val="clear" w:color="auto" w:fill="FFFFFF"/>
        </w:rPr>
        <w:t>(1), e000577.</w:t>
      </w:r>
    </w:p>
    <w:p w:rsidR="006767EC" w:rsidRPr="00B939B6" w:rsidRDefault="006767EC" w:rsidP="00B939B6">
      <w:pPr>
        <w:jc w:val="both"/>
        <w:rPr>
          <w:rFonts w:ascii="Times New Roman" w:hAnsi="Times New Roman" w:cs="Times New Roman"/>
          <w:color w:val="222222"/>
          <w:shd w:val="clear" w:color="auto" w:fill="FFFFFF"/>
        </w:rPr>
      </w:pPr>
    </w:p>
    <w:p w:rsidR="006767EC" w:rsidRPr="00B939B6" w:rsidRDefault="006767EC" w:rsidP="00B939B6">
      <w:pPr>
        <w:jc w:val="both"/>
        <w:rPr>
          <w:rFonts w:ascii="Times New Roman" w:eastAsia="Times New Roman" w:hAnsi="Times New Roman" w:cs="Times New Roman"/>
        </w:rPr>
      </w:pPr>
      <w:r w:rsidRPr="00B939B6">
        <w:rPr>
          <w:rFonts w:ascii="Times New Roman" w:hAnsi="Times New Roman" w:cs="Times New Roman"/>
          <w:color w:val="222222"/>
          <w:shd w:val="clear" w:color="auto" w:fill="FFFFFF"/>
        </w:rPr>
        <w:t>Gholami, A., Azini, M., Borji, A., Shirazi, F., Sharafi, Z., &amp; Zarei, E. (2013). Quality of life in patients with type 2 diabetes: application of WHOQOL-BREF scale. </w:t>
      </w:r>
      <w:r w:rsidRPr="00B939B6">
        <w:rPr>
          <w:rFonts w:ascii="Times New Roman" w:hAnsi="Times New Roman" w:cs="Times New Roman"/>
          <w:i/>
          <w:iCs/>
          <w:color w:val="222222"/>
          <w:shd w:val="clear" w:color="auto" w:fill="FFFFFF"/>
        </w:rPr>
        <w:t>Shiraz E-Medical Journal</w:t>
      </w:r>
      <w:r w:rsidRPr="00B939B6">
        <w:rPr>
          <w:rFonts w:ascii="Times New Roman" w:hAnsi="Times New Roman" w:cs="Times New Roman"/>
          <w:color w:val="222222"/>
          <w:shd w:val="clear" w:color="auto" w:fill="FFFFFF"/>
        </w:rPr>
        <w:t>, </w:t>
      </w:r>
      <w:r w:rsidRPr="00B939B6">
        <w:rPr>
          <w:rFonts w:ascii="Times New Roman" w:hAnsi="Times New Roman" w:cs="Times New Roman"/>
          <w:i/>
          <w:iCs/>
          <w:color w:val="222222"/>
          <w:shd w:val="clear" w:color="auto" w:fill="FFFFFF"/>
        </w:rPr>
        <w:t>14</w:t>
      </w:r>
      <w:r w:rsidRPr="00B939B6">
        <w:rPr>
          <w:rFonts w:ascii="Times New Roman" w:hAnsi="Times New Roman" w:cs="Times New Roman"/>
          <w:color w:val="222222"/>
          <w:shd w:val="clear" w:color="auto" w:fill="FFFFFF"/>
        </w:rPr>
        <w:t>(3), 162-171.</w:t>
      </w:r>
    </w:p>
    <w:p w:rsidR="006767EC" w:rsidRPr="00B939B6" w:rsidRDefault="006767EC" w:rsidP="00B939B6">
      <w:pPr>
        <w:jc w:val="both"/>
        <w:rPr>
          <w:rFonts w:ascii="Times New Roman" w:hAnsi="Times New Roman" w:cs="Times New Roman"/>
          <w:color w:val="222222"/>
          <w:shd w:val="clear" w:color="auto" w:fill="FFFFFF"/>
        </w:rPr>
      </w:pPr>
    </w:p>
    <w:p w:rsidR="006767EC" w:rsidRPr="00B939B6" w:rsidRDefault="006767EC" w:rsidP="00B939B6">
      <w:pPr>
        <w:jc w:val="both"/>
        <w:rPr>
          <w:rFonts w:ascii="Times New Roman" w:eastAsia="Times New Roman" w:hAnsi="Times New Roman" w:cs="Times New Roman"/>
          <w:color w:val="000000"/>
        </w:rPr>
      </w:pPr>
      <w:r w:rsidRPr="006767EC">
        <w:rPr>
          <w:rFonts w:ascii="Times New Roman" w:eastAsia="Times New Roman" w:hAnsi="Times New Roman" w:cs="Times New Roman"/>
          <w:color w:val="000000"/>
        </w:rPr>
        <w:lastRenderedPageBreak/>
        <w:t>Haydar, F. A., &amp; Miamin, A. M.</w:t>
      </w:r>
      <w:r w:rsidRPr="00B939B6">
        <w:rPr>
          <w:rFonts w:ascii="Times New Roman" w:eastAsia="Times New Roman" w:hAnsi="Times New Roman" w:cs="Times New Roman"/>
          <w:color w:val="000000"/>
        </w:rPr>
        <w:t xml:space="preserve"> (2014).</w:t>
      </w:r>
      <w:r w:rsidRPr="006767EC">
        <w:rPr>
          <w:rFonts w:ascii="Times New Roman" w:eastAsia="Times New Roman" w:hAnsi="Times New Roman" w:cs="Times New Roman"/>
          <w:color w:val="000000"/>
        </w:rPr>
        <w:t xml:space="preserve"> Quality of life with type 2 diabetes in Al-Hilla City-Iraqi. </w:t>
      </w:r>
      <w:r w:rsidRPr="006767EC">
        <w:rPr>
          <w:rFonts w:ascii="Times New Roman" w:eastAsia="Times New Roman" w:hAnsi="Times New Roman" w:cs="Times New Roman"/>
          <w:i/>
          <w:iCs/>
          <w:color w:val="000000"/>
        </w:rPr>
        <w:t xml:space="preserve">Iraqi </w:t>
      </w:r>
      <w:r w:rsidRPr="00B939B6">
        <w:rPr>
          <w:rFonts w:ascii="Times New Roman" w:eastAsia="Times New Roman" w:hAnsi="Times New Roman" w:cs="Times New Roman"/>
          <w:i/>
          <w:iCs/>
          <w:color w:val="000000"/>
        </w:rPr>
        <w:t>Journal Pharm Science</w:t>
      </w:r>
      <w:r w:rsidRPr="00B939B6">
        <w:rPr>
          <w:rFonts w:ascii="Times New Roman" w:eastAsia="Times New Roman" w:hAnsi="Times New Roman" w:cs="Times New Roman"/>
          <w:color w:val="000000"/>
        </w:rPr>
        <w:t xml:space="preserve">, </w:t>
      </w:r>
      <w:r w:rsidRPr="00B939B6">
        <w:rPr>
          <w:rFonts w:ascii="Times New Roman" w:eastAsia="Times New Roman" w:hAnsi="Times New Roman" w:cs="Times New Roman"/>
          <w:i/>
          <w:iCs/>
          <w:color w:val="000000"/>
        </w:rPr>
        <w:t>23</w:t>
      </w:r>
      <w:r w:rsidRPr="00B939B6">
        <w:rPr>
          <w:rFonts w:ascii="Times New Roman" w:eastAsia="Times New Roman" w:hAnsi="Times New Roman" w:cs="Times New Roman"/>
          <w:color w:val="000000"/>
        </w:rPr>
        <w:t>(2).</w:t>
      </w:r>
    </w:p>
    <w:p w:rsidR="002D0011" w:rsidRDefault="002D0011" w:rsidP="00B939B6">
      <w:pPr>
        <w:jc w:val="both"/>
        <w:rPr>
          <w:rFonts w:ascii="Times New Roman" w:eastAsia="Times New Roman" w:hAnsi="Times New Roman" w:cs="Times New Roman"/>
          <w:color w:val="000000"/>
        </w:rPr>
      </w:pPr>
    </w:p>
    <w:p w:rsidR="000F7FC2" w:rsidRDefault="000F7FC2" w:rsidP="00B939B6">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Issa, B. A., &amp; Baiyewu, O. (2006). Quality of Life of Patients with Diabetes Mellitus in a Nigerian Teaching Hospital. </w:t>
      </w:r>
      <w:r>
        <w:rPr>
          <w:rFonts w:ascii="Arial" w:hAnsi="Arial" w:cs="Arial"/>
          <w:i/>
          <w:iCs/>
          <w:color w:val="222222"/>
          <w:sz w:val="20"/>
          <w:szCs w:val="20"/>
          <w:shd w:val="clear" w:color="auto" w:fill="FFFFFF"/>
        </w:rPr>
        <w:t>Hong Kong Journal of Psychiatry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16</w:t>
      </w:r>
      <w:r>
        <w:rPr>
          <w:rFonts w:ascii="Arial" w:hAnsi="Arial" w:cs="Arial"/>
          <w:color w:val="222222"/>
          <w:sz w:val="20"/>
          <w:szCs w:val="20"/>
          <w:shd w:val="clear" w:color="auto" w:fill="FFFFFF"/>
        </w:rPr>
        <w:t>(1).</w:t>
      </w:r>
    </w:p>
    <w:p w:rsidR="000F7FC2" w:rsidRPr="00B939B6" w:rsidRDefault="000F7FC2" w:rsidP="00B939B6">
      <w:pPr>
        <w:jc w:val="both"/>
        <w:rPr>
          <w:rFonts w:ascii="Times New Roman" w:eastAsia="Times New Roman" w:hAnsi="Times New Roman" w:cs="Times New Roman"/>
          <w:color w:val="000000"/>
        </w:rPr>
      </w:pPr>
    </w:p>
    <w:p w:rsidR="002D0011" w:rsidRPr="00B939B6" w:rsidRDefault="002D0011" w:rsidP="00B939B6">
      <w:pPr>
        <w:jc w:val="both"/>
        <w:rPr>
          <w:rFonts w:ascii="Times New Roman" w:eastAsia="Times New Roman" w:hAnsi="Times New Roman" w:cs="Times New Roman"/>
          <w:color w:val="000000"/>
        </w:rPr>
      </w:pPr>
      <w:r w:rsidRPr="00B939B6">
        <w:rPr>
          <w:rFonts w:ascii="Times New Roman" w:hAnsi="Times New Roman" w:cs="Times New Roman"/>
          <w:color w:val="222222"/>
          <w:shd w:val="clear" w:color="auto" w:fill="FFFFFF"/>
        </w:rPr>
        <w:t>Megahed, F. I. A. L., Ali, S. A., Abdelwahid, H. A., &amp; Farg, H. K. (2018). The Effect of Lifestyle Modification for Type 2 Diabetic Patients on the Control of Glycemic Level.</w:t>
      </w:r>
    </w:p>
    <w:p w:rsidR="006767EC" w:rsidRPr="00B939B6" w:rsidRDefault="006767EC" w:rsidP="00B939B6">
      <w:pPr>
        <w:jc w:val="both"/>
        <w:rPr>
          <w:rFonts w:ascii="Times New Roman" w:hAnsi="Times New Roman" w:cs="Times New Roman"/>
          <w:color w:val="222222"/>
          <w:shd w:val="clear" w:color="auto" w:fill="FFFFFF"/>
        </w:rPr>
      </w:pPr>
    </w:p>
    <w:p w:rsidR="006767EC" w:rsidRPr="00B939B6" w:rsidRDefault="006767EC" w:rsidP="00B939B6">
      <w:pPr>
        <w:jc w:val="both"/>
        <w:rPr>
          <w:rFonts w:ascii="Times New Roman" w:hAnsi="Times New Roman" w:cs="Times New Roman"/>
          <w:color w:val="222222"/>
          <w:shd w:val="clear" w:color="auto" w:fill="FFFFFF"/>
        </w:rPr>
      </w:pPr>
    </w:p>
    <w:p w:rsidR="006767EC" w:rsidRPr="00B939B6" w:rsidRDefault="006767EC" w:rsidP="00B939B6">
      <w:pPr>
        <w:jc w:val="both"/>
        <w:rPr>
          <w:rFonts w:ascii="Times New Roman" w:eastAsia="Times New Roman" w:hAnsi="Times New Roman" w:cs="Times New Roman"/>
          <w:color w:val="000000"/>
        </w:rPr>
      </w:pPr>
      <w:r w:rsidRPr="006767EC">
        <w:rPr>
          <w:rFonts w:ascii="Times New Roman" w:eastAsia="Times New Roman" w:hAnsi="Times New Roman" w:cs="Times New Roman"/>
          <w:color w:val="000000"/>
        </w:rPr>
        <w:t>Mohammadi, S.,</w:t>
      </w:r>
      <w:r w:rsidRPr="00B939B6">
        <w:rPr>
          <w:rFonts w:ascii="Times New Roman" w:eastAsia="Times New Roman" w:hAnsi="Times New Roman" w:cs="Times New Roman"/>
          <w:color w:val="000000"/>
        </w:rPr>
        <w:t xml:space="preserve"> Karim, N. A., Abd.Talib, R., </w:t>
      </w:r>
      <w:r w:rsidRPr="006767EC">
        <w:rPr>
          <w:rFonts w:ascii="Times New Roman" w:eastAsia="Times New Roman" w:hAnsi="Times New Roman" w:cs="Times New Roman"/>
          <w:color w:val="000000"/>
        </w:rPr>
        <w:t xml:space="preserve">Amani, R. </w:t>
      </w:r>
      <w:r w:rsidRPr="00B939B6">
        <w:rPr>
          <w:rFonts w:ascii="Times New Roman" w:eastAsia="Times New Roman" w:hAnsi="Times New Roman" w:cs="Times New Roman"/>
          <w:color w:val="000000"/>
        </w:rPr>
        <w:t xml:space="preserve">(2016). </w:t>
      </w:r>
      <w:r w:rsidRPr="006767EC">
        <w:rPr>
          <w:rFonts w:ascii="Times New Roman" w:eastAsia="Times New Roman" w:hAnsi="Times New Roman" w:cs="Times New Roman"/>
          <w:color w:val="000000"/>
        </w:rPr>
        <w:t>Evaluation of quality of life among Type 2 diabetic patients.</w:t>
      </w:r>
      <w:r w:rsidRPr="006767EC">
        <w:rPr>
          <w:rFonts w:ascii="Times New Roman" w:eastAsia="Times New Roman" w:hAnsi="Times New Roman" w:cs="Times New Roman"/>
          <w:i/>
          <w:iCs/>
          <w:color w:val="000000"/>
        </w:rPr>
        <w:t>International Journal of Community Medicine and Public Health</w:t>
      </w:r>
      <w:r w:rsidRPr="006767EC">
        <w:rPr>
          <w:rFonts w:ascii="Times New Roman" w:eastAsia="Times New Roman" w:hAnsi="Times New Roman" w:cs="Times New Roman"/>
          <w:color w:val="000000"/>
        </w:rPr>
        <w:t xml:space="preserve">, 2016; </w:t>
      </w:r>
      <w:r w:rsidRPr="006767EC">
        <w:rPr>
          <w:rFonts w:ascii="Times New Roman" w:eastAsia="Times New Roman" w:hAnsi="Times New Roman" w:cs="Times New Roman"/>
          <w:i/>
          <w:iCs/>
          <w:color w:val="000000"/>
        </w:rPr>
        <w:t>3</w:t>
      </w:r>
      <w:r w:rsidRPr="006767EC">
        <w:rPr>
          <w:rFonts w:ascii="Times New Roman" w:eastAsia="Times New Roman" w:hAnsi="Times New Roman" w:cs="Times New Roman"/>
          <w:color w:val="000000"/>
        </w:rPr>
        <w:t xml:space="preserve">(1), 51– </w:t>
      </w:r>
      <w:r w:rsidRPr="00B939B6">
        <w:rPr>
          <w:rFonts w:ascii="Times New Roman" w:eastAsia="Times New Roman" w:hAnsi="Times New Roman" w:cs="Times New Roman"/>
          <w:color w:val="000000"/>
        </w:rPr>
        <w:t>56.</w:t>
      </w:r>
    </w:p>
    <w:p w:rsidR="006767EC" w:rsidRPr="00B939B6" w:rsidRDefault="006767EC" w:rsidP="00B939B6">
      <w:pPr>
        <w:jc w:val="both"/>
        <w:rPr>
          <w:rFonts w:ascii="Times New Roman" w:eastAsia="Times New Roman" w:hAnsi="Times New Roman" w:cs="Times New Roman"/>
          <w:color w:val="000000"/>
        </w:rPr>
      </w:pPr>
    </w:p>
    <w:p w:rsidR="006767EC" w:rsidRPr="00B939B6" w:rsidRDefault="006767EC" w:rsidP="00B939B6">
      <w:pPr>
        <w:jc w:val="both"/>
        <w:rPr>
          <w:rFonts w:ascii="Times New Roman" w:eastAsia="Times New Roman" w:hAnsi="Times New Roman" w:cs="Times New Roman"/>
          <w:color w:val="000000"/>
        </w:rPr>
      </w:pPr>
      <w:r w:rsidRPr="00B939B6">
        <w:rPr>
          <w:rFonts w:ascii="Times New Roman" w:hAnsi="Times New Roman" w:cs="Times New Roman"/>
          <w:color w:val="222222"/>
          <w:shd w:val="clear" w:color="auto" w:fill="FFFFFF"/>
        </w:rPr>
        <w:t>Nnachi, C., Alabere, I. D., Asuquo, E. O., &amp; Oti, I. K. (2023). Quality of Life of Type 2 Diabetic Patients attending a Tertiary Hospital in South-South Nigeria. </w:t>
      </w:r>
      <w:r w:rsidRPr="00B939B6">
        <w:rPr>
          <w:rFonts w:ascii="Times New Roman" w:hAnsi="Times New Roman" w:cs="Times New Roman"/>
          <w:i/>
          <w:iCs/>
          <w:color w:val="222222"/>
          <w:shd w:val="clear" w:color="auto" w:fill="FFFFFF"/>
        </w:rPr>
        <w:t>Nigerian Health Journal</w:t>
      </w:r>
      <w:r w:rsidRPr="00B939B6">
        <w:rPr>
          <w:rFonts w:ascii="Times New Roman" w:hAnsi="Times New Roman" w:cs="Times New Roman"/>
          <w:color w:val="222222"/>
          <w:shd w:val="clear" w:color="auto" w:fill="FFFFFF"/>
        </w:rPr>
        <w:t>, </w:t>
      </w:r>
      <w:r w:rsidRPr="00B939B6">
        <w:rPr>
          <w:rFonts w:ascii="Times New Roman" w:hAnsi="Times New Roman" w:cs="Times New Roman"/>
          <w:i/>
          <w:iCs/>
          <w:color w:val="222222"/>
          <w:shd w:val="clear" w:color="auto" w:fill="FFFFFF"/>
        </w:rPr>
        <w:t>23</w:t>
      </w:r>
      <w:r w:rsidRPr="00B939B6">
        <w:rPr>
          <w:rFonts w:ascii="Times New Roman" w:hAnsi="Times New Roman" w:cs="Times New Roman"/>
          <w:color w:val="222222"/>
          <w:shd w:val="clear" w:color="auto" w:fill="FFFFFF"/>
        </w:rPr>
        <w:t>(1), 498-505.</w:t>
      </w:r>
    </w:p>
    <w:p w:rsidR="006767EC" w:rsidRPr="00B939B6" w:rsidRDefault="006767EC" w:rsidP="00B939B6">
      <w:pPr>
        <w:jc w:val="both"/>
        <w:rPr>
          <w:rFonts w:ascii="Times New Roman" w:eastAsia="Times New Roman" w:hAnsi="Times New Roman" w:cs="Times New Roman"/>
          <w:color w:val="000000"/>
        </w:rPr>
      </w:pPr>
    </w:p>
    <w:p w:rsidR="006767EC" w:rsidRPr="00B939B6" w:rsidRDefault="006767EC" w:rsidP="00B939B6">
      <w:pPr>
        <w:jc w:val="both"/>
        <w:rPr>
          <w:rFonts w:ascii="Times New Roman" w:hAnsi="Times New Roman" w:cs="Times New Roman"/>
          <w:color w:val="222222"/>
          <w:shd w:val="clear" w:color="auto" w:fill="FFFFFF"/>
        </w:rPr>
      </w:pPr>
      <w:r w:rsidRPr="00B939B6">
        <w:rPr>
          <w:rFonts w:ascii="Times New Roman" w:hAnsi="Times New Roman" w:cs="Times New Roman"/>
          <w:color w:val="222222"/>
          <w:shd w:val="clear" w:color="auto" w:fill="FFFFFF"/>
        </w:rPr>
        <w:t>Oguntibeju, O. O., Odunaiya, N., Oladipo, B., &amp; Truter, E. J. (2012). Health behaviour and quality of life of patients with type 2 diabetes attending selected hospitals in south western Nigeria. </w:t>
      </w:r>
      <w:r w:rsidRPr="00B939B6">
        <w:rPr>
          <w:rFonts w:ascii="Times New Roman" w:hAnsi="Times New Roman" w:cs="Times New Roman"/>
          <w:i/>
          <w:iCs/>
          <w:color w:val="222222"/>
          <w:shd w:val="clear" w:color="auto" w:fill="FFFFFF"/>
        </w:rPr>
        <w:t>West Indian med. j</w:t>
      </w:r>
      <w:r w:rsidRPr="00B939B6">
        <w:rPr>
          <w:rFonts w:ascii="Times New Roman" w:hAnsi="Times New Roman" w:cs="Times New Roman"/>
          <w:color w:val="222222"/>
          <w:shd w:val="clear" w:color="auto" w:fill="FFFFFF"/>
        </w:rPr>
        <w:t>, 619-626.</w:t>
      </w:r>
    </w:p>
    <w:p w:rsidR="006767EC" w:rsidRPr="00B939B6" w:rsidRDefault="006767EC" w:rsidP="00B939B6">
      <w:pPr>
        <w:jc w:val="both"/>
        <w:rPr>
          <w:rFonts w:ascii="Times New Roman" w:eastAsia="Times New Roman" w:hAnsi="Times New Roman" w:cs="Times New Roman"/>
          <w:color w:val="000000"/>
        </w:rPr>
      </w:pPr>
    </w:p>
    <w:sectPr w:rsidR="006767EC" w:rsidRPr="00B939B6">
      <w:type w:val="continuous"/>
      <w:pgSz w:w="11952" w:h="16848"/>
      <w:pgMar w:top="1440" w:right="1440" w:bottom="1440" w:left="1440" w:header="720" w:footer="720" w:gutter="72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4BAB" w:rsidRDefault="00124BAB" w:rsidP="002605E0">
      <w:r>
        <w:separator/>
      </w:r>
    </w:p>
  </w:endnote>
  <w:endnote w:type="continuationSeparator" w:id="0">
    <w:p w:rsidR="00124BAB" w:rsidRDefault="00124BAB" w:rsidP="00260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4BAB" w:rsidRDefault="00124BAB" w:rsidP="002605E0">
      <w:r>
        <w:separator/>
      </w:r>
    </w:p>
  </w:footnote>
  <w:footnote w:type="continuationSeparator" w:id="0">
    <w:p w:rsidR="00124BAB" w:rsidRDefault="00124BAB" w:rsidP="002605E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925FD"/>
    <w:multiLevelType w:val="multilevel"/>
    <w:tmpl w:val="88F45F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97D6799"/>
    <w:multiLevelType w:val="multilevel"/>
    <w:tmpl w:val="4B067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BE45FF7"/>
    <w:multiLevelType w:val="hybridMultilevel"/>
    <w:tmpl w:val="C0807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6D2"/>
    <w:rsid w:val="00006706"/>
    <w:rsid w:val="00053619"/>
    <w:rsid w:val="0009549B"/>
    <w:rsid w:val="000D22BA"/>
    <w:rsid w:val="000D4BF5"/>
    <w:rsid w:val="000F7FC2"/>
    <w:rsid w:val="00124BAB"/>
    <w:rsid w:val="00181035"/>
    <w:rsid w:val="002240F3"/>
    <w:rsid w:val="002605E0"/>
    <w:rsid w:val="00263AF0"/>
    <w:rsid w:val="00282CAD"/>
    <w:rsid w:val="002A1D5F"/>
    <w:rsid w:val="002D0011"/>
    <w:rsid w:val="002D7BF0"/>
    <w:rsid w:val="002E2176"/>
    <w:rsid w:val="0032668D"/>
    <w:rsid w:val="003969E8"/>
    <w:rsid w:val="003C4D3D"/>
    <w:rsid w:val="00442EC2"/>
    <w:rsid w:val="00447A1D"/>
    <w:rsid w:val="004B1B11"/>
    <w:rsid w:val="004C26D2"/>
    <w:rsid w:val="00604DF7"/>
    <w:rsid w:val="00641D41"/>
    <w:rsid w:val="006767EC"/>
    <w:rsid w:val="006B7FD3"/>
    <w:rsid w:val="007049E6"/>
    <w:rsid w:val="00716327"/>
    <w:rsid w:val="00776F76"/>
    <w:rsid w:val="00822638"/>
    <w:rsid w:val="0086425A"/>
    <w:rsid w:val="008C528B"/>
    <w:rsid w:val="008D1D98"/>
    <w:rsid w:val="008F21D8"/>
    <w:rsid w:val="00901A95"/>
    <w:rsid w:val="00A9765B"/>
    <w:rsid w:val="00AC584B"/>
    <w:rsid w:val="00B1302F"/>
    <w:rsid w:val="00B939B6"/>
    <w:rsid w:val="00BB7BA9"/>
    <w:rsid w:val="00BF5619"/>
    <w:rsid w:val="00C60199"/>
    <w:rsid w:val="00C611F2"/>
    <w:rsid w:val="00D06254"/>
    <w:rsid w:val="00D87469"/>
    <w:rsid w:val="00DD61AC"/>
    <w:rsid w:val="00DE57E3"/>
    <w:rsid w:val="00EB52D3"/>
    <w:rsid w:val="00EB5BD4"/>
    <w:rsid w:val="00F242BD"/>
    <w:rsid w:val="00F473E7"/>
    <w:rsid w:val="00FA615C"/>
    <w:rsid w:val="00FE4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D2A08"/>
  <w15:docId w15:val="{90C0CF21-5BD3-4CC5-8F9C-5AFC3FDB9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2638"/>
  </w:style>
  <w:style w:type="paragraph" w:styleId="Heading1">
    <w:name w:val="heading 1"/>
    <w:basedOn w:val="Normal"/>
    <w:next w:val="Normal"/>
    <w:link w:val="Heading1Ch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basedOn w:val="DefaultParagraphFon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ghtList-Accent2">
    <w:name w:val="Light List Accent 2"/>
    <w:basedOn w:val="Table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1Char">
    <w:name w:val="Heading 1 Char"/>
    <w:basedOn w:val="DefaultParagraphFont"/>
    <w:link w:val="Heading1"/>
    <w:uiPriority w:val="9"/>
    <w:rsid w:val="00362E65"/>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semiHidden/>
    <w:rsid w:val="00362E6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Professional">
    <w:name w:val="Table Professional"/>
    <w:basedOn w:val="Table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Normal"/>
    <w:next w:val="Normal"/>
    <w:autoRedefine/>
    <w:uiPriority w:val="39"/>
    <w:unhideWhenUsed/>
    <w:rsid w:val="00FB63E7"/>
    <w:pPr>
      <w:spacing w:after="100"/>
    </w:pPr>
  </w:style>
  <w:style w:type="paragraph" w:styleId="TOC2">
    <w:name w:val="toc 2"/>
    <w:basedOn w:val="Normal"/>
    <w:next w:val="Normal"/>
    <w:autoRedefine/>
    <w:uiPriority w:val="39"/>
    <w:unhideWhenUsed/>
    <w:rsid w:val="00FB63E7"/>
    <w:pPr>
      <w:spacing w:after="100"/>
      <w:ind w:left="240"/>
    </w:pPr>
  </w:style>
  <w:style w:type="paragraph" w:styleId="BalloonText">
    <w:name w:val="Balloon Text"/>
    <w:basedOn w:val="Normal"/>
    <w:link w:val="BalloonTextChar"/>
    <w:uiPriority w:val="99"/>
    <w:semiHidden/>
    <w:unhideWhenUsed/>
    <w:rsid w:val="00FB63E7"/>
    <w:rPr>
      <w:rFonts w:ascii="Lucida Grande" w:hAnsi="Lucida Grande"/>
      <w:sz w:val="18"/>
      <w:szCs w:val="18"/>
    </w:rPr>
  </w:style>
  <w:style w:type="character" w:customStyle="1" w:styleId="BalloonTextChar">
    <w:name w:val="Balloon Text Char"/>
    <w:basedOn w:val="DefaultParagraphFont"/>
    <w:link w:val="BalloonText"/>
    <w:uiPriority w:val="99"/>
    <w:semiHidden/>
    <w:rsid w:val="00FB63E7"/>
    <w:rPr>
      <w:rFonts w:ascii="Lucida Grande" w:hAnsi="Lucida Grande"/>
      <w:sz w:val="18"/>
      <w:szCs w:val="18"/>
    </w:rPr>
  </w:style>
  <w:style w:type="character" w:customStyle="1" w:styleId="referenceid">
    <w:name w:val="reference_id"/>
    <w:basedOn w:val="DefaultParagraphFon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 w:type="paragraph" w:styleId="Header">
    <w:name w:val="header"/>
    <w:basedOn w:val="Normal"/>
    <w:link w:val="HeaderChar"/>
    <w:uiPriority w:val="99"/>
    <w:unhideWhenUsed/>
    <w:rsid w:val="002605E0"/>
    <w:pPr>
      <w:tabs>
        <w:tab w:val="center" w:pos="4680"/>
        <w:tab w:val="right" w:pos="9360"/>
      </w:tabs>
    </w:pPr>
  </w:style>
  <w:style w:type="character" w:customStyle="1" w:styleId="HeaderChar">
    <w:name w:val="Header Char"/>
    <w:basedOn w:val="DefaultParagraphFont"/>
    <w:link w:val="Header"/>
    <w:uiPriority w:val="99"/>
    <w:rsid w:val="002605E0"/>
  </w:style>
  <w:style w:type="paragraph" w:styleId="Footer">
    <w:name w:val="footer"/>
    <w:basedOn w:val="Normal"/>
    <w:link w:val="FooterChar"/>
    <w:uiPriority w:val="99"/>
    <w:unhideWhenUsed/>
    <w:rsid w:val="002605E0"/>
    <w:pPr>
      <w:tabs>
        <w:tab w:val="center" w:pos="4680"/>
        <w:tab w:val="right" w:pos="9360"/>
      </w:tabs>
    </w:pPr>
  </w:style>
  <w:style w:type="character" w:customStyle="1" w:styleId="FooterChar">
    <w:name w:val="Footer Char"/>
    <w:basedOn w:val="DefaultParagraphFont"/>
    <w:link w:val="Footer"/>
    <w:uiPriority w:val="99"/>
    <w:rsid w:val="002605E0"/>
  </w:style>
  <w:style w:type="table" w:styleId="TableGrid">
    <w:name w:val="Table Grid"/>
    <w:basedOn w:val="TableNormal"/>
    <w:uiPriority w:val="59"/>
    <w:rsid w:val="00604D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6019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42E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984527">
      <w:bodyDiv w:val="1"/>
      <w:marLeft w:val="0"/>
      <w:marRight w:val="0"/>
      <w:marTop w:val="0"/>
      <w:marBottom w:val="0"/>
      <w:divBdr>
        <w:top w:val="none" w:sz="0" w:space="0" w:color="auto"/>
        <w:left w:val="none" w:sz="0" w:space="0" w:color="auto"/>
        <w:bottom w:val="none" w:sz="0" w:space="0" w:color="auto"/>
        <w:right w:val="none" w:sz="0" w:space="0" w:color="auto"/>
      </w:divBdr>
      <w:divsChild>
        <w:div w:id="251861218">
          <w:marLeft w:val="0"/>
          <w:marRight w:val="0"/>
          <w:marTop w:val="0"/>
          <w:marBottom w:val="0"/>
          <w:divBdr>
            <w:top w:val="none" w:sz="0" w:space="0" w:color="auto"/>
            <w:left w:val="none" w:sz="0" w:space="0" w:color="auto"/>
            <w:bottom w:val="none" w:sz="0" w:space="0" w:color="auto"/>
            <w:right w:val="none" w:sz="0" w:space="0" w:color="auto"/>
          </w:divBdr>
        </w:div>
        <w:div w:id="272248130">
          <w:marLeft w:val="0"/>
          <w:marRight w:val="0"/>
          <w:marTop w:val="0"/>
          <w:marBottom w:val="0"/>
          <w:divBdr>
            <w:top w:val="none" w:sz="0" w:space="0" w:color="auto"/>
            <w:left w:val="none" w:sz="0" w:space="0" w:color="auto"/>
            <w:bottom w:val="none" w:sz="0" w:space="0" w:color="auto"/>
            <w:right w:val="none" w:sz="0" w:space="0" w:color="auto"/>
          </w:divBdr>
        </w:div>
        <w:div w:id="295180732">
          <w:marLeft w:val="0"/>
          <w:marRight w:val="0"/>
          <w:marTop w:val="0"/>
          <w:marBottom w:val="0"/>
          <w:divBdr>
            <w:top w:val="none" w:sz="0" w:space="0" w:color="auto"/>
            <w:left w:val="none" w:sz="0" w:space="0" w:color="auto"/>
            <w:bottom w:val="none" w:sz="0" w:space="0" w:color="auto"/>
            <w:right w:val="none" w:sz="0" w:space="0" w:color="auto"/>
          </w:divBdr>
        </w:div>
        <w:div w:id="411318434">
          <w:marLeft w:val="0"/>
          <w:marRight w:val="0"/>
          <w:marTop w:val="0"/>
          <w:marBottom w:val="0"/>
          <w:divBdr>
            <w:top w:val="none" w:sz="0" w:space="0" w:color="auto"/>
            <w:left w:val="none" w:sz="0" w:space="0" w:color="auto"/>
            <w:bottom w:val="none" w:sz="0" w:space="0" w:color="auto"/>
            <w:right w:val="none" w:sz="0" w:space="0" w:color="auto"/>
          </w:divBdr>
        </w:div>
        <w:div w:id="715666050">
          <w:marLeft w:val="0"/>
          <w:marRight w:val="0"/>
          <w:marTop w:val="0"/>
          <w:marBottom w:val="0"/>
          <w:divBdr>
            <w:top w:val="none" w:sz="0" w:space="0" w:color="auto"/>
            <w:left w:val="none" w:sz="0" w:space="0" w:color="auto"/>
            <w:bottom w:val="none" w:sz="0" w:space="0" w:color="auto"/>
            <w:right w:val="none" w:sz="0" w:space="0" w:color="auto"/>
          </w:divBdr>
        </w:div>
        <w:div w:id="768235449">
          <w:marLeft w:val="0"/>
          <w:marRight w:val="0"/>
          <w:marTop w:val="0"/>
          <w:marBottom w:val="0"/>
          <w:divBdr>
            <w:top w:val="none" w:sz="0" w:space="0" w:color="auto"/>
            <w:left w:val="none" w:sz="0" w:space="0" w:color="auto"/>
            <w:bottom w:val="none" w:sz="0" w:space="0" w:color="auto"/>
            <w:right w:val="none" w:sz="0" w:space="0" w:color="auto"/>
          </w:divBdr>
        </w:div>
        <w:div w:id="796408119">
          <w:marLeft w:val="0"/>
          <w:marRight w:val="0"/>
          <w:marTop w:val="0"/>
          <w:marBottom w:val="0"/>
          <w:divBdr>
            <w:top w:val="none" w:sz="0" w:space="0" w:color="auto"/>
            <w:left w:val="none" w:sz="0" w:space="0" w:color="auto"/>
            <w:bottom w:val="none" w:sz="0" w:space="0" w:color="auto"/>
            <w:right w:val="none" w:sz="0" w:space="0" w:color="auto"/>
          </w:divBdr>
        </w:div>
        <w:div w:id="832532109">
          <w:marLeft w:val="0"/>
          <w:marRight w:val="0"/>
          <w:marTop w:val="0"/>
          <w:marBottom w:val="0"/>
          <w:divBdr>
            <w:top w:val="none" w:sz="0" w:space="0" w:color="auto"/>
            <w:left w:val="none" w:sz="0" w:space="0" w:color="auto"/>
            <w:bottom w:val="none" w:sz="0" w:space="0" w:color="auto"/>
            <w:right w:val="none" w:sz="0" w:space="0" w:color="auto"/>
          </w:divBdr>
        </w:div>
        <w:div w:id="857154772">
          <w:marLeft w:val="0"/>
          <w:marRight w:val="0"/>
          <w:marTop w:val="0"/>
          <w:marBottom w:val="0"/>
          <w:divBdr>
            <w:top w:val="none" w:sz="0" w:space="0" w:color="auto"/>
            <w:left w:val="none" w:sz="0" w:space="0" w:color="auto"/>
            <w:bottom w:val="none" w:sz="0" w:space="0" w:color="auto"/>
            <w:right w:val="none" w:sz="0" w:space="0" w:color="auto"/>
          </w:divBdr>
        </w:div>
        <w:div w:id="866017536">
          <w:marLeft w:val="0"/>
          <w:marRight w:val="0"/>
          <w:marTop w:val="0"/>
          <w:marBottom w:val="0"/>
          <w:divBdr>
            <w:top w:val="none" w:sz="0" w:space="0" w:color="auto"/>
            <w:left w:val="none" w:sz="0" w:space="0" w:color="auto"/>
            <w:bottom w:val="none" w:sz="0" w:space="0" w:color="auto"/>
            <w:right w:val="none" w:sz="0" w:space="0" w:color="auto"/>
          </w:divBdr>
        </w:div>
        <w:div w:id="876308352">
          <w:marLeft w:val="0"/>
          <w:marRight w:val="0"/>
          <w:marTop w:val="0"/>
          <w:marBottom w:val="0"/>
          <w:divBdr>
            <w:top w:val="none" w:sz="0" w:space="0" w:color="auto"/>
            <w:left w:val="none" w:sz="0" w:space="0" w:color="auto"/>
            <w:bottom w:val="none" w:sz="0" w:space="0" w:color="auto"/>
            <w:right w:val="none" w:sz="0" w:space="0" w:color="auto"/>
          </w:divBdr>
        </w:div>
        <w:div w:id="1067679414">
          <w:marLeft w:val="0"/>
          <w:marRight w:val="0"/>
          <w:marTop w:val="0"/>
          <w:marBottom w:val="0"/>
          <w:divBdr>
            <w:top w:val="none" w:sz="0" w:space="0" w:color="auto"/>
            <w:left w:val="none" w:sz="0" w:space="0" w:color="auto"/>
            <w:bottom w:val="none" w:sz="0" w:space="0" w:color="auto"/>
            <w:right w:val="none" w:sz="0" w:space="0" w:color="auto"/>
          </w:divBdr>
        </w:div>
        <w:div w:id="1078743731">
          <w:marLeft w:val="0"/>
          <w:marRight w:val="0"/>
          <w:marTop w:val="0"/>
          <w:marBottom w:val="0"/>
          <w:divBdr>
            <w:top w:val="none" w:sz="0" w:space="0" w:color="auto"/>
            <w:left w:val="none" w:sz="0" w:space="0" w:color="auto"/>
            <w:bottom w:val="none" w:sz="0" w:space="0" w:color="auto"/>
            <w:right w:val="none" w:sz="0" w:space="0" w:color="auto"/>
          </w:divBdr>
        </w:div>
        <w:div w:id="1133787994">
          <w:marLeft w:val="0"/>
          <w:marRight w:val="0"/>
          <w:marTop w:val="0"/>
          <w:marBottom w:val="0"/>
          <w:divBdr>
            <w:top w:val="none" w:sz="0" w:space="0" w:color="auto"/>
            <w:left w:val="none" w:sz="0" w:space="0" w:color="auto"/>
            <w:bottom w:val="none" w:sz="0" w:space="0" w:color="auto"/>
            <w:right w:val="none" w:sz="0" w:space="0" w:color="auto"/>
          </w:divBdr>
        </w:div>
        <w:div w:id="1139494766">
          <w:marLeft w:val="0"/>
          <w:marRight w:val="0"/>
          <w:marTop w:val="0"/>
          <w:marBottom w:val="0"/>
          <w:divBdr>
            <w:top w:val="none" w:sz="0" w:space="0" w:color="auto"/>
            <w:left w:val="none" w:sz="0" w:space="0" w:color="auto"/>
            <w:bottom w:val="none" w:sz="0" w:space="0" w:color="auto"/>
            <w:right w:val="none" w:sz="0" w:space="0" w:color="auto"/>
          </w:divBdr>
        </w:div>
        <w:div w:id="1447041376">
          <w:marLeft w:val="0"/>
          <w:marRight w:val="0"/>
          <w:marTop w:val="0"/>
          <w:marBottom w:val="0"/>
          <w:divBdr>
            <w:top w:val="none" w:sz="0" w:space="0" w:color="auto"/>
            <w:left w:val="none" w:sz="0" w:space="0" w:color="auto"/>
            <w:bottom w:val="none" w:sz="0" w:space="0" w:color="auto"/>
            <w:right w:val="none" w:sz="0" w:space="0" w:color="auto"/>
          </w:divBdr>
        </w:div>
        <w:div w:id="1610350797">
          <w:marLeft w:val="0"/>
          <w:marRight w:val="0"/>
          <w:marTop w:val="0"/>
          <w:marBottom w:val="0"/>
          <w:divBdr>
            <w:top w:val="none" w:sz="0" w:space="0" w:color="auto"/>
            <w:left w:val="none" w:sz="0" w:space="0" w:color="auto"/>
            <w:bottom w:val="none" w:sz="0" w:space="0" w:color="auto"/>
            <w:right w:val="none" w:sz="0" w:space="0" w:color="auto"/>
          </w:divBdr>
        </w:div>
        <w:div w:id="1683432263">
          <w:marLeft w:val="0"/>
          <w:marRight w:val="0"/>
          <w:marTop w:val="0"/>
          <w:marBottom w:val="0"/>
          <w:divBdr>
            <w:top w:val="none" w:sz="0" w:space="0" w:color="auto"/>
            <w:left w:val="none" w:sz="0" w:space="0" w:color="auto"/>
            <w:bottom w:val="none" w:sz="0" w:space="0" w:color="auto"/>
            <w:right w:val="none" w:sz="0" w:space="0" w:color="auto"/>
          </w:divBdr>
        </w:div>
        <w:div w:id="1689023950">
          <w:marLeft w:val="0"/>
          <w:marRight w:val="0"/>
          <w:marTop w:val="0"/>
          <w:marBottom w:val="0"/>
          <w:divBdr>
            <w:top w:val="none" w:sz="0" w:space="0" w:color="auto"/>
            <w:left w:val="none" w:sz="0" w:space="0" w:color="auto"/>
            <w:bottom w:val="none" w:sz="0" w:space="0" w:color="auto"/>
            <w:right w:val="none" w:sz="0" w:space="0" w:color="auto"/>
          </w:divBdr>
        </w:div>
        <w:div w:id="1821386381">
          <w:marLeft w:val="0"/>
          <w:marRight w:val="0"/>
          <w:marTop w:val="0"/>
          <w:marBottom w:val="0"/>
          <w:divBdr>
            <w:top w:val="none" w:sz="0" w:space="0" w:color="auto"/>
            <w:left w:val="none" w:sz="0" w:space="0" w:color="auto"/>
            <w:bottom w:val="none" w:sz="0" w:space="0" w:color="auto"/>
            <w:right w:val="none" w:sz="0" w:space="0" w:color="auto"/>
          </w:divBdr>
        </w:div>
        <w:div w:id="1919364400">
          <w:marLeft w:val="0"/>
          <w:marRight w:val="0"/>
          <w:marTop w:val="0"/>
          <w:marBottom w:val="0"/>
          <w:divBdr>
            <w:top w:val="none" w:sz="0" w:space="0" w:color="auto"/>
            <w:left w:val="none" w:sz="0" w:space="0" w:color="auto"/>
            <w:bottom w:val="none" w:sz="0" w:space="0" w:color="auto"/>
            <w:right w:val="none" w:sz="0" w:space="0" w:color="auto"/>
          </w:divBdr>
        </w:div>
        <w:div w:id="2010332235">
          <w:marLeft w:val="0"/>
          <w:marRight w:val="0"/>
          <w:marTop w:val="0"/>
          <w:marBottom w:val="0"/>
          <w:divBdr>
            <w:top w:val="none" w:sz="0" w:space="0" w:color="auto"/>
            <w:left w:val="none" w:sz="0" w:space="0" w:color="auto"/>
            <w:bottom w:val="none" w:sz="0" w:space="0" w:color="auto"/>
            <w:right w:val="none" w:sz="0" w:space="0" w:color="auto"/>
          </w:divBdr>
        </w:div>
        <w:div w:id="2027363384">
          <w:marLeft w:val="0"/>
          <w:marRight w:val="0"/>
          <w:marTop w:val="0"/>
          <w:marBottom w:val="0"/>
          <w:divBdr>
            <w:top w:val="none" w:sz="0" w:space="0" w:color="auto"/>
            <w:left w:val="none" w:sz="0" w:space="0" w:color="auto"/>
            <w:bottom w:val="none" w:sz="0" w:space="0" w:color="auto"/>
            <w:right w:val="none" w:sz="0" w:space="0" w:color="auto"/>
          </w:divBdr>
        </w:div>
      </w:divsChild>
    </w:div>
    <w:div w:id="660307949">
      <w:bodyDiv w:val="1"/>
      <w:marLeft w:val="0"/>
      <w:marRight w:val="0"/>
      <w:marTop w:val="0"/>
      <w:marBottom w:val="0"/>
      <w:divBdr>
        <w:top w:val="none" w:sz="0" w:space="0" w:color="auto"/>
        <w:left w:val="none" w:sz="0" w:space="0" w:color="auto"/>
        <w:bottom w:val="none" w:sz="0" w:space="0" w:color="auto"/>
        <w:right w:val="none" w:sz="0" w:space="0" w:color="auto"/>
      </w:divBdr>
      <w:divsChild>
        <w:div w:id="728260586">
          <w:marLeft w:val="0"/>
          <w:marRight w:val="0"/>
          <w:marTop w:val="0"/>
          <w:marBottom w:val="0"/>
          <w:divBdr>
            <w:top w:val="none" w:sz="0" w:space="0" w:color="auto"/>
            <w:left w:val="none" w:sz="0" w:space="0" w:color="auto"/>
            <w:bottom w:val="none" w:sz="0" w:space="0" w:color="auto"/>
            <w:right w:val="none" w:sz="0" w:space="0" w:color="auto"/>
          </w:divBdr>
        </w:div>
        <w:div w:id="936598737">
          <w:marLeft w:val="0"/>
          <w:marRight w:val="0"/>
          <w:marTop w:val="0"/>
          <w:marBottom w:val="0"/>
          <w:divBdr>
            <w:top w:val="none" w:sz="0" w:space="0" w:color="auto"/>
            <w:left w:val="none" w:sz="0" w:space="0" w:color="auto"/>
            <w:bottom w:val="none" w:sz="0" w:space="0" w:color="auto"/>
            <w:right w:val="none" w:sz="0" w:space="0" w:color="auto"/>
          </w:divBdr>
        </w:div>
      </w:divsChild>
    </w:div>
    <w:div w:id="1055468448">
      <w:bodyDiv w:val="1"/>
      <w:marLeft w:val="0"/>
      <w:marRight w:val="0"/>
      <w:marTop w:val="0"/>
      <w:marBottom w:val="0"/>
      <w:divBdr>
        <w:top w:val="none" w:sz="0" w:space="0" w:color="auto"/>
        <w:left w:val="none" w:sz="0" w:space="0" w:color="auto"/>
        <w:bottom w:val="none" w:sz="0" w:space="0" w:color="auto"/>
        <w:right w:val="none" w:sz="0" w:space="0" w:color="auto"/>
      </w:divBdr>
      <w:divsChild>
        <w:div w:id="402534944">
          <w:marLeft w:val="0"/>
          <w:marRight w:val="0"/>
          <w:marTop w:val="0"/>
          <w:marBottom w:val="0"/>
          <w:divBdr>
            <w:top w:val="none" w:sz="0" w:space="0" w:color="auto"/>
            <w:left w:val="none" w:sz="0" w:space="0" w:color="auto"/>
            <w:bottom w:val="none" w:sz="0" w:space="0" w:color="auto"/>
            <w:right w:val="none" w:sz="0" w:space="0" w:color="auto"/>
          </w:divBdr>
        </w:div>
        <w:div w:id="1872108618">
          <w:marLeft w:val="0"/>
          <w:marRight w:val="0"/>
          <w:marTop w:val="0"/>
          <w:marBottom w:val="0"/>
          <w:divBdr>
            <w:top w:val="none" w:sz="0" w:space="0" w:color="auto"/>
            <w:left w:val="none" w:sz="0" w:space="0" w:color="auto"/>
            <w:bottom w:val="none" w:sz="0" w:space="0" w:color="auto"/>
            <w:right w:val="none" w:sz="0" w:space="0" w:color="auto"/>
          </w:divBdr>
        </w:div>
        <w:div w:id="2139908787">
          <w:marLeft w:val="0"/>
          <w:marRight w:val="0"/>
          <w:marTop w:val="0"/>
          <w:marBottom w:val="0"/>
          <w:divBdr>
            <w:top w:val="none" w:sz="0" w:space="0" w:color="auto"/>
            <w:left w:val="none" w:sz="0" w:space="0" w:color="auto"/>
            <w:bottom w:val="none" w:sz="0" w:space="0" w:color="auto"/>
            <w:right w:val="none" w:sz="0" w:space="0" w:color="auto"/>
          </w:divBdr>
        </w:div>
      </w:divsChild>
    </w:div>
    <w:div w:id="1124227323">
      <w:bodyDiv w:val="1"/>
      <w:marLeft w:val="0"/>
      <w:marRight w:val="0"/>
      <w:marTop w:val="0"/>
      <w:marBottom w:val="0"/>
      <w:divBdr>
        <w:top w:val="none" w:sz="0" w:space="0" w:color="auto"/>
        <w:left w:val="none" w:sz="0" w:space="0" w:color="auto"/>
        <w:bottom w:val="none" w:sz="0" w:space="0" w:color="auto"/>
        <w:right w:val="none" w:sz="0" w:space="0" w:color="auto"/>
      </w:divBdr>
      <w:divsChild>
        <w:div w:id="1632051028">
          <w:marLeft w:val="0"/>
          <w:marRight w:val="0"/>
          <w:marTop w:val="0"/>
          <w:marBottom w:val="0"/>
          <w:divBdr>
            <w:top w:val="none" w:sz="0" w:space="0" w:color="auto"/>
            <w:left w:val="none" w:sz="0" w:space="0" w:color="auto"/>
            <w:bottom w:val="none" w:sz="0" w:space="0" w:color="auto"/>
            <w:right w:val="none" w:sz="0" w:space="0" w:color="auto"/>
          </w:divBdr>
        </w:div>
        <w:div w:id="1674723582">
          <w:marLeft w:val="0"/>
          <w:marRight w:val="0"/>
          <w:marTop w:val="0"/>
          <w:marBottom w:val="0"/>
          <w:divBdr>
            <w:top w:val="none" w:sz="0" w:space="0" w:color="auto"/>
            <w:left w:val="none" w:sz="0" w:space="0" w:color="auto"/>
            <w:bottom w:val="none" w:sz="0" w:space="0" w:color="auto"/>
            <w:right w:val="none" w:sz="0" w:space="0" w:color="auto"/>
          </w:divBdr>
        </w:div>
        <w:div w:id="1763525502">
          <w:marLeft w:val="0"/>
          <w:marRight w:val="0"/>
          <w:marTop w:val="0"/>
          <w:marBottom w:val="0"/>
          <w:divBdr>
            <w:top w:val="none" w:sz="0" w:space="0" w:color="auto"/>
            <w:left w:val="none" w:sz="0" w:space="0" w:color="auto"/>
            <w:bottom w:val="none" w:sz="0" w:space="0" w:color="auto"/>
            <w:right w:val="none" w:sz="0" w:space="0" w:color="auto"/>
          </w:divBdr>
        </w:div>
        <w:div w:id="1878354005">
          <w:marLeft w:val="0"/>
          <w:marRight w:val="0"/>
          <w:marTop w:val="0"/>
          <w:marBottom w:val="0"/>
          <w:divBdr>
            <w:top w:val="none" w:sz="0" w:space="0" w:color="auto"/>
            <w:left w:val="none" w:sz="0" w:space="0" w:color="auto"/>
            <w:bottom w:val="none" w:sz="0" w:space="0" w:color="auto"/>
            <w:right w:val="none" w:sz="0" w:space="0" w:color="auto"/>
          </w:divBdr>
        </w:div>
      </w:divsChild>
    </w:div>
    <w:div w:id="1679622700">
      <w:bodyDiv w:val="1"/>
      <w:marLeft w:val="0"/>
      <w:marRight w:val="0"/>
      <w:marTop w:val="0"/>
      <w:marBottom w:val="0"/>
      <w:divBdr>
        <w:top w:val="none" w:sz="0" w:space="0" w:color="auto"/>
        <w:left w:val="none" w:sz="0" w:space="0" w:color="auto"/>
        <w:bottom w:val="none" w:sz="0" w:space="0" w:color="auto"/>
        <w:right w:val="none" w:sz="0" w:space="0" w:color="auto"/>
      </w:divBdr>
    </w:div>
    <w:div w:id="1909218888">
      <w:bodyDiv w:val="1"/>
      <w:marLeft w:val="0"/>
      <w:marRight w:val="0"/>
      <w:marTop w:val="0"/>
      <w:marBottom w:val="0"/>
      <w:divBdr>
        <w:top w:val="none" w:sz="0" w:space="0" w:color="auto"/>
        <w:left w:val="none" w:sz="0" w:space="0" w:color="auto"/>
        <w:bottom w:val="none" w:sz="0" w:space="0" w:color="auto"/>
        <w:right w:val="none" w:sz="0" w:space="0" w:color="auto"/>
      </w:divBdr>
      <w:divsChild>
        <w:div w:id="382024036">
          <w:marLeft w:val="0"/>
          <w:marRight w:val="0"/>
          <w:marTop w:val="0"/>
          <w:marBottom w:val="0"/>
          <w:divBdr>
            <w:top w:val="none" w:sz="0" w:space="0" w:color="auto"/>
            <w:left w:val="none" w:sz="0" w:space="0" w:color="auto"/>
            <w:bottom w:val="none" w:sz="0" w:space="0" w:color="auto"/>
            <w:right w:val="none" w:sz="0" w:space="0" w:color="auto"/>
          </w:divBdr>
        </w:div>
        <w:div w:id="400182315">
          <w:marLeft w:val="0"/>
          <w:marRight w:val="0"/>
          <w:marTop w:val="0"/>
          <w:marBottom w:val="0"/>
          <w:divBdr>
            <w:top w:val="none" w:sz="0" w:space="0" w:color="auto"/>
            <w:left w:val="none" w:sz="0" w:space="0" w:color="auto"/>
            <w:bottom w:val="none" w:sz="0" w:space="0" w:color="auto"/>
            <w:right w:val="none" w:sz="0" w:space="0" w:color="auto"/>
          </w:divBdr>
        </w:div>
        <w:div w:id="522017360">
          <w:marLeft w:val="0"/>
          <w:marRight w:val="0"/>
          <w:marTop w:val="0"/>
          <w:marBottom w:val="0"/>
          <w:divBdr>
            <w:top w:val="none" w:sz="0" w:space="0" w:color="auto"/>
            <w:left w:val="none" w:sz="0" w:space="0" w:color="auto"/>
            <w:bottom w:val="none" w:sz="0" w:space="0" w:color="auto"/>
            <w:right w:val="none" w:sz="0" w:space="0" w:color="auto"/>
          </w:divBdr>
        </w:div>
        <w:div w:id="544878362">
          <w:marLeft w:val="0"/>
          <w:marRight w:val="0"/>
          <w:marTop w:val="0"/>
          <w:marBottom w:val="0"/>
          <w:divBdr>
            <w:top w:val="none" w:sz="0" w:space="0" w:color="auto"/>
            <w:left w:val="none" w:sz="0" w:space="0" w:color="auto"/>
            <w:bottom w:val="none" w:sz="0" w:space="0" w:color="auto"/>
            <w:right w:val="none" w:sz="0" w:space="0" w:color="auto"/>
          </w:divBdr>
        </w:div>
        <w:div w:id="746028689">
          <w:marLeft w:val="0"/>
          <w:marRight w:val="0"/>
          <w:marTop w:val="0"/>
          <w:marBottom w:val="0"/>
          <w:divBdr>
            <w:top w:val="none" w:sz="0" w:space="0" w:color="auto"/>
            <w:left w:val="none" w:sz="0" w:space="0" w:color="auto"/>
            <w:bottom w:val="none" w:sz="0" w:space="0" w:color="auto"/>
            <w:right w:val="none" w:sz="0" w:space="0" w:color="auto"/>
          </w:divBdr>
        </w:div>
        <w:div w:id="750589881">
          <w:marLeft w:val="0"/>
          <w:marRight w:val="0"/>
          <w:marTop w:val="0"/>
          <w:marBottom w:val="0"/>
          <w:divBdr>
            <w:top w:val="none" w:sz="0" w:space="0" w:color="auto"/>
            <w:left w:val="none" w:sz="0" w:space="0" w:color="auto"/>
            <w:bottom w:val="none" w:sz="0" w:space="0" w:color="auto"/>
            <w:right w:val="none" w:sz="0" w:space="0" w:color="auto"/>
          </w:divBdr>
        </w:div>
        <w:div w:id="766734902">
          <w:marLeft w:val="0"/>
          <w:marRight w:val="0"/>
          <w:marTop w:val="0"/>
          <w:marBottom w:val="0"/>
          <w:divBdr>
            <w:top w:val="none" w:sz="0" w:space="0" w:color="auto"/>
            <w:left w:val="none" w:sz="0" w:space="0" w:color="auto"/>
            <w:bottom w:val="none" w:sz="0" w:space="0" w:color="auto"/>
            <w:right w:val="none" w:sz="0" w:space="0" w:color="auto"/>
          </w:divBdr>
        </w:div>
        <w:div w:id="904149336">
          <w:marLeft w:val="0"/>
          <w:marRight w:val="0"/>
          <w:marTop w:val="0"/>
          <w:marBottom w:val="0"/>
          <w:divBdr>
            <w:top w:val="none" w:sz="0" w:space="0" w:color="auto"/>
            <w:left w:val="none" w:sz="0" w:space="0" w:color="auto"/>
            <w:bottom w:val="none" w:sz="0" w:space="0" w:color="auto"/>
            <w:right w:val="none" w:sz="0" w:space="0" w:color="auto"/>
          </w:divBdr>
        </w:div>
        <w:div w:id="1092819653">
          <w:marLeft w:val="0"/>
          <w:marRight w:val="0"/>
          <w:marTop w:val="0"/>
          <w:marBottom w:val="0"/>
          <w:divBdr>
            <w:top w:val="none" w:sz="0" w:space="0" w:color="auto"/>
            <w:left w:val="none" w:sz="0" w:space="0" w:color="auto"/>
            <w:bottom w:val="none" w:sz="0" w:space="0" w:color="auto"/>
            <w:right w:val="none" w:sz="0" w:space="0" w:color="auto"/>
          </w:divBdr>
        </w:div>
        <w:div w:id="1538277809">
          <w:marLeft w:val="0"/>
          <w:marRight w:val="0"/>
          <w:marTop w:val="0"/>
          <w:marBottom w:val="0"/>
          <w:divBdr>
            <w:top w:val="none" w:sz="0" w:space="0" w:color="auto"/>
            <w:left w:val="none" w:sz="0" w:space="0" w:color="auto"/>
            <w:bottom w:val="none" w:sz="0" w:space="0" w:color="auto"/>
            <w:right w:val="none" w:sz="0" w:space="0" w:color="auto"/>
          </w:divBdr>
        </w:div>
        <w:div w:id="1972320264">
          <w:marLeft w:val="0"/>
          <w:marRight w:val="0"/>
          <w:marTop w:val="0"/>
          <w:marBottom w:val="0"/>
          <w:divBdr>
            <w:top w:val="none" w:sz="0" w:space="0" w:color="auto"/>
            <w:left w:val="none" w:sz="0" w:space="0" w:color="auto"/>
            <w:bottom w:val="none" w:sz="0" w:space="0" w:color="auto"/>
            <w:right w:val="none" w:sz="0" w:space="0" w:color="auto"/>
          </w:divBdr>
        </w:div>
        <w:div w:id="2028755321">
          <w:marLeft w:val="0"/>
          <w:marRight w:val="0"/>
          <w:marTop w:val="0"/>
          <w:marBottom w:val="0"/>
          <w:divBdr>
            <w:top w:val="none" w:sz="0" w:space="0" w:color="auto"/>
            <w:left w:val="none" w:sz="0" w:space="0" w:color="auto"/>
            <w:bottom w:val="none" w:sz="0" w:space="0" w:color="auto"/>
            <w:right w:val="none" w:sz="0" w:space="0" w:color="auto"/>
          </w:divBdr>
        </w:div>
      </w:divsChild>
    </w:div>
    <w:div w:id="2141145898">
      <w:bodyDiv w:val="1"/>
      <w:marLeft w:val="0"/>
      <w:marRight w:val="0"/>
      <w:marTop w:val="0"/>
      <w:marBottom w:val="0"/>
      <w:divBdr>
        <w:top w:val="none" w:sz="0" w:space="0" w:color="auto"/>
        <w:left w:val="none" w:sz="0" w:space="0" w:color="auto"/>
        <w:bottom w:val="none" w:sz="0" w:space="0" w:color="auto"/>
        <w:right w:val="none" w:sz="0" w:space="0" w:color="auto"/>
      </w:divBdr>
      <w:divsChild>
        <w:div w:id="449082639">
          <w:marLeft w:val="0"/>
          <w:marRight w:val="0"/>
          <w:marTop w:val="0"/>
          <w:marBottom w:val="0"/>
          <w:divBdr>
            <w:top w:val="none" w:sz="0" w:space="0" w:color="auto"/>
            <w:left w:val="none" w:sz="0" w:space="0" w:color="auto"/>
            <w:bottom w:val="none" w:sz="0" w:space="0" w:color="auto"/>
            <w:right w:val="none" w:sz="0" w:space="0" w:color="auto"/>
          </w:divBdr>
        </w:div>
        <w:div w:id="1835492971">
          <w:marLeft w:val="0"/>
          <w:marRight w:val="0"/>
          <w:marTop w:val="0"/>
          <w:marBottom w:val="0"/>
          <w:divBdr>
            <w:top w:val="none" w:sz="0" w:space="0" w:color="auto"/>
            <w:left w:val="none" w:sz="0" w:space="0" w:color="auto"/>
            <w:bottom w:val="none" w:sz="0" w:space="0" w:color="auto"/>
            <w:right w:val="none" w:sz="0" w:space="0" w:color="auto"/>
          </w:divBdr>
        </w:div>
        <w:div w:id="2060930507">
          <w:marLeft w:val="0"/>
          <w:marRight w:val="0"/>
          <w:marTop w:val="0"/>
          <w:marBottom w:val="0"/>
          <w:divBdr>
            <w:top w:val="none" w:sz="0" w:space="0" w:color="auto"/>
            <w:left w:val="none" w:sz="0" w:space="0" w:color="auto"/>
            <w:bottom w:val="none" w:sz="0" w:space="0" w:color="auto"/>
            <w:right w:val="none" w:sz="0" w:space="0" w:color="auto"/>
          </w:divBdr>
        </w:div>
        <w:div w:id="2143494279">
          <w:marLeft w:val="0"/>
          <w:marRight w:val="0"/>
          <w:marTop w:val="0"/>
          <w:marBottom w:val="0"/>
          <w:divBdr>
            <w:top w:val="none" w:sz="0" w:space="0" w:color="auto"/>
            <w:left w:val="none" w:sz="0" w:space="0" w:color="auto"/>
            <w:bottom w:val="none" w:sz="0" w:space="0" w:color="auto"/>
            <w:right w:val="none" w:sz="0" w:space="0" w:color="auto"/>
          </w:divBdr>
        </w:div>
      </w:divsChild>
    </w:div>
    <w:div w:id="2142461353">
      <w:bodyDiv w:val="1"/>
      <w:marLeft w:val="0"/>
      <w:marRight w:val="0"/>
      <w:marTop w:val="0"/>
      <w:marBottom w:val="0"/>
      <w:divBdr>
        <w:top w:val="none" w:sz="0" w:space="0" w:color="auto"/>
        <w:left w:val="none" w:sz="0" w:space="0" w:color="auto"/>
        <w:bottom w:val="none" w:sz="0" w:space="0" w:color="auto"/>
        <w:right w:val="none" w:sz="0" w:space="0" w:color="auto"/>
      </w:divBdr>
      <w:divsChild>
        <w:div w:id="1314024133">
          <w:marLeft w:val="0"/>
          <w:marRight w:val="0"/>
          <w:marTop w:val="0"/>
          <w:marBottom w:val="0"/>
          <w:divBdr>
            <w:top w:val="none" w:sz="0" w:space="0" w:color="auto"/>
            <w:left w:val="none" w:sz="0" w:space="0" w:color="auto"/>
            <w:bottom w:val="none" w:sz="0" w:space="0" w:color="auto"/>
            <w:right w:val="none" w:sz="0" w:space="0" w:color="auto"/>
          </w:divBdr>
        </w:div>
        <w:div w:id="1988826325">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779</TotalTime>
  <Pages>13</Pages>
  <Words>3073</Words>
  <Characters>17519</Characters>
  <Application>Microsoft Office Word</Application>
  <DocSecurity>0</DocSecurity>
  <Lines>145</Lines>
  <Paragraphs>41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
  <Company/>
  <LinksUpToDate>false</LinksUpToDate>
  <CharactersWithSpaces>20551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2024-12-17T21:10:00Z</dcterms:created>
  <dcterms:modified xsi:type="dcterms:W3CDTF">2024-12-18T14:04:00Z</dcterms:modified>
  <cp:category/>
</cp:coreProperties>
</file>