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ED01" w14:textId="77777777" w:rsidR="00FF6434" w:rsidRDefault="00F54074">
      <w:pPr>
        <w:spacing w:after="0"/>
        <w:ind w:right="30"/>
        <w:jc w:val="center"/>
      </w:pPr>
      <w:r>
        <w:rPr>
          <w:sz w:val="56"/>
        </w:rPr>
        <w:t xml:space="preserve">NFT GOLD ARTIST INVITATION USER JOURNEY </w:t>
      </w:r>
    </w:p>
    <w:p w14:paraId="6985F9BB" w14:textId="77777777" w:rsidR="00FF6434" w:rsidRDefault="00F54074">
      <w:pPr>
        <w:spacing w:after="158"/>
      </w:pPr>
      <w:r>
        <w:t xml:space="preserve"> </w:t>
      </w:r>
    </w:p>
    <w:p w14:paraId="53CA67E1" w14:textId="77777777" w:rsidR="00FF6434" w:rsidRDefault="00F54074">
      <w:pPr>
        <w:spacing w:after="335"/>
      </w:pPr>
      <w:r>
        <w:t xml:space="preserve"> </w:t>
      </w:r>
    </w:p>
    <w:p w14:paraId="170000A0" w14:textId="25F40DA7" w:rsidR="00FF6434" w:rsidRDefault="00F54074">
      <w:pPr>
        <w:spacing w:after="0"/>
        <w:ind w:left="-5" w:hanging="10"/>
      </w:pPr>
      <w:proofErr w:type="spellStart"/>
      <w:r>
        <w:rPr>
          <w:color w:val="2F5496"/>
          <w:sz w:val="32"/>
        </w:rPr>
        <w:t>Scenario</w:t>
      </w:r>
      <w:proofErr w:type="spellEnd"/>
      <w:r>
        <w:rPr>
          <w:color w:val="2F5496"/>
          <w:sz w:val="32"/>
        </w:rPr>
        <w:t xml:space="preserve"> 1: </w:t>
      </w:r>
      <w:proofErr w:type="spellStart"/>
      <w:r>
        <w:rPr>
          <w:color w:val="2F5496"/>
          <w:sz w:val="32"/>
        </w:rPr>
        <w:t>new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artist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invited</w:t>
      </w:r>
      <w:proofErr w:type="spellEnd"/>
      <w:r>
        <w:rPr>
          <w:color w:val="2F5496"/>
          <w:sz w:val="32"/>
        </w:rPr>
        <w:t xml:space="preserve"> </w:t>
      </w:r>
    </w:p>
    <w:p w14:paraId="7624C473" w14:textId="77777777" w:rsidR="00FF6434" w:rsidRDefault="00F54074">
      <w:pPr>
        <w:spacing w:after="0"/>
      </w:pPr>
      <w:r>
        <w:t xml:space="preserve"> </w:t>
      </w:r>
    </w:p>
    <w:p w14:paraId="7B91772B" w14:textId="77777777" w:rsidR="00FF6434" w:rsidRDefault="00F54074">
      <w:pPr>
        <w:spacing w:after="0"/>
      </w:pPr>
      <w:r>
        <w:rPr>
          <w:noProof/>
        </w:rPr>
        <w:drawing>
          <wp:inline distT="0" distB="0" distL="0" distR="0" wp14:anchorId="60D21A42" wp14:editId="77464996">
            <wp:extent cx="9766300" cy="10001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585" w14:textId="77777777" w:rsidR="00FF6434" w:rsidRDefault="00F54074">
      <w:pPr>
        <w:spacing w:after="100"/>
        <w:jc w:val="right"/>
      </w:pPr>
      <w:r>
        <w:t xml:space="preserve"> </w:t>
      </w:r>
    </w:p>
    <w:p w14:paraId="08615D67" w14:textId="77777777" w:rsidR="00FF6434" w:rsidRDefault="00F54074">
      <w:pPr>
        <w:spacing w:after="0"/>
      </w:pPr>
      <w:r>
        <w:t xml:space="preserve"> </w:t>
      </w:r>
    </w:p>
    <w:tbl>
      <w:tblPr>
        <w:tblStyle w:val="TableGrid"/>
        <w:tblW w:w="15391" w:type="dxa"/>
        <w:tblInd w:w="5" w:type="dxa"/>
        <w:tblCellMar>
          <w:top w:w="48" w:type="dxa"/>
          <w:left w:w="10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5391"/>
      </w:tblGrid>
      <w:tr w:rsidR="00FF6434" w14:paraId="78E23521" w14:textId="77777777">
        <w:trPr>
          <w:trHeight w:val="442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48E0BB" w14:textId="77777777" w:rsidR="00FF6434" w:rsidRDefault="00F54074">
            <w:proofErr w:type="spellStart"/>
            <w:r>
              <w:rPr>
                <w:color w:val="2F5496"/>
                <w:sz w:val="32"/>
              </w:rPr>
              <w:t>Step</w:t>
            </w:r>
            <w:proofErr w:type="spellEnd"/>
            <w:r>
              <w:rPr>
                <w:color w:val="2F5496"/>
                <w:sz w:val="32"/>
              </w:rPr>
              <w:t xml:space="preserve"> 1: </w:t>
            </w:r>
            <w:proofErr w:type="spellStart"/>
            <w:r>
              <w:rPr>
                <w:color w:val="2F5496"/>
                <w:sz w:val="32"/>
              </w:rPr>
              <w:t>Opens</w:t>
            </w:r>
            <w:proofErr w:type="spellEnd"/>
            <w:r>
              <w:rPr>
                <w:color w:val="2F5496"/>
                <w:sz w:val="32"/>
              </w:rPr>
              <w:t xml:space="preserve"> link</w:t>
            </w:r>
            <w:r>
              <w:rPr>
                <w:color w:val="2F5496"/>
                <w:sz w:val="26"/>
              </w:rPr>
              <w:t xml:space="preserve"> </w:t>
            </w:r>
          </w:p>
        </w:tc>
      </w:tr>
      <w:tr w:rsidR="00FF6434" w14:paraId="7848ADAC" w14:textId="77777777">
        <w:trPr>
          <w:trHeight w:val="876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2F8" w14:textId="77777777" w:rsidR="00FF6434" w:rsidRDefault="00F54074">
            <w:pPr>
              <w:spacing w:after="36"/>
            </w:pPr>
            <w:r>
              <w:t xml:space="preserve"> </w:t>
            </w:r>
          </w:p>
          <w:p w14:paraId="103910DD" w14:textId="6526B50A" w:rsidR="00FF6434" w:rsidRDefault="00F54074"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opens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e-mail </w:t>
            </w:r>
            <w:proofErr w:type="spellStart"/>
            <w:r>
              <w:rPr>
                <w:sz w:val="28"/>
              </w:rPr>
              <w:t>which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was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automatically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web </w:t>
            </w:r>
            <w:proofErr w:type="spellStart"/>
            <w:r>
              <w:rPr>
                <w:sz w:val="28"/>
              </w:rPr>
              <w:t>application</w:t>
            </w:r>
            <w:proofErr w:type="spellEnd"/>
            <w:r>
              <w:rPr>
                <w:sz w:val="28"/>
              </w:rPr>
              <w:t xml:space="preserve"> (server-</w:t>
            </w:r>
            <w:proofErr w:type="spellStart"/>
            <w:r>
              <w:rPr>
                <w:sz w:val="28"/>
              </w:rPr>
              <w:t>side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when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gallery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invited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him</w:t>
            </w:r>
            <w:proofErr w:type="spellEnd"/>
            <w:r>
              <w:rPr>
                <w:sz w:val="28"/>
              </w:rPr>
              <w:t xml:space="preserve"> / </w:t>
            </w:r>
            <w:proofErr w:type="spellStart"/>
            <w:r>
              <w:rPr>
                <w:sz w:val="28"/>
              </w:rPr>
              <w:t>her</w:t>
            </w:r>
            <w:proofErr w:type="spellEnd"/>
            <w:r>
              <w:rPr>
                <w:sz w:val="28"/>
              </w:rPr>
              <w:t>.</w:t>
            </w:r>
            <w:r>
              <w:t xml:space="preserve"> </w:t>
            </w:r>
          </w:p>
        </w:tc>
      </w:tr>
    </w:tbl>
    <w:p w14:paraId="173B92F4" w14:textId="77777777" w:rsidR="00FF6434" w:rsidRDefault="00F54074">
      <w:pPr>
        <w:spacing w:after="0"/>
      </w:pPr>
      <w:r>
        <w:t xml:space="preserve"> </w:t>
      </w:r>
    </w:p>
    <w:tbl>
      <w:tblPr>
        <w:tblStyle w:val="TableGrid"/>
        <w:tblW w:w="15391" w:type="dxa"/>
        <w:tblInd w:w="5" w:type="dxa"/>
        <w:tblCellMar>
          <w:top w:w="48" w:type="dxa"/>
          <w:left w:w="10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5391"/>
      </w:tblGrid>
      <w:tr w:rsidR="00FF6434" w14:paraId="721A6C84" w14:textId="77777777">
        <w:trPr>
          <w:trHeight w:val="442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14AAB" w14:textId="77777777" w:rsidR="00FF6434" w:rsidRDefault="00F54074">
            <w:proofErr w:type="spellStart"/>
            <w:r>
              <w:rPr>
                <w:color w:val="2F5496"/>
                <w:sz w:val="32"/>
              </w:rPr>
              <w:t>Step</w:t>
            </w:r>
            <w:proofErr w:type="spellEnd"/>
            <w:r>
              <w:rPr>
                <w:color w:val="2F5496"/>
                <w:sz w:val="32"/>
              </w:rPr>
              <w:t xml:space="preserve"> 2: </w:t>
            </w:r>
            <w:proofErr w:type="spellStart"/>
            <w:r>
              <w:rPr>
                <w:color w:val="2F5496"/>
                <w:sz w:val="32"/>
              </w:rPr>
              <w:t>Accepts</w:t>
            </w:r>
            <w:proofErr w:type="spellEnd"/>
            <w:r>
              <w:rPr>
                <w:color w:val="2F5496"/>
                <w:sz w:val="32"/>
              </w:rPr>
              <w:t xml:space="preserve"> </w:t>
            </w:r>
            <w:proofErr w:type="spellStart"/>
            <w:r>
              <w:rPr>
                <w:color w:val="2F5496"/>
                <w:sz w:val="32"/>
              </w:rPr>
              <w:t>invitation</w:t>
            </w:r>
            <w:proofErr w:type="spellEnd"/>
            <w:r>
              <w:rPr>
                <w:color w:val="2F5496"/>
                <w:sz w:val="26"/>
              </w:rPr>
              <w:t xml:space="preserve"> </w:t>
            </w:r>
          </w:p>
        </w:tc>
      </w:tr>
      <w:tr w:rsidR="00FF6434" w14:paraId="552F5429" w14:textId="77777777">
        <w:trPr>
          <w:trHeight w:val="1510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0174" w14:textId="77777777" w:rsidR="00FF6434" w:rsidRDefault="00F54074">
            <w:pPr>
              <w:spacing w:after="35"/>
            </w:pPr>
            <w:r>
              <w:t xml:space="preserve"> </w:t>
            </w:r>
          </w:p>
          <w:p w14:paraId="7FBEC8EE" w14:textId="09986301" w:rsidR="00FF6434" w:rsidRDefault="00F54074">
            <w:proofErr w:type="spellStart"/>
            <w:r>
              <w:rPr>
                <w:sz w:val="28"/>
              </w:rPr>
              <w:t>After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opening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link in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e-mail,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be </w:t>
            </w:r>
            <w:proofErr w:type="spellStart"/>
            <w:r>
              <w:rPr>
                <w:sz w:val="28"/>
              </w:rPr>
              <w:t>redirected</w:t>
            </w:r>
            <w:proofErr w:type="spellEnd"/>
            <w:r>
              <w:rPr>
                <w:sz w:val="28"/>
              </w:rPr>
              <w:t xml:space="preserve"> to a </w:t>
            </w:r>
            <w:proofErr w:type="spellStart"/>
            <w:r>
              <w:rPr>
                <w:sz w:val="28"/>
              </w:rPr>
              <w:t>screen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where</w:t>
            </w:r>
            <w:proofErr w:type="spellEnd"/>
            <w:r>
              <w:rPr>
                <w:sz w:val="28"/>
              </w:rPr>
              <w:t xml:space="preserve"> (s)he </w:t>
            </w:r>
            <w:proofErr w:type="spellStart"/>
            <w:r>
              <w:rPr>
                <w:sz w:val="28"/>
              </w:rPr>
              <w:t>can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decide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whether</w:t>
            </w:r>
            <w:proofErr w:type="spellEnd"/>
            <w:r>
              <w:rPr>
                <w:sz w:val="28"/>
              </w:rPr>
              <w:t xml:space="preserve"> (s)he </w:t>
            </w:r>
            <w:proofErr w:type="spellStart"/>
            <w:r>
              <w:rPr>
                <w:sz w:val="28"/>
              </w:rPr>
              <w:t>wants</w:t>
            </w:r>
            <w:proofErr w:type="spellEnd"/>
            <w:r>
              <w:rPr>
                <w:sz w:val="28"/>
              </w:rPr>
              <w:t xml:space="preserve"> to </w:t>
            </w:r>
            <w:proofErr w:type="spellStart"/>
            <w:r>
              <w:rPr>
                <w:sz w:val="28"/>
              </w:rPr>
              <w:t>connect</w:t>
            </w:r>
            <w:proofErr w:type="spellEnd"/>
            <w:r>
              <w:rPr>
                <w:sz w:val="28"/>
              </w:rPr>
              <w:t xml:space="preserve"> to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NFT GOLD web </w:t>
            </w:r>
            <w:proofErr w:type="spellStart"/>
            <w:r>
              <w:rPr>
                <w:sz w:val="28"/>
              </w:rPr>
              <w:t>application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</w:t>
            </w:r>
            <w:proofErr w:type="spellEnd"/>
            <w:r>
              <w:rPr>
                <w:sz w:val="28"/>
              </w:rPr>
              <w:t xml:space="preserve"> an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z w:val="28"/>
              </w:rPr>
              <w:t xml:space="preserve">. In </w:t>
            </w:r>
            <w:proofErr w:type="spellStart"/>
            <w:r>
              <w:rPr>
                <w:sz w:val="28"/>
              </w:rPr>
              <w:t>this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case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clicks</w:t>
            </w:r>
            <w:proofErr w:type="spellEnd"/>
            <w:r>
              <w:rPr>
                <w:sz w:val="28"/>
              </w:rPr>
              <w:t xml:space="preserve"> ’</w:t>
            </w:r>
            <w:proofErr w:type="spellStart"/>
            <w:r>
              <w:rPr>
                <w:sz w:val="28"/>
              </w:rPr>
              <w:t>Accept</w:t>
            </w:r>
            <w:proofErr w:type="spellEnd"/>
            <w:r>
              <w:rPr>
                <w:sz w:val="28"/>
              </w:rPr>
              <w:t xml:space="preserve">’ </w:t>
            </w:r>
            <w:proofErr w:type="spellStart"/>
            <w:r>
              <w:rPr>
                <w:sz w:val="28"/>
              </w:rPr>
              <w:t>button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accepts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invitation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If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clicks</w:t>
            </w:r>
            <w:proofErr w:type="spellEnd"/>
            <w:r>
              <w:rPr>
                <w:sz w:val="28"/>
              </w:rPr>
              <w:t xml:space="preserve"> ’</w:t>
            </w:r>
            <w:proofErr w:type="spellStart"/>
            <w:r>
              <w:rPr>
                <w:sz w:val="28"/>
              </w:rPr>
              <w:t>Reject</w:t>
            </w:r>
            <w:proofErr w:type="spellEnd"/>
            <w:r>
              <w:rPr>
                <w:sz w:val="28"/>
              </w:rPr>
              <w:t xml:space="preserve">’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scenario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ends</w:t>
            </w:r>
            <w:proofErr w:type="spellEnd"/>
            <w:r>
              <w:rPr>
                <w:sz w:val="28"/>
              </w:rPr>
              <w:t>.</w:t>
            </w:r>
            <w:r>
              <w:t xml:space="preserve"> </w:t>
            </w:r>
          </w:p>
        </w:tc>
      </w:tr>
    </w:tbl>
    <w:p w14:paraId="13BC92EC" w14:textId="77777777" w:rsidR="00FF6434" w:rsidRDefault="00F54074">
      <w:pPr>
        <w:spacing w:after="0"/>
      </w:pPr>
      <w:r>
        <w:t xml:space="preserve"> </w:t>
      </w:r>
    </w:p>
    <w:tbl>
      <w:tblPr>
        <w:tblStyle w:val="TableGrid"/>
        <w:tblW w:w="15391" w:type="dxa"/>
        <w:tblInd w:w="5" w:type="dxa"/>
        <w:tblCellMar>
          <w:top w:w="48" w:type="dxa"/>
          <w:left w:w="10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5391"/>
      </w:tblGrid>
      <w:tr w:rsidR="00FF6434" w14:paraId="430956DE" w14:textId="77777777">
        <w:trPr>
          <w:trHeight w:val="442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D1C09" w14:textId="77777777" w:rsidR="00FF6434" w:rsidRDefault="00F54074">
            <w:proofErr w:type="spellStart"/>
            <w:r>
              <w:rPr>
                <w:color w:val="2F5496"/>
                <w:sz w:val="32"/>
              </w:rPr>
              <w:t>Step</w:t>
            </w:r>
            <w:proofErr w:type="spellEnd"/>
            <w:r>
              <w:rPr>
                <w:color w:val="2F5496"/>
                <w:sz w:val="32"/>
              </w:rPr>
              <w:t xml:space="preserve"> 3: </w:t>
            </w:r>
            <w:proofErr w:type="spellStart"/>
            <w:r>
              <w:rPr>
                <w:color w:val="2F5496"/>
                <w:sz w:val="32"/>
              </w:rPr>
              <w:t>Creates</w:t>
            </w:r>
            <w:proofErr w:type="spellEnd"/>
            <w:r>
              <w:rPr>
                <w:color w:val="2F5496"/>
                <w:sz w:val="32"/>
              </w:rPr>
              <w:t xml:space="preserve"> an account</w:t>
            </w:r>
            <w:r>
              <w:rPr>
                <w:color w:val="2F5496"/>
                <w:sz w:val="26"/>
              </w:rPr>
              <w:t xml:space="preserve"> </w:t>
            </w:r>
          </w:p>
        </w:tc>
      </w:tr>
      <w:tr w:rsidR="00FF6434" w14:paraId="40F380D8" w14:textId="77777777">
        <w:trPr>
          <w:trHeight w:val="1220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5512" w14:textId="77777777" w:rsidR="00FF6434" w:rsidRDefault="00F54074">
            <w:pPr>
              <w:spacing w:after="35"/>
            </w:pPr>
            <w:r>
              <w:lastRenderedPageBreak/>
              <w:t xml:space="preserve"> </w:t>
            </w:r>
          </w:p>
          <w:p w14:paraId="030A65E4" w14:textId="52540B35" w:rsidR="00FF6434" w:rsidRDefault="00F54074">
            <w:proofErr w:type="spellStart"/>
            <w:r>
              <w:rPr>
                <w:sz w:val="28"/>
              </w:rPr>
              <w:t>After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accepting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invitation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be </w:t>
            </w:r>
            <w:proofErr w:type="spellStart"/>
            <w:r>
              <w:rPr>
                <w:sz w:val="28"/>
              </w:rPr>
              <w:t>redirected</w:t>
            </w:r>
            <w:proofErr w:type="spellEnd"/>
            <w:r>
              <w:rPr>
                <w:sz w:val="28"/>
              </w:rPr>
              <w:t xml:space="preserve"> to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artist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registration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page</w:t>
            </w:r>
            <w:proofErr w:type="spellEnd"/>
            <w:r>
              <w:rPr>
                <w:sz w:val="28"/>
              </w:rPr>
              <w:t xml:space="preserve">. In </w:t>
            </w:r>
            <w:proofErr w:type="spellStart"/>
            <w:r>
              <w:rPr>
                <w:sz w:val="28"/>
              </w:rPr>
              <w:t>this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page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after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providing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required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profile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informations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finally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register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</w:t>
            </w:r>
            <w:proofErr w:type="spellEnd"/>
            <w:r>
              <w:rPr>
                <w:sz w:val="28"/>
              </w:rPr>
              <w:t xml:space="preserve"> an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>.</w:t>
            </w:r>
            <w:r>
              <w:t xml:space="preserve"> </w:t>
            </w:r>
          </w:p>
        </w:tc>
      </w:tr>
    </w:tbl>
    <w:p w14:paraId="58A2ADF8" w14:textId="77777777" w:rsidR="00FF6434" w:rsidRDefault="00F54074">
      <w:pPr>
        <w:spacing w:after="0"/>
      </w:pPr>
      <w:r>
        <w:t xml:space="preserve"> </w:t>
      </w:r>
    </w:p>
    <w:tbl>
      <w:tblPr>
        <w:tblStyle w:val="TableGrid"/>
        <w:tblW w:w="15391" w:type="dxa"/>
        <w:tblInd w:w="5" w:type="dxa"/>
        <w:tblCellMar>
          <w:top w:w="48" w:type="dxa"/>
          <w:left w:w="10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5391"/>
      </w:tblGrid>
      <w:tr w:rsidR="00FF6434" w14:paraId="2F17F94A" w14:textId="77777777">
        <w:trPr>
          <w:trHeight w:val="442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8E938" w14:textId="77777777" w:rsidR="00FF6434" w:rsidRDefault="00F54074">
            <w:proofErr w:type="spellStart"/>
            <w:r>
              <w:rPr>
                <w:color w:val="2F5496"/>
                <w:sz w:val="32"/>
              </w:rPr>
              <w:t>Step</w:t>
            </w:r>
            <w:proofErr w:type="spellEnd"/>
            <w:r>
              <w:rPr>
                <w:color w:val="2F5496"/>
                <w:sz w:val="32"/>
              </w:rPr>
              <w:t xml:space="preserve"> 4: </w:t>
            </w:r>
            <w:proofErr w:type="spellStart"/>
            <w:r>
              <w:rPr>
                <w:color w:val="2F5496"/>
                <w:sz w:val="32"/>
              </w:rPr>
              <w:t>Accepts</w:t>
            </w:r>
            <w:proofErr w:type="spellEnd"/>
            <w:r>
              <w:rPr>
                <w:color w:val="2F5496"/>
                <w:sz w:val="32"/>
              </w:rPr>
              <w:t xml:space="preserve"> </w:t>
            </w:r>
            <w:proofErr w:type="spellStart"/>
            <w:r>
              <w:rPr>
                <w:color w:val="2F5496"/>
                <w:sz w:val="32"/>
              </w:rPr>
              <w:t>agreement</w:t>
            </w:r>
            <w:proofErr w:type="spellEnd"/>
            <w:r>
              <w:rPr>
                <w:color w:val="2F5496"/>
                <w:sz w:val="26"/>
              </w:rPr>
              <w:t xml:space="preserve"> </w:t>
            </w:r>
          </w:p>
        </w:tc>
      </w:tr>
      <w:tr w:rsidR="00FF6434" w14:paraId="085BA31F" w14:textId="77777777">
        <w:trPr>
          <w:trHeight w:val="2192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4DBF" w14:textId="77777777" w:rsidR="00FF6434" w:rsidRDefault="00F54074">
            <w:pPr>
              <w:spacing w:after="36"/>
            </w:pPr>
            <w:r>
              <w:t xml:space="preserve"> </w:t>
            </w:r>
          </w:p>
          <w:p w14:paraId="708A6543" w14:textId="298C4279" w:rsidR="00FF6434" w:rsidRDefault="00F54074">
            <w:proofErr w:type="spellStart"/>
            <w:r>
              <w:rPr>
                <w:sz w:val="28"/>
              </w:rPr>
              <w:t>If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every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required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information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about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provided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successfully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after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clicking</w:t>
            </w:r>
            <w:proofErr w:type="spellEnd"/>
            <w:r>
              <w:rPr>
                <w:sz w:val="28"/>
              </w:rPr>
              <w:t xml:space="preserve"> ’</w:t>
            </w:r>
            <w:proofErr w:type="spellStart"/>
            <w:r>
              <w:rPr>
                <w:sz w:val="28"/>
              </w:rPr>
              <w:t>Register</w:t>
            </w:r>
            <w:proofErr w:type="spellEnd"/>
            <w:r>
              <w:rPr>
                <w:sz w:val="28"/>
              </w:rPr>
              <w:t xml:space="preserve">’ </w:t>
            </w:r>
            <w:proofErr w:type="spellStart"/>
            <w:r>
              <w:rPr>
                <w:sz w:val="28"/>
              </w:rPr>
              <w:t>button</w:t>
            </w:r>
            <w:proofErr w:type="spellEnd"/>
            <w:r>
              <w:rPr>
                <w:sz w:val="28"/>
              </w:rPr>
              <w:t xml:space="preserve">, an </w:t>
            </w:r>
            <w:proofErr w:type="spellStart"/>
            <w:r>
              <w:rPr>
                <w:sz w:val="28"/>
              </w:rPr>
              <w:t>agreement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be displayed to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. In </w:t>
            </w:r>
            <w:proofErr w:type="spellStart"/>
            <w:r>
              <w:rPr>
                <w:sz w:val="28"/>
              </w:rPr>
              <w:t>this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agreement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those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details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be </w:t>
            </w:r>
            <w:proofErr w:type="spellStart"/>
            <w:r>
              <w:rPr>
                <w:sz w:val="28"/>
              </w:rPr>
              <w:t>shown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which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were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provided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gallery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invited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before</w:t>
            </w:r>
            <w:proofErr w:type="spellEnd"/>
            <w:r>
              <w:rPr>
                <w:sz w:val="28"/>
              </w:rPr>
              <w:t xml:space="preserve">. The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has 2 </w:t>
            </w:r>
            <w:proofErr w:type="spellStart"/>
            <w:r>
              <w:rPr>
                <w:sz w:val="28"/>
              </w:rPr>
              <w:t>options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accepting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agreement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rejecting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If</w:t>
            </w:r>
            <w:proofErr w:type="spellEnd"/>
            <w:r>
              <w:rPr>
                <w:sz w:val="28"/>
              </w:rPr>
              <w:t xml:space="preserve"> (s)he </w:t>
            </w:r>
            <w:proofErr w:type="spellStart"/>
            <w:r>
              <w:rPr>
                <w:sz w:val="28"/>
              </w:rPr>
              <w:t>accepts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who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became</w:t>
            </w:r>
            <w:proofErr w:type="spellEnd"/>
            <w:r>
              <w:rPr>
                <w:sz w:val="28"/>
              </w:rPr>
              <w:t xml:space="preserve"> an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– and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gallery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connect</w:t>
            </w:r>
            <w:proofErr w:type="spellEnd"/>
            <w:r>
              <w:rPr>
                <w:sz w:val="28"/>
              </w:rPr>
              <w:t xml:space="preserve">, and </w:t>
            </w:r>
            <w:proofErr w:type="spellStart"/>
            <w:r>
              <w:rPr>
                <w:sz w:val="28"/>
              </w:rPr>
              <w:t>they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ready</w:t>
            </w:r>
            <w:proofErr w:type="spellEnd"/>
            <w:r>
              <w:rPr>
                <w:sz w:val="28"/>
              </w:rPr>
              <w:t xml:space="preserve"> to </w:t>
            </w:r>
            <w:proofErr w:type="spellStart"/>
            <w:r>
              <w:rPr>
                <w:sz w:val="28"/>
              </w:rPr>
              <w:t>create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artworks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together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By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rejecting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registration</w:t>
            </w:r>
            <w:proofErr w:type="spellEnd"/>
            <w:r>
              <w:rPr>
                <w:sz w:val="28"/>
              </w:rPr>
              <w:t xml:space="preserve"> is </w:t>
            </w:r>
            <w:proofErr w:type="spellStart"/>
            <w:r>
              <w:rPr>
                <w:sz w:val="28"/>
              </w:rPr>
              <w:t>successful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but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gallery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z w:val="28"/>
              </w:rPr>
              <w:t xml:space="preserve"> be </w:t>
            </w:r>
            <w:proofErr w:type="spellStart"/>
            <w:r>
              <w:rPr>
                <w:sz w:val="28"/>
              </w:rPr>
              <w:t>connected</w:t>
            </w:r>
            <w:proofErr w:type="spellEnd"/>
            <w:r>
              <w:rPr>
                <w:sz w:val="28"/>
              </w:rPr>
              <w:t>.</w:t>
            </w:r>
            <w:r>
              <w:t xml:space="preserve"> </w:t>
            </w:r>
          </w:p>
        </w:tc>
      </w:tr>
    </w:tbl>
    <w:p w14:paraId="3E8D7F67" w14:textId="77777777" w:rsidR="00FF6434" w:rsidRDefault="00F54074">
      <w:pPr>
        <w:spacing w:after="0"/>
      </w:pPr>
      <w:r>
        <w:t xml:space="preserve"> </w:t>
      </w:r>
    </w:p>
    <w:tbl>
      <w:tblPr>
        <w:tblStyle w:val="TableGrid"/>
        <w:tblW w:w="15391" w:type="dxa"/>
        <w:tblInd w:w="5" w:type="dxa"/>
        <w:tblCellMar>
          <w:top w:w="48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5391"/>
      </w:tblGrid>
      <w:tr w:rsidR="00FF6434" w14:paraId="7D25C51A" w14:textId="77777777">
        <w:trPr>
          <w:trHeight w:val="440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D7386" w14:textId="77777777" w:rsidR="00FF6434" w:rsidRDefault="00F54074">
            <w:proofErr w:type="spellStart"/>
            <w:r>
              <w:rPr>
                <w:color w:val="2F5496"/>
                <w:sz w:val="32"/>
              </w:rPr>
              <w:t>Step</w:t>
            </w:r>
            <w:proofErr w:type="spellEnd"/>
            <w:r>
              <w:rPr>
                <w:color w:val="2F5496"/>
                <w:sz w:val="32"/>
              </w:rPr>
              <w:t xml:space="preserve"> 5: </w:t>
            </w:r>
            <w:proofErr w:type="spellStart"/>
            <w:r>
              <w:rPr>
                <w:color w:val="2F5496"/>
                <w:sz w:val="32"/>
              </w:rPr>
              <w:t>Uses</w:t>
            </w:r>
            <w:proofErr w:type="spellEnd"/>
            <w:r>
              <w:rPr>
                <w:color w:val="2F5496"/>
                <w:sz w:val="32"/>
              </w:rPr>
              <w:t xml:space="preserve"> webapp </w:t>
            </w:r>
            <w:proofErr w:type="spellStart"/>
            <w:r>
              <w:rPr>
                <w:color w:val="2F5496"/>
                <w:sz w:val="32"/>
              </w:rPr>
              <w:t>as</w:t>
            </w:r>
            <w:proofErr w:type="spellEnd"/>
            <w:r>
              <w:rPr>
                <w:color w:val="2F5496"/>
                <w:sz w:val="32"/>
              </w:rPr>
              <w:t xml:space="preserve"> an </w:t>
            </w:r>
            <w:proofErr w:type="spellStart"/>
            <w:r>
              <w:rPr>
                <w:color w:val="2F5496"/>
                <w:sz w:val="32"/>
              </w:rPr>
              <w:t>artist</w:t>
            </w:r>
            <w:proofErr w:type="spellEnd"/>
            <w:r>
              <w:rPr>
                <w:color w:val="2F5496"/>
                <w:sz w:val="26"/>
              </w:rPr>
              <w:t xml:space="preserve"> </w:t>
            </w:r>
          </w:p>
        </w:tc>
      </w:tr>
      <w:tr w:rsidR="00FF6434" w14:paraId="445F991D" w14:textId="77777777">
        <w:trPr>
          <w:trHeight w:val="1231"/>
        </w:trPr>
        <w:tc>
          <w:tcPr>
            <w:tcW w:w="1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6617" w14:textId="77777777" w:rsidR="00FF6434" w:rsidRDefault="00F54074">
            <w:pPr>
              <w:spacing w:after="35"/>
            </w:pPr>
            <w:r>
              <w:t xml:space="preserve"> </w:t>
            </w:r>
          </w:p>
          <w:p w14:paraId="0FE44CB6" w14:textId="1AB23AA7" w:rsidR="00FF6434" w:rsidRDefault="00F54074">
            <w:proofErr w:type="spellStart"/>
            <w:r>
              <w:rPr>
                <w:sz w:val="28"/>
              </w:rPr>
              <w:t>Finally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after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going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through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steps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registered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</w:t>
            </w:r>
            <w:proofErr w:type="spellEnd"/>
            <w:r>
              <w:rPr>
                <w:sz w:val="28"/>
              </w:rPr>
              <w:t xml:space="preserve"> an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, and </w:t>
            </w:r>
            <w:proofErr w:type="spellStart"/>
            <w:r>
              <w:rPr>
                <w:sz w:val="28"/>
              </w:rPr>
              <w:t>now</w:t>
            </w:r>
            <w:proofErr w:type="spellEnd"/>
            <w:r>
              <w:rPr>
                <w:sz w:val="28"/>
              </w:rPr>
              <w:t xml:space="preserve"> (s)he </w:t>
            </w:r>
            <w:proofErr w:type="spellStart"/>
            <w:r>
              <w:rPr>
                <w:sz w:val="28"/>
              </w:rPr>
              <w:t>can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NFT GOLD web </w:t>
            </w:r>
            <w:proofErr w:type="spellStart"/>
            <w:r>
              <w:rPr>
                <w:sz w:val="28"/>
              </w:rPr>
              <w:t>application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with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priviliges</w:t>
            </w:r>
            <w:proofErr w:type="spellEnd"/>
            <w:r>
              <w:rPr>
                <w:sz w:val="28"/>
              </w:rPr>
              <w:t xml:space="preserve"> an </w:t>
            </w:r>
            <w:proofErr w:type="spellStart"/>
            <w:r>
              <w:rPr>
                <w:sz w:val="28"/>
              </w:rPr>
              <w:t>artist</w:t>
            </w:r>
            <w:proofErr w:type="spellEnd"/>
            <w:r>
              <w:rPr>
                <w:sz w:val="28"/>
              </w:rPr>
              <w:t xml:space="preserve"> has.</w:t>
            </w:r>
            <w:r>
              <w:t xml:space="preserve"> </w:t>
            </w:r>
          </w:p>
        </w:tc>
      </w:tr>
    </w:tbl>
    <w:p w14:paraId="2281D3D0" w14:textId="77777777" w:rsidR="00FF6434" w:rsidRDefault="00F54074">
      <w:pPr>
        <w:spacing w:after="158"/>
      </w:pPr>
      <w:r>
        <w:t xml:space="preserve"> </w:t>
      </w:r>
    </w:p>
    <w:p w14:paraId="69A7AA14" w14:textId="77777777" w:rsidR="00FF6434" w:rsidRDefault="00F54074">
      <w:pPr>
        <w:spacing w:after="336"/>
      </w:pPr>
      <w:r>
        <w:t xml:space="preserve"> </w:t>
      </w:r>
    </w:p>
    <w:p w14:paraId="6034A119" w14:textId="407D22E1" w:rsidR="00FF6434" w:rsidRDefault="00F54074">
      <w:pPr>
        <w:spacing w:after="0"/>
        <w:ind w:left="-5" w:hanging="10"/>
      </w:pPr>
      <w:proofErr w:type="spellStart"/>
      <w:r>
        <w:rPr>
          <w:color w:val="2F5496"/>
          <w:sz w:val="32"/>
        </w:rPr>
        <w:t>Scenario</w:t>
      </w:r>
      <w:proofErr w:type="spellEnd"/>
      <w:r>
        <w:rPr>
          <w:color w:val="2F5496"/>
          <w:sz w:val="32"/>
        </w:rPr>
        <w:t xml:space="preserve"> 2: </w:t>
      </w:r>
      <w:proofErr w:type="spellStart"/>
      <w:r>
        <w:rPr>
          <w:color w:val="2F5496"/>
          <w:sz w:val="32"/>
        </w:rPr>
        <w:t>existing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artist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invited</w:t>
      </w:r>
      <w:proofErr w:type="spellEnd"/>
      <w:r>
        <w:rPr>
          <w:color w:val="2F5496"/>
          <w:sz w:val="32"/>
        </w:rPr>
        <w:t xml:space="preserve"> </w:t>
      </w:r>
    </w:p>
    <w:p w14:paraId="5E152222" w14:textId="77777777" w:rsidR="00FF6434" w:rsidRDefault="00F54074">
      <w:pPr>
        <w:spacing w:after="215"/>
      </w:pPr>
      <w:r>
        <w:t xml:space="preserve"> </w:t>
      </w:r>
    </w:p>
    <w:p w14:paraId="6BCB5B53" w14:textId="77777777" w:rsidR="00FF6434" w:rsidRDefault="00F54074">
      <w:pPr>
        <w:spacing w:after="0" w:line="240" w:lineRule="auto"/>
      </w:pPr>
      <w:proofErr w:type="spellStart"/>
      <w:r>
        <w:rPr>
          <w:sz w:val="28"/>
        </w:rPr>
        <w:t>Artists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connect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multiple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galleries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accepting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invitation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gallery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invites</w:t>
      </w:r>
      <w:proofErr w:type="spellEnd"/>
      <w:r>
        <w:rPr>
          <w:sz w:val="28"/>
        </w:rPr>
        <w:t xml:space="preserve"> an </w:t>
      </w:r>
      <w:proofErr w:type="spellStart"/>
      <w:r>
        <w:rPr>
          <w:sz w:val="28"/>
        </w:rPr>
        <w:t>artist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who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already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registered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journey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Scenario</w:t>
      </w:r>
      <w:proofErr w:type="spellEnd"/>
      <w:r>
        <w:rPr>
          <w:sz w:val="28"/>
        </w:rPr>
        <w:t xml:space="preserve"> 1, </w:t>
      </w:r>
      <w:proofErr w:type="spellStart"/>
      <w:r>
        <w:rPr>
          <w:sz w:val="28"/>
        </w:rPr>
        <w:t>but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step</w:t>
      </w:r>
      <w:proofErr w:type="spellEnd"/>
      <w:r>
        <w:rPr>
          <w:sz w:val="28"/>
        </w:rPr>
        <w:t xml:space="preserve"> 3 (</w:t>
      </w:r>
      <w:proofErr w:type="spellStart"/>
      <w:r>
        <w:rPr>
          <w:sz w:val="28"/>
        </w:rPr>
        <w:t>creates</w:t>
      </w:r>
      <w:proofErr w:type="spellEnd"/>
      <w:r>
        <w:rPr>
          <w:sz w:val="28"/>
        </w:rPr>
        <w:t xml:space="preserve"> an account)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skipped</w:t>
      </w:r>
      <w:proofErr w:type="spellEnd"/>
      <w:r>
        <w:rPr>
          <w:sz w:val="28"/>
        </w:rPr>
        <w:t xml:space="preserve">. </w:t>
      </w:r>
    </w:p>
    <w:p w14:paraId="737B6B59" w14:textId="77777777" w:rsidR="00FF6434" w:rsidRDefault="00F54074">
      <w:pPr>
        <w:spacing w:after="0"/>
      </w:pPr>
      <w:r>
        <w:t xml:space="preserve"> </w:t>
      </w:r>
    </w:p>
    <w:sectPr w:rsidR="00FF6434">
      <w:pgSz w:w="16838" w:h="11906" w:orient="landscape"/>
      <w:pgMar w:top="725" w:right="677" w:bottom="148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34"/>
    <w:rsid w:val="003509D5"/>
    <w:rsid w:val="00F54074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AF83"/>
  <w15:docId w15:val="{FCA4FED4-9936-4C6C-A97B-D28358C7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cp:lastModifiedBy>Ádám</cp:lastModifiedBy>
  <cp:revision>2</cp:revision>
  <dcterms:created xsi:type="dcterms:W3CDTF">2022-10-16T11:37:00Z</dcterms:created>
  <dcterms:modified xsi:type="dcterms:W3CDTF">2022-10-16T11:37:00Z</dcterms:modified>
</cp:coreProperties>
</file>