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12A" w:rsidRPr="00876D17" w:rsidRDefault="00F9212A" w:rsidP="00F9212A">
      <w:pPr>
        <w:pStyle w:val="ListParagraph"/>
        <w:numPr>
          <w:ilvl w:val="0"/>
          <w:numId w:val="2"/>
        </w:numPr>
        <w:spacing w:after="0" w:line="240" w:lineRule="auto"/>
        <w:jc w:val="both"/>
        <w:rPr>
          <w:rFonts w:ascii="Calibri" w:hAnsi="Calibri" w:cs="Calibri"/>
          <w:b/>
          <w:bCs/>
          <w:noProof/>
          <w:lang w:val="id-ID"/>
        </w:rPr>
      </w:pPr>
      <w:r w:rsidRPr="00876D17">
        <w:rPr>
          <w:rFonts w:ascii="Calibri" w:hAnsi="Calibri" w:cs="Calibri"/>
          <w:b/>
          <w:bCs/>
          <w:noProof/>
          <w:lang w:val="id-ID"/>
        </w:rPr>
        <w:t>Aspek Resiko</w:t>
      </w:r>
    </w:p>
    <w:p w:rsidR="00F9212A" w:rsidRPr="00876D17" w:rsidRDefault="00F9212A" w:rsidP="00F9212A">
      <w:pPr>
        <w:pStyle w:val="ListParagraph"/>
        <w:numPr>
          <w:ilvl w:val="1"/>
          <w:numId w:val="2"/>
        </w:numPr>
        <w:jc w:val="both"/>
        <w:rPr>
          <w:rFonts w:ascii="Calibri" w:hAnsi="Calibri" w:cs="Calibri"/>
          <w:b/>
          <w:bCs/>
          <w:noProof/>
          <w:lang w:val="id-ID"/>
        </w:rPr>
      </w:pPr>
      <w:r w:rsidRPr="00876D17">
        <w:rPr>
          <w:rFonts w:ascii="Calibri" w:hAnsi="Calibri" w:cs="Calibri"/>
          <w:b/>
          <w:bCs/>
          <w:noProof/>
          <w:lang w:val="id-ID"/>
        </w:rPr>
        <w:t>Analisa kompetitif</w:t>
      </w:r>
    </w:p>
    <w:p w:rsidR="00F9212A" w:rsidRPr="00876D17" w:rsidRDefault="00F9212A" w:rsidP="00F9212A">
      <w:pPr>
        <w:pStyle w:val="ListParagraph"/>
        <w:ind w:left="360"/>
        <w:jc w:val="both"/>
        <w:rPr>
          <w:rFonts w:ascii="Calibri" w:hAnsi="Calibri" w:cs="Calibri"/>
          <w:bCs/>
          <w:noProof/>
          <w:lang w:val="id-ID"/>
        </w:rPr>
      </w:pPr>
      <w:r w:rsidRPr="00876D17">
        <w:rPr>
          <w:rFonts w:ascii="Calibri" w:hAnsi="Calibri" w:cs="Calibri"/>
          <w:bCs/>
          <w:noProof/>
          <w:lang w:val="id-ID"/>
        </w:rPr>
        <w:t>Persaingan di produk selada hidroponik mungkin belum tergolong besar karena petani masih bertahan dalam penanaman konvensional menggunakan media tanah sedangkan peminat untuk sayuran organik dan hidroponik semakin meningkat, oleh karena itu bisnis ini memiliki prospek yang sangat bagus untuk dapat dijalankan segera.</w:t>
      </w:r>
    </w:p>
    <w:p w:rsidR="00F9212A" w:rsidRPr="00876D17" w:rsidRDefault="00F9212A" w:rsidP="00F9212A">
      <w:pPr>
        <w:pStyle w:val="ListParagraph"/>
        <w:ind w:left="360"/>
        <w:jc w:val="both"/>
        <w:rPr>
          <w:rFonts w:ascii="Calibri" w:hAnsi="Calibri" w:cs="Calibri"/>
          <w:bCs/>
          <w:noProof/>
          <w:lang w:val="id-ID"/>
        </w:rPr>
      </w:pPr>
      <w:r w:rsidRPr="00876D17">
        <w:rPr>
          <w:rFonts w:ascii="Calibri" w:hAnsi="Calibri" w:cs="Calibri"/>
          <w:bCs/>
          <w:noProof/>
          <w:lang w:val="id-ID"/>
        </w:rPr>
        <w:t xml:space="preserve">Analisa kompetitif pada bisnis ini dilakukan dengan metode analisis SWOT, sedangkan aspek resiko dimaksudkan untuk menganalisis resiko bisnis yang meliputi penentuan sumber resiko, kemungkinan dan dampak resiko yang akan terjadi. </w:t>
      </w:r>
    </w:p>
    <w:p w:rsidR="00F9212A" w:rsidRPr="00876D17" w:rsidRDefault="00F9212A" w:rsidP="00F9212A">
      <w:pPr>
        <w:pStyle w:val="ListParagraph"/>
        <w:ind w:left="360"/>
        <w:jc w:val="both"/>
        <w:rPr>
          <w:rFonts w:ascii="Calibri" w:hAnsi="Calibri" w:cs="Calibri"/>
          <w:bCs/>
          <w:noProof/>
          <w:lang w:val="id-ID"/>
        </w:rPr>
      </w:pPr>
    </w:p>
    <w:p w:rsidR="00F9212A" w:rsidRPr="00876D17" w:rsidRDefault="00F9212A" w:rsidP="00F9212A">
      <w:pPr>
        <w:pStyle w:val="ListParagraph"/>
        <w:ind w:left="360"/>
        <w:jc w:val="both"/>
        <w:rPr>
          <w:rFonts w:ascii="Calibri" w:hAnsi="Calibri" w:cs="Calibri"/>
          <w:bCs/>
          <w:noProof/>
          <w:lang w:val="id-ID"/>
        </w:rPr>
      </w:pPr>
    </w:p>
    <w:p w:rsidR="00F9212A" w:rsidRPr="00876D17" w:rsidRDefault="00F9212A" w:rsidP="00F9212A">
      <w:pPr>
        <w:pStyle w:val="ListParagraph"/>
        <w:ind w:left="360"/>
        <w:jc w:val="both"/>
        <w:rPr>
          <w:rFonts w:ascii="Calibri" w:hAnsi="Calibri" w:cs="Calibri"/>
          <w:bCs/>
          <w:noProof/>
          <w:lang w:val="id-ID"/>
        </w:rPr>
      </w:pPr>
      <w:r w:rsidRPr="00876D17">
        <w:rPr>
          <w:rFonts w:ascii="Calibri" w:hAnsi="Calibri" w:cs="Calibri"/>
          <w:bCs/>
          <w:noProof/>
          <w:lang w:val="id-ID"/>
        </w:rPr>
        <w:t>Analisa kompetitif dengan metode analisis SWOT disajikan pada lampiran (2) dan dapat diterangkan sebagai berikut:</w:t>
      </w:r>
    </w:p>
    <w:p w:rsidR="00F9212A" w:rsidRPr="00876D17" w:rsidRDefault="00F9212A" w:rsidP="00F9212A">
      <w:pPr>
        <w:pStyle w:val="ListParagraph"/>
        <w:numPr>
          <w:ilvl w:val="0"/>
          <w:numId w:val="8"/>
        </w:numPr>
        <w:ind w:left="720"/>
        <w:jc w:val="both"/>
        <w:rPr>
          <w:noProof/>
          <w:lang w:val="id-ID"/>
        </w:rPr>
      </w:pPr>
      <w:r w:rsidRPr="00876D17">
        <w:rPr>
          <w:noProof/>
          <w:lang w:val="id-ID"/>
        </w:rPr>
        <w:t>Pemanfaatan ketersediaan lahan untuk meningkatkan produksi panen.</w:t>
      </w:r>
    </w:p>
    <w:p w:rsidR="00F9212A" w:rsidRPr="00876D17" w:rsidRDefault="00F9212A" w:rsidP="00F9212A">
      <w:pPr>
        <w:pStyle w:val="ListParagraph"/>
        <w:numPr>
          <w:ilvl w:val="0"/>
          <w:numId w:val="8"/>
        </w:numPr>
        <w:ind w:left="720"/>
        <w:jc w:val="both"/>
        <w:rPr>
          <w:noProof/>
          <w:lang w:val="id-ID"/>
        </w:rPr>
      </w:pPr>
      <w:r w:rsidRPr="00876D17">
        <w:rPr>
          <w:noProof/>
          <w:lang w:val="id-ID"/>
        </w:rPr>
        <w:t>Kolaborasi PEMA dengan PT Eco Green dalam bentuk kerjasama (JO) diharapkan mampu membantu dari segi finansial dan kajian bisnis agar rencana bisnis ini dapat berkembang luas.</w:t>
      </w:r>
    </w:p>
    <w:p w:rsidR="00F9212A" w:rsidRPr="00876D17" w:rsidRDefault="00F9212A" w:rsidP="00F9212A">
      <w:pPr>
        <w:pStyle w:val="ListParagraph"/>
        <w:numPr>
          <w:ilvl w:val="0"/>
          <w:numId w:val="8"/>
        </w:numPr>
        <w:ind w:left="720"/>
        <w:jc w:val="both"/>
        <w:rPr>
          <w:noProof/>
          <w:lang w:val="id-ID"/>
        </w:rPr>
      </w:pPr>
      <w:r w:rsidRPr="00876D17">
        <w:rPr>
          <w:noProof/>
          <w:lang w:val="id-ID"/>
        </w:rPr>
        <w:t>Pada lahan saat ini dubutuhkan pembangunan green house yang berguna untuk mengatasi masalah hama dan faktor cuaca.</w:t>
      </w:r>
    </w:p>
    <w:p w:rsidR="00F9212A" w:rsidRPr="00876D17" w:rsidRDefault="00F9212A" w:rsidP="00F9212A">
      <w:pPr>
        <w:pStyle w:val="ListParagraph"/>
        <w:numPr>
          <w:ilvl w:val="0"/>
          <w:numId w:val="8"/>
        </w:numPr>
        <w:ind w:left="720"/>
        <w:jc w:val="both"/>
        <w:rPr>
          <w:noProof/>
          <w:lang w:val="id-ID"/>
        </w:rPr>
      </w:pPr>
      <w:r w:rsidRPr="00876D17">
        <w:rPr>
          <w:noProof/>
          <w:lang w:val="id-ID"/>
        </w:rPr>
        <w:t>Diharapkan keterlibatan PEMA disini mampu mengatasi masalah investasi yang dibutuhkan untuk membangun green house.</w:t>
      </w:r>
    </w:p>
    <w:p w:rsidR="00F9212A" w:rsidRPr="00876D17" w:rsidRDefault="00F9212A" w:rsidP="00F9212A">
      <w:pPr>
        <w:pStyle w:val="ListParagraph"/>
        <w:jc w:val="both"/>
        <w:rPr>
          <w:noProof/>
          <w:lang w:val="id-ID"/>
        </w:rPr>
      </w:pPr>
    </w:p>
    <w:p w:rsidR="00F9212A" w:rsidRDefault="00F9212A" w:rsidP="00F9212A">
      <w:pPr>
        <w:sectPr w:rsidR="00F9212A" w:rsidSect="007A2293">
          <w:headerReference w:type="default" r:id="rId7"/>
          <w:pgSz w:w="11906" w:h="16838"/>
          <w:pgMar w:top="1440" w:right="993" w:bottom="820" w:left="1440" w:header="720" w:footer="720" w:gutter="0"/>
          <w:cols w:space="720"/>
          <w:titlePg/>
          <w:docGrid w:linePitch="360"/>
        </w:sectPr>
      </w:pPr>
    </w:p>
    <w:p w:rsidR="00F9212A" w:rsidRPr="00876D17" w:rsidRDefault="00F9212A" w:rsidP="00F9212A">
      <w:pPr>
        <w:pStyle w:val="ListParagraph"/>
        <w:numPr>
          <w:ilvl w:val="1"/>
          <w:numId w:val="9"/>
        </w:numPr>
        <w:jc w:val="both"/>
        <w:rPr>
          <w:rFonts w:eastAsiaTheme="minorEastAsia" w:hAnsi="Arial"/>
          <w:b/>
          <w:bCs/>
          <w:noProof/>
          <w:color w:val="000000"/>
          <w:lang w:val="id-ID"/>
        </w:rPr>
      </w:pPr>
      <w:r w:rsidRPr="00876D17">
        <w:rPr>
          <w:rFonts w:eastAsiaTheme="minorEastAsia" w:hAnsi="Arial"/>
          <w:b/>
          <w:bCs/>
          <w:noProof/>
          <w:color w:val="000000"/>
          <w:lang w:val="id-ID"/>
        </w:rPr>
        <w:lastRenderedPageBreak/>
        <w:t>Matriks Risiko</w:t>
      </w:r>
    </w:p>
    <w:p w:rsidR="00F9212A" w:rsidRPr="00876D17" w:rsidRDefault="00F9212A" w:rsidP="00F9212A">
      <w:pPr>
        <w:pStyle w:val="ListParagraph"/>
        <w:ind w:left="360"/>
        <w:jc w:val="both"/>
        <w:rPr>
          <w:rFonts w:eastAsiaTheme="minorEastAsia" w:hAnsi="Arial"/>
          <w:b/>
          <w:bCs/>
          <w:noProof/>
          <w:color w:val="000000"/>
          <w:lang w:val="id-ID"/>
        </w:rPr>
      </w:pPr>
    </w:p>
    <w:p w:rsidR="00F9212A" w:rsidRPr="00876D17" w:rsidRDefault="00F9212A" w:rsidP="00F9212A">
      <w:pPr>
        <w:pStyle w:val="ListParagraph"/>
        <w:ind w:left="360"/>
        <w:jc w:val="both"/>
        <w:rPr>
          <w:rFonts w:eastAsiaTheme="minorEastAsia" w:hAnsi="Arial"/>
          <w:noProof/>
          <w:color w:val="000000"/>
          <w:sz w:val="24"/>
          <w:highlight w:val="yellow"/>
          <w:lang w:val="id-ID"/>
        </w:rPr>
      </w:pPr>
    </w:p>
    <w:tbl>
      <w:tblPr>
        <w:tblStyle w:val="GridTable5Dark-Accent2"/>
        <w:tblW w:w="14596" w:type="dxa"/>
        <w:tblLook w:val="04A0" w:firstRow="1" w:lastRow="0" w:firstColumn="1" w:lastColumn="0" w:noHBand="0" w:noVBand="1"/>
      </w:tblPr>
      <w:tblGrid>
        <w:gridCol w:w="568"/>
        <w:gridCol w:w="1204"/>
        <w:gridCol w:w="2969"/>
        <w:gridCol w:w="1799"/>
        <w:gridCol w:w="1609"/>
        <w:gridCol w:w="1449"/>
        <w:gridCol w:w="1285"/>
        <w:gridCol w:w="3713"/>
      </w:tblGrid>
      <w:tr w:rsidR="00F9212A" w:rsidRPr="00876D17" w:rsidTr="00263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vAlign w:val="center"/>
          </w:tcPr>
          <w:p w:rsidR="00F9212A" w:rsidRPr="00876D17" w:rsidRDefault="00F9212A" w:rsidP="00263EE7">
            <w:pPr>
              <w:pStyle w:val="ListParagraph"/>
              <w:ind w:left="0"/>
              <w:jc w:val="center"/>
              <w:rPr>
                <w:rFonts w:ascii="Calibri" w:hAnsi="Calibri" w:cs="Calibri"/>
                <w:bCs w:val="0"/>
                <w:noProof/>
                <w:sz w:val="24"/>
                <w:lang w:val="id-ID"/>
              </w:rPr>
            </w:pPr>
            <w:r w:rsidRPr="00876D17">
              <w:rPr>
                <w:rFonts w:ascii="Calibri" w:hAnsi="Calibri" w:cs="Calibri"/>
                <w:bCs w:val="0"/>
                <w:noProof/>
                <w:sz w:val="24"/>
                <w:lang w:val="id-ID"/>
              </w:rPr>
              <w:t>NO</w:t>
            </w:r>
          </w:p>
        </w:tc>
        <w:tc>
          <w:tcPr>
            <w:tcW w:w="1210"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ASPEK</w:t>
            </w:r>
          </w:p>
        </w:tc>
        <w:tc>
          <w:tcPr>
            <w:tcW w:w="3006"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INDIKATOR RESIKO</w:t>
            </w:r>
          </w:p>
        </w:tc>
        <w:tc>
          <w:tcPr>
            <w:tcW w:w="1667"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KEMUNGKINAN</w:t>
            </w:r>
          </w:p>
        </w:tc>
        <w:tc>
          <w:tcPr>
            <w:tcW w:w="1623"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DAMPAK</w:t>
            </w:r>
          </w:p>
        </w:tc>
        <w:tc>
          <w:tcPr>
            <w:tcW w:w="1466"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TOTAL SKOR</w:t>
            </w:r>
          </w:p>
        </w:tc>
        <w:tc>
          <w:tcPr>
            <w:tcW w:w="1286"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KATEGORI</w:t>
            </w:r>
          </w:p>
        </w:tc>
        <w:tc>
          <w:tcPr>
            <w:tcW w:w="3769" w:type="dxa"/>
            <w:vAlign w:val="center"/>
          </w:tcPr>
          <w:p w:rsidR="00F9212A" w:rsidRPr="00876D17" w:rsidRDefault="00F9212A" w:rsidP="00263EE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sz w:val="24"/>
                <w:lang w:val="id-ID"/>
              </w:rPr>
            </w:pPr>
            <w:r w:rsidRPr="00876D17">
              <w:rPr>
                <w:rFonts w:ascii="Calibri" w:hAnsi="Calibri" w:cs="Calibri"/>
                <w:bCs w:val="0"/>
                <w:noProof/>
                <w:sz w:val="24"/>
                <w:lang w:val="id-ID"/>
              </w:rPr>
              <w:t>OPSI PENGENDALIAN</w:t>
            </w:r>
          </w:p>
        </w:tc>
      </w:tr>
      <w:tr w:rsidR="00F9212A" w:rsidRPr="00876D17" w:rsidTr="00263EE7">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569" w:type="dxa"/>
            <w:vAlign w:val="center"/>
          </w:tcPr>
          <w:p w:rsidR="00F9212A" w:rsidRPr="00876D17" w:rsidRDefault="00F9212A" w:rsidP="00263EE7">
            <w:pPr>
              <w:pStyle w:val="ListParagraph"/>
              <w:ind w:left="0"/>
              <w:jc w:val="center"/>
              <w:rPr>
                <w:rFonts w:ascii="Calibri" w:hAnsi="Calibri" w:cs="Calibri"/>
                <w:bCs w:val="0"/>
                <w:noProof/>
                <w:lang w:val="id-ID"/>
              </w:rPr>
            </w:pPr>
            <w:r w:rsidRPr="00876D17">
              <w:rPr>
                <w:rFonts w:ascii="Calibri" w:hAnsi="Calibri" w:cs="Calibri"/>
                <w:bCs w:val="0"/>
                <w:noProof/>
                <w:lang w:val="id-ID"/>
              </w:rPr>
              <w:t>1</w:t>
            </w:r>
          </w:p>
        </w:tc>
        <w:tc>
          <w:tcPr>
            <w:tcW w:w="1210"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Bisnis</w:t>
            </w:r>
          </w:p>
        </w:tc>
        <w:tc>
          <w:tcPr>
            <w:tcW w:w="3006" w:type="dxa"/>
            <w:vAlign w:val="center"/>
          </w:tcPr>
          <w:p w:rsidR="00F9212A" w:rsidRPr="00876D17" w:rsidRDefault="00F9212A" w:rsidP="00263EE7">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Persaingan dari produsen selada lainnya atau fluktuasi permintaan pasar dapat mempengaruhi penjualan dan harga produk.</w:t>
            </w:r>
          </w:p>
        </w:tc>
        <w:tc>
          <w:tcPr>
            <w:tcW w:w="1667"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2</w:t>
            </w:r>
          </w:p>
        </w:tc>
        <w:tc>
          <w:tcPr>
            <w:tcW w:w="1623"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2</w:t>
            </w:r>
          </w:p>
        </w:tc>
        <w:tc>
          <w:tcPr>
            <w:tcW w:w="1466"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4</w:t>
            </w:r>
          </w:p>
        </w:tc>
        <w:tc>
          <w:tcPr>
            <w:tcW w:w="1286"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Rendah</w:t>
            </w:r>
          </w:p>
        </w:tc>
        <w:tc>
          <w:tcPr>
            <w:tcW w:w="3769" w:type="dxa"/>
            <w:vAlign w:val="center"/>
          </w:tcPr>
          <w:p w:rsidR="00F9212A" w:rsidRPr="00876D17" w:rsidRDefault="00F9212A" w:rsidP="00263EE7">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Melakukan riset pasar untuk memahami kebutuhan dan preferensi konsumen. Serta membangun merek yang kuat dan menawarkan nilai tambah kepada konsumen.</w:t>
            </w:r>
          </w:p>
        </w:tc>
      </w:tr>
      <w:tr w:rsidR="00F9212A" w:rsidRPr="00876D17" w:rsidTr="00263EE7">
        <w:trPr>
          <w:trHeight w:val="1180"/>
        </w:trPr>
        <w:tc>
          <w:tcPr>
            <w:cnfStyle w:val="001000000000" w:firstRow="0" w:lastRow="0" w:firstColumn="1" w:lastColumn="0" w:oddVBand="0" w:evenVBand="0" w:oddHBand="0" w:evenHBand="0" w:firstRowFirstColumn="0" w:firstRowLastColumn="0" w:lastRowFirstColumn="0" w:lastRowLastColumn="0"/>
            <w:tcW w:w="569" w:type="dxa"/>
            <w:vAlign w:val="center"/>
          </w:tcPr>
          <w:p w:rsidR="00F9212A" w:rsidRPr="00876D17" w:rsidRDefault="00F9212A" w:rsidP="00263EE7">
            <w:pPr>
              <w:pStyle w:val="ListParagraph"/>
              <w:ind w:left="0"/>
              <w:jc w:val="center"/>
              <w:rPr>
                <w:rFonts w:ascii="Calibri" w:hAnsi="Calibri" w:cs="Calibri"/>
                <w:bCs w:val="0"/>
                <w:noProof/>
                <w:lang w:val="id-ID"/>
              </w:rPr>
            </w:pPr>
            <w:r w:rsidRPr="00876D17">
              <w:rPr>
                <w:rFonts w:ascii="Calibri" w:hAnsi="Calibri" w:cs="Calibri"/>
                <w:bCs w:val="0"/>
                <w:noProof/>
                <w:lang w:val="id-ID"/>
              </w:rPr>
              <w:t>2</w:t>
            </w:r>
          </w:p>
        </w:tc>
        <w:tc>
          <w:tcPr>
            <w:tcW w:w="1210"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Teknis</w:t>
            </w:r>
          </w:p>
        </w:tc>
        <w:tc>
          <w:tcPr>
            <w:tcW w:w="3006" w:type="dxa"/>
            <w:vAlign w:val="center"/>
          </w:tcPr>
          <w:p w:rsidR="00F9212A" w:rsidRPr="00876D17" w:rsidRDefault="00F9212A" w:rsidP="00263EE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Kesalahan manusia dalam mengoperasikan sistem dapat menyebabkan kerusakan atau kegagalan.</w:t>
            </w:r>
          </w:p>
        </w:tc>
        <w:tc>
          <w:tcPr>
            <w:tcW w:w="1667"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1</w:t>
            </w:r>
          </w:p>
        </w:tc>
        <w:tc>
          <w:tcPr>
            <w:tcW w:w="1623"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2</w:t>
            </w:r>
          </w:p>
        </w:tc>
        <w:tc>
          <w:tcPr>
            <w:tcW w:w="1466"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2</w:t>
            </w:r>
          </w:p>
        </w:tc>
        <w:tc>
          <w:tcPr>
            <w:tcW w:w="1286"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Rendah</w:t>
            </w:r>
          </w:p>
        </w:tc>
        <w:tc>
          <w:tcPr>
            <w:tcW w:w="3769" w:type="dxa"/>
            <w:vAlign w:val="center"/>
          </w:tcPr>
          <w:p w:rsidR="00F9212A" w:rsidRPr="00876D17" w:rsidRDefault="00F9212A" w:rsidP="00263EE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Melakukan pelatihan yang memadai untuk operator, menyediakan panduan operasional, dan memperhatikan prosedur keselamatan kerja.</w:t>
            </w:r>
          </w:p>
        </w:tc>
      </w:tr>
      <w:tr w:rsidR="00F9212A" w:rsidRPr="00876D17" w:rsidTr="00263EE7">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569" w:type="dxa"/>
            <w:vAlign w:val="center"/>
          </w:tcPr>
          <w:p w:rsidR="00F9212A" w:rsidRPr="00876D17" w:rsidRDefault="00F9212A" w:rsidP="00263EE7">
            <w:pPr>
              <w:pStyle w:val="ListParagraph"/>
              <w:ind w:left="0"/>
              <w:jc w:val="center"/>
              <w:rPr>
                <w:rFonts w:ascii="Calibri" w:hAnsi="Calibri" w:cs="Calibri"/>
                <w:noProof/>
                <w:lang w:val="id-ID"/>
              </w:rPr>
            </w:pPr>
            <w:r w:rsidRPr="00876D17">
              <w:rPr>
                <w:rFonts w:ascii="Calibri" w:hAnsi="Calibri" w:cs="Calibri"/>
                <w:noProof/>
                <w:lang w:val="id-ID"/>
              </w:rPr>
              <w:t>3</w:t>
            </w:r>
          </w:p>
        </w:tc>
        <w:tc>
          <w:tcPr>
            <w:tcW w:w="1210"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Finansial</w:t>
            </w:r>
          </w:p>
        </w:tc>
        <w:tc>
          <w:tcPr>
            <w:tcW w:w="3006" w:type="dxa"/>
            <w:vAlign w:val="center"/>
          </w:tcPr>
          <w:p w:rsidR="00F9212A" w:rsidRPr="00876D17" w:rsidRDefault="00F9212A" w:rsidP="00263EE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eastAsia="Times New Roman" w:hAnsi="Calibri" w:cs="Calibri"/>
                <w:noProof/>
                <w:color w:val="000000"/>
                <w:lang w:val="id-ID" w:eastAsia="en-ID"/>
              </w:rPr>
              <w:t>Kebutuhan modal yang tinggi untuk  infrastruktur hidroponik dan biaya operasional yang terus menerus seperti listrik, air, dan nutrisi tanaman</w:t>
            </w:r>
          </w:p>
        </w:tc>
        <w:tc>
          <w:tcPr>
            <w:tcW w:w="1667"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3</w:t>
            </w:r>
          </w:p>
        </w:tc>
        <w:tc>
          <w:tcPr>
            <w:tcW w:w="1623"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2</w:t>
            </w:r>
          </w:p>
        </w:tc>
        <w:tc>
          <w:tcPr>
            <w:tcW w:w="1466"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6</w:t>
            </w:r>
          </w:p>
        </w:tc>
        <w:tc>
          <w:tcPr>
            <w:tcW w:w="1286" w:type="dxa"/>
            <w:vAlign w:val="center"/>
          </w:tcPr>
          <w:p w:rsidR="00F9212A" w:rsidRPr="00876D17" w:rsidRDefault="00F9212A" w:rsidP="00263EE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Moderate</w:t>
            </w:r>
          </w:p>
        </w:tc>
        <w:tc>
          <w:tcPr>
            <w:tcW w:w="3769" w:type="dxa"/>
            <w:vAlign w:val="center"/>
          </w:tcPr>
          <w:p w:rsidR="00F9212A" w:rsidRPr="00876D17" w:rsidRDefault="00F9212A" w:rsidP="00263EE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Membutuhkan kajian kelayakan bisnis yang tepat untuk meyakinkan pemegang saham PEMA sehingga dapat dimasukkan ke dalam rencana bisnis PEMA yang prioritas</w:t>
            </w:r>
          </w:p>
        </w:tc>
      </w:tr>
      <w:tr w:rsidR="00F9212A" w:rsidRPr="00876D17" w:rsidTr="00263EE7">
        <w:trPr>
          <w:trHeight w:val="1419"/>
        </w:trPr>
        <w:tc>
          <w:tcPr>
            <w:cnfStyle w:val="001000000000" w:firstRow="0" w:lastRow="0" w:firstColumn="1" w:lastColumn="0" w:oddVBand="0" w:evenVBand="0" w:oddHBand="0" w:evenHBand="0" w:firstRowFirstColumn="0" w:firstRowLastColumn="0" w:lastRowFirstColumn="0" w:lastRowLastColumn="0"/>
            <w:tcW w:w="569" w:type="dxa"/>
            <w:vAlign w:val="center"/>
          </w:tcPr>
          <w:p w:rsidR="00F9212A" w:rsidRPr="00876D17" w:rsidRDefault="00F9212A" w:rsidP="00263EE7">
            <w:pPr>
              <w:pStyle w:val="ListParagraph"/>
              <w:ind w:left="0"/>
              <w:jc w:val="center"/>
              <w:rPr>
                <w:rFonts w:ascii="Calibri" w:hAnsi="Calibri" w:cs="Calibri"/>
                <w:bCs w:val="0"/>
                <w:noProof/>
                <w:lang w:val="id-ID"/>
              </w:rPr>
            </w:pPr>
            <w:r w:rsidRPr="00876D17">
              <w:rPr>
                <w:rFonts w:ascii="Calibri" w:hAnsi="Calibri" w:cs="Calibri"/>
                <w:bCs w:val="0"/>
                <w:noProof/>
                <w:lang w:val="id-ID"/>
              </w:rPr>
              <w:t>4</w:t>
            </w:r>
          </w:p>
        </w:tc>
        <w:tc>
          <w:tcPr>
            <w:tcW w:w="1210"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ascii="Calibri" w:hAnsi="Calibri" w:cs="Calibri"/>
                <w:bCs/>
                <w:noProof/>
                <w:lang w:val="id-ID"/>
              </w:rPr>
              <w:t>Legal</w:t>
            </w:r>
          </w:p>
        </w:tc>
        <w:tc>
          <w:tcPr>
            <w:tcW w:w="3006" w:type="dxa"/>
            <w:vAlign w:val="center"/>
          </w:tcPr>
          <w:p w:rsidR="00F9212A" w:rsidRPr="000E6C73" w:rsidRDefault="00F9212A" w:rsidP="00263EE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Pemenuhan persyaratan perizinan, legalitas dan administrasi dalam pembangunan green house dan pemakaian lahan.</w:t>
            </w:r>
          </w:p>
        </w:tc>
        <w:tc>
          <w:tcPr>
            <w:tcW w:w="1667" w:type="dxa"/>
            <w:vAlign w:val="center"/>
          </w:tcPr>
          <w:p w:rsidR="00F9212A" w:rsidRPr="00DA62AE"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2</w:t>
            </w:r>
          </w:p>
        </w:tc>
        <w:tc>
          <w:tcPr>
            <w:tcW w:w="1623" w:type="dxa"/>
            <w:vAlign w:val="center"/>
          </w:tcPr>
          <w:p w:rsidR="00F9212A" w:rsidRPr="00DA62AE"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2</w:t>
            </w:r>
          </w:p>
        </w:tc>
        <w:tc>
          <w:tcPr>
            <w:tcW w:w="1466" w:type="dxa"/>
            <w:vAlign w:val="center"/>
          </w:tcPr>
          <w:p w:rsidR="00F9212A" w:rsidRPr="00DA62AE"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4</w:t>
            </w:r>
          </w:p>
        </w:tc>
        <w:tc>
          <w:tcPr>
            <w:tcW w:w="1286" w:type="dxa"/>
            <w:vAlign w:val="center"/>
          </w:tcPr>
          <w:p w:rsidR="00F9212A" w:rsidRPr="00876D17" w:rsidRDefault="00F9212A" w:rsidP="00263EE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876D17">
              <w:rPr>
                <w:rFonts w:eastAsia="Times New Roman" w:cstheme="minorHAnsi"/>
                <w:noProof/>
                <w:color w:val="000000"/>
                <w:lang w:val="id-ID" w:eastAsia="en-ID"/>
              </w:rPr>
              <w:t>Rendah</w:t>
            </w:r>
          </w:p>
        </w:tc>
        <w:tc>
          <w:tcPr>
            <w:tcW w:w="3769" w:type="dxa"/>
            <w:vAlign w:val="center"/>
          </w:tcPr>
          <w:p w:rsidR="00F9212A" w:rsidRPr="00D22FF2" w:rsidRDefault="00F9212A" w:rsidP="00263EE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rPr>
            </w:pPr>
            <w:r>
              <w:rPr>
                <w:rFonts w:ascii="Calibri" w:hAnsi="Calibri" w:cs="Calibri"/>
                <w:bCs/>
                <w:noProof/>
              </w:rPr>
              <w:t xml:space="preserve">Tim Eco Green dan PT PEMA berkoordinasi untuk </w:t>
            </w:r>
            <w:r>
              <w:rPr>
                <w:rFonts w:ascii="Calibri" w:hAnsi="Calibri" w:cs="Calibri"/>
                <w:bCs/>
                <w:noProof/>
                <w:lang w:val="id-ID"/>
              </w:rPr>
              <w:t>membahas perizinan dan persyaratan lainnya untuk bisnis</w:t>
            </w:r>
            <w:r>
              <w:rPr>
                <w:rFonts w:ascii="Calibri" w:hAnsi="Calibri" w:cs="Calibri"/>
                <w:bCs/>
                <w:noProof/>
              </w:rPr>
              <w:t xml:space="preserve"> selada hidroponik.</w:t>
            </w:r>
          </w:p>
        </w:tc>
      </w:tr>
    </w:tbl>
    <w:p w:rsidR="00563D12" w:rsidRPr="00F9212A" w:rsidRDefault="00A42E14" w:rsidP="00F9212A">
      <w:bookmarkStart w:id="0" w:name="_GoBack"/>
      <w:bookmarkEnd w:id="0"/>
    </w:p>
    <w:sectPr w:rsidR="00563D12" w:rsidRPr="00F9212A" w:rsidSect="00F9212A">
      <w:headerReference w:type="first" r:id="rId8"/>
      <w:pgSz w:w="16838" w:h="11906" w:orient="landscape"/>
      <w:pgMar w:top="1843" w:right="8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E14" w:rsidRDefault="00A42E14" w:rsidP="00C67241">
      <w:pPr>
        <w:spacing w:after="0" w:line="240" w:lineRule="auto"/>
      </w:pPr>
      <w:r>
        <w:separator/>
      </w:r>
    </w:p>
  </w:endnote>
  <w:endnote w:type="continuationSeparator" w:id="0">
    <w:p w:rsidR="00A42E14" w:rsidRDefault="00A42E14" w:rsidP="00C6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E14" w:rsidRDefault="00A42E14" w:rsidP="00C67241">
      <w:pPr>
        <w:spacing w:after="0" w:line="240" w:lineRule="auto"/>
      </w:pPr>
      <w:r>
        <w:separator/>
      </w:r>
    </w:p>
  </w:footnote>
  <w:footnote w:type="continuationSeparator" w:id="0">
    <w:p w:rsidR="00A42E14" w:rsidRDefault="00A42E14" w:rsidP="00C67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241" w:rsidRDefault="00C67241" w:rsidP="00C67241">
    <w:pPr>
      <w:pStyle w:val="Header"/>
      <w:tabs>
        <w:tab w:val="clear" w:pos="4513"/>
        <w:tab w:val="clear" w:pos="9026"/>
        <w:tab w:val="left" w:pos="1671"/>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2A" w:rsidRDefault="00F92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225E"/>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867B53"/>
    <w:multiLevelType w:val="hybridMultilevel"/>
    <w:tmpl w:val="0464C2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FA22F31"/>
    <w:multiLevelType w:val="hybridMultilevel"/>
    <w:tmpl w:val="5CE2E1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6070C9"/>
    <w:multiLevelType w:val="hybridMultilevel"/>
    <w:tmpl w:val="32B0EF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8C5776B"/>
    <w:multiLevelType w:val="hybridMultilevel"/>
    <w:tmpl w:val="2848C7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4834DE"/>
    <w:multiLevelType w:val="hybridMultilevel"/>
    <w:tmpl w:val="D6E49B06"/>
    <w:lvl w:ilvl="0" w:tplc="AA1A3316">
      <w:start w:val="1"/>
      <w:numFmt w:val="bullet"/>
      <w:lvlText w:val="•"/>
      <w:lvlJc w:val="left"/>
      <w:pPr>
        <w:tabs>
          <w:tab w:val="num" w:pos="720"/>
        </w:tabs>
        <w:ind w:left="720" w:hanging="360"/>
      </w:pPr>
      <w:rPr>
        <w:rFonts w:ascii="Arial" w:hAnsi="Arial" w:hint="default"/>
      </w:rPr>
    </w:lvl>
    <w:lvl w:ilvl="1" w:tplc="3F948744" w:tentative="1">
      <w:start w:val="1"/>
      <w:numFmt w:val="bullet"/>
      <w:lvlText w:val="•"/>
      <w:lvlJc w:val="left"/>
      <w:pPr>
        <w:tabs>
          <w:tab w:val="num" w:pos="1440"/>
        </w:tabs>
        <w:ind w:left="1440" w:hanging="360"/>
      </w:pPr>
      <w:rPr>
        <w:rFonts w:ascii="Arial" w:hAnsi="Arial" w:hint="default"/>
      </w:rPr>
    </w:lvl>
    <w:lvl w:ilvl="2" w:tplc="9DBE213A" w:tentative="1">
      <w:start w:val="1"/>
      <w:numFmt w:val="bullet"/>
      <w:lvlText w:val="•"/>
      <w:lvlJc w:val="left"/>
      <w:pPr>
        <w:tabs>
          <w:tab w:val="num" w:pos="2160"/>
        </w:tabs>
        <w:ind w:left="2160" w:hanging="360"/>
      </w:pPr>
      <w:rPr>
        <w:rFonts w:ascii="Arial" w:hAnsi="Arial" w:hint="default"/>
      </w:rPr>
    </w:lvl>
    <w:lvl w:ilvl="3" w:tplc="0A98DD56" w:tentative="1">
      <w:start w:val="1"/>
      <w:numFmt w:val="bullet"/>
      <w:lvlText w:val="•"/>
      <w:lvlJc w:val="left"/>
      <w:pPr>
        <w:tabs>
          <w:tab w:val="num" w:pos="2880"/>
        </w:tabs>
        <w:ind w:left="2880" w:hanging="360"/>
      </w:pPr>
      <w:rPr>
        <w:rFonts w:ascii="Arial" w:hAnsi="Arial" w:hint="default"/>
      </w:rPr>
    </w:lvl>
    <w:lvl w:ilvl="4" w:tplc="EA567988" w:tentative="1">
      <w:start w:val="1"/>
      <w:numFmt w:val="bullet"/>
      <w:lvlText w:val="•"/>
      <w:lvlJc w:val="left"/>
      <w:pPr>
        <w:tabs>
          <w:tab w:val="num" w:pos="3600"/>
        </w:tabs>
        <w:ind w:left="3600" w:hanging="360"/>
      </w:pPr>
      <w:rPr>
        <w:rFonts w:ascii="Arial" w:hAnsi="Arial" w:hint="default"/>
      </w:rPr>
    </w:lvl>
    <w:lvl w:ilvl="5" w:tplc="CD3E3790" w:tentative="1">
      <w:start w:val="1"/>
      <w:numFmt w:val="bullet"/>
      <w:lvlText w:val="•"/>
      <w:lvlJc w:val="left"/>
      <w:pPr>
        <w:tabs>
          <w:tab w:val="num" w:pos="4320"/>
        </w:tabs>
        <w:ind w:left="4320" w:hanging="360"/>
      </w:pPr>
      <w:rPr>
        <w:rFonts w:ascii="Arial" w:hAnsi="Arial" w:hint="default"/>
      </w:rPr>
    </w:lvl>
    <w:lvl w:ilvl="6" w:tplc="E1F89C20" w:tentative="1">
      <w:start w:val="1"/>
      <w:numFmt w:val="bullet"/>
      <w:lvlText w:val="•"/>
      <w:lvlJc w:val="left"/>
      <w:pPr>
        <w:tabs>
          <w:tab w:val="num" w:pos="5040"/>
        </w:tabs>
        <w:ind w:left="5040" w:hanging="360"/>
      </w:pPr>
      <w:rPr>
        <w:rFonts w:ascii="Arial" w:hAnsi="Arial" w:hint="default"/>
      </w:rPr>
    </w:lvl>
    <w:lvl w:ilvl="7" w:tplc="E6D87F2A" w:tentative="1">
      <w:start w:val="1"/>
      <w:numFmt w:val="bullet"/>
      <w:lvlText w:val="•"/>
      <w:lvlJc w:val="left"/>
      <w:pPr>
        <w:tabs>
          <w:tab w:val="num" w:pos="5760"/>
        </w:tabs>
        <w:ind w:left="5760" w:hanging="360"/>
      </w:pPr>
      <w:rPr>
        <w:rFonts w:ascii="Arial" w:hAnsi="Arial" w:hint="default"/>
      </w:rPr>
    </w:lvl>
    <w:lvl w:ilvl="8" w:tplc="F33A8B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5922AB"/>
    <w:multiLevelType w:val="hybridMultilevel"/>
    <w:tmpl w:val="2DB281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8"/>
  </w:num>
  <w:num w:numId="2">
    <w:abstractNumId w:val="3"/>
  </w:num>
  <w:num w:numId="3">
    <w:abstractNumId w:val="6"/>
  </w:num>
  <w:num w:numId="4">
    <w:abstractNumId w:val="4"/>
  </w:num>
  <w:num w:numId="5">
    <w:abstractNumId w:val="1"/>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3"/>
    <w:rsid w:val="00017423"/>
    <w:rsid w:val="00156B26"/>
    <w:rsid w:val="001D7416"/>
    <w:rsid w:val="002C73C8"/>
    <w:rsid w:val="0034227E"/>
    <w:rsid w:val="005F6728"/>
    <w:rsid w:val="007A2293"/>
    <w:rsid w:val="00826704"/>
    <w:rsid w:val="008F3A73"/>
    <w:rsid w:val="00A42E14"/>
    <w:rsid w:val="00C67241"/>
    <w:rsid w:val="00F92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8C6EA-54B0-44A3-8DF9-63CDD06F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24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73"/>
    <w:pPr>
      <w:ind w:left="720"/>
      <w:contextualSpacing/>
    </w:pPr>
  </w:style>
  <w:style w:type="paragraph" w:styleId="Header">
    <w:name w:val="header"/>
    <w:basedOn w:val="Normal"/>
    <w:link w:val="HeaderChar"/>
    <w:uiPriority w:val="99"/>
    <w:unhideWhenUsed/>
    <w:rsid w:val="00C67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241"/>
    <w:rPr>
      <w:lang w:val="en-US"/>
    </w:rPr>
  </w:style>
  <w:style w:type="paragraph" w:styleId="Footer">
    <w:name w:val="footer"/>
    <w:basedOn w:val="Normal"/>
    <w:link w:val="FooterChar"/>
    <w:uiPriority w:val="99"/>
    <w:unhideWhenUsed/>
    <w:rsid w:val="00C67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241"/>
    <w:rPr>
      <w:lang w:val="en-US"/>
    </w:rPr>
  </w:style>
  <w:style w:type="table" w:styleId="GridTable5Dark-Accent2">
    <w:name w:val="Grid Table 5 Dark Accent 2"/>
    <w:basedOn w:val="TableNormal"/>
    <w:uiPriority w:val="50"/>
    <w:rsid w:val="00F921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2024-02-22T02:35:00Z</dcterms:created>
  <dcterms:modified xsi:type="dcterms:W3CDTF">2024-02-22T03:35:00Z</dcterms:modified>
</cp:coreProperties>
</file>