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7hc96d1hbzeg" w:id="0"/>
      <w:bookmarkEnd w:id="0"/>
      <w:r w:rsidDel="00000000" w:rsidR="00000000" w:rsidRPr="00000000">
        <w:rPr>
          <w:rFonts w:ascii="Microsoft Yahei" w:cs="Microsoft Yahei" w:eastAsia="Microsoft Yahei" w:hAnsi="Microsoft Yahei"/>
          <w:b w:val="1"/>
          <w:color w:val="262626"/>
          <w:sz w:val="26"/>
          <w:szCs w:val="26"/>
          <w:rtl w:val="0"/>
        </w:rPr>
        <w:t xml:space="preserve">Methodology</w:t>
      </w:r>
    </w:p>
    <w:p w:rsidR="00000000" w:rsidDel="00000000" w:rsidP="00000000" w:rsidRDefault="00000000" w:rsidRPr="00000000" w14:paraId="0000000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sz w:val="22"/>
          <w:szCs w:val="22"/>
        </w:rPr>
      </w:pPr>
      <w:bookmarkStart w:colFirst="0" w:colLast="0" w:name="_k75l1eqph9o3" w:id="1"/>
      <w:bookmarkEnd w:id="1"/>
      <w:r w:rsidDel="00000000" w:rsidR="00000000" w:rsidRPr="00000000">
        <w:rPr>
          <w:rFonts w:ascii="Microsoft Yahei" w:cs="Microsoft Yahei" w:eastAsia="Microsoft Yahei" w:hAnsi="Microsoft Yahei"/>
          <w:b w:val="1"/>
          <w:color w:val="262626"/>
          <w:sz w:val="22"/>
          <w:szCs w:val="22"/>
          <w:rtl w:val="0"/>
        </w:rPr>
        <w:t xml:space="preserve">5.1 System Overview</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The methodology for the Hate Speech Detection project encompasses several key stages to ensure accurate classification of hate speech. The process begins with data collection, followed by preprocessing, model training, and evaluation.</w:t>
      </w:r>
    </w:p>
    <w:p w:rsidR="00000000" w:rsidDel="00000000" w:rsidP="00000000" w:rsidRDefault="00000000" w:rsidRPr="00000000" w14:paraId="0000000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3"/>
          <w:szCs w:val="23"/>
          <w:rtl w:val="0"/>
        </w:rPr>
        <w:t xml:space="preserve">Data Collection: The dataset is sourced from a CSV file containing labeled instances of hate speech.</w:t>
      </w:r>
    </w:p>
    <w:p w:rsidR="00000000" w:rsidDel="00000000" w:rsidP="00000000" w:rsidRDefault="00000000" w:rsidRPr="00000000" w14:paraId="0000000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3"/>
          <w:szCs w:val="23"/>
          <w:rtl w:val="0"/>
        </w:rPr>
        <w:t xml:space="preserve">Data Preprocessing: This involves cleaning the text data by removing non-alphabet characters, converting text to lowercase, removing punctuation, and tokenizing the text. Stopwords are filtered out to focus on significant words.</w:t>
      </w:r>
    </w:p>
    <w:p w:rsidR="00000000" w:rsidDel="00000000" w:rsidP="00000000" w:rsidRDefault="00000000" w:rsidRPr="00000000" w14:paraId="0000000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3"/>
          <w:szCs w:val="23"/>
          <w:rtl w:val="0"/>
        </w:rPr>
        <w:t xml:space="preserve">Label Encoding: The categorical labels are converted into numerical format using </w:t>
      </w:r>
      <w:r w:rsidDel="00000000" w:rsidR="00000000" w:rsidRPr="00000000">
        <w:rPr>
          <w:rFonts w:ascii="Courier New" w:cs="Courier New" w:eastAsia="Courier New" w:hAnsi="Courier New"/>
          <w:color w:val="262626"/>
          <w:sz w:val="19"/>
          <w:szCs w:val="19"/>
          <w:rtl w:val="0"/>
        </w:rPr>
        <w:t xml:space="preserve">LabelEncoder</w:t>
      </w:r>
      <w:r w:rsidDel="00000000" w:rsidR="00000000" w:rsidRPr="00000000">
        <w:rPr>
          <w:rFonts w:ascii="Microsoft Yahei" w:cs="Microsoft Yahei" w:eastAsia="Microsoft Yahei" w:hAnsi="Microsoft Yahei"/>
          <w:color w:val="262626"/>
          <w:sz w:val="23"/>
          <w:szCs w:val="23"/>
          <w:rtl w:val="0"/>
        </w:rPr>
        <w:t xml:space="preserve"> for compatibility with machine learning models.</w:t>
      </w:r>
    </w:p>
    <w:p w:rsidR="00000000" w:rsidDel="00000000" w:rsidP="00000000" w:rsidRDefault="00000000" w:rsidRPr="00000000" w14:paraId="0000000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3"/>
          <w:szCs w:val="23"/>
          <w:rtl w:val="0"/>
        </w:rPr>
        <w:t xml:space="preserve">Data Splitting: The dataset is split into training and testing sets, typically using an 80/20 split for model evaluation.</w:t>
      </w:r>
    </w:p>
    <w:p w:rsidR="00000000" w:rsidDel="00000000" w:rsidP="00000000" w:rsidRDefault="00000000" w:rsidRPr="00000000" w14:paraId="0000000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3"/>
          <w:szCs w:val="23"/>
          <w:rtl w:val="0"/>
        </w:rPr>
        <w:t xml:space="preserve">Tokenization: A </w:t>
      </w:r>
      <w:r w:rsidDel="00000000" w:rsidR="00000000" w:rsidRPr="00000000">
        <w:rPr>
          <w:rFonts w:ascii="Courier New" w:cs="Courier New" w:eastAsia="Courier New" w:hAnsi="Courier New"/>
          <w:color w:val="262626"/>
          <w:sz w:val="19"/>
          <w:szCs w:val="19"/>
          <w:rtl w:val="0"/>
        </w:rPr>
        <w:t xml:space="preserve">Tokenizer</w:t>
      </w:r>
      <w:r w:rsidDel="00000000" w:rsidR="00000000" w:rsidRPr="00000000">
        <w:rPr>
          <w:rFonts w:ascii="Microsoft Yahei" w:cs="Microsoft Yahei" w:eastAsia="Microsoft Yahei" w:hAnsi="Microsoft Yahei"/>
          <w:color w:val="262626"/>
          <w:sz w:val="23"/>
          <w:szCs w:val="23"/>
          <w:rtl w:val="0"/>
        </w:rPr>
        <w:t xml:space="preserve"> is utilized to convert text into sequences, followed by padding to ensure uniform input size for the model.</w:t>
      </w:r>
    </w:p>
    <w:p w:rsidR="00000000" w:rsidDel="00000000" w:rsidP="00000000" w:rsidRDefault="00000000" w:rsidRPr="00000000" w14:paraId="0000000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3"/>
          <w:szCs w:val="23"/>
          <w:rtl w:val="0"/>
        </w:rPr>
        <w:t xml:space="preserve">Model Training: The model, likely an LSTM or GRU, is trained on the padded sequences, optimizing for accuracy.</w:t>
      </w:r>
    </w:p>
    <w:p w:rsidR="00000000" w:rsidDel="00000000" w:rsidP="00000000" w:rsidRDefault="00000000" w:rsidRPr="00000000" w14:paraId="0000000A">
      <w:pPr>
        <w:numPr>
          <w:ilvl w:val="0"/>
          <w:numId w:val="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3"/>
          <w:szCs w:val="23"/>
          <w:rtl w:val="0"/>
        </w:rPr>
        <w:t xml:space="preserve">Evaluation: The model’s performance is evaluated using metrics such as accuracy, precision, recall, and F1-score, providing insights into its effectiveness.</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r51yzu12706e" w:id="2"/>
      <w:bookmarkEnd w:id="2"/>
      <w:r w:rsidDel="00000000" w:rsidR="00000000" w:rsidRPr="00000000">
        <w:rPr>
          <w:rFonts w:ascii="Microsoft Yahei" w:cs="Microsoft Yahei" w:eastAsia="Microsoft Yahei" w:hAnsi="Microsoft Yahei"/>
          <w:b w:val="1"/>
          <w:color w:val="262626"/>
          <w:sz w:val="26"/>
          <w:szCs w:val="26"/>
          <w:rtl w:val="0"/>
        </w:rPr>
        <w:t xml:space="preserve">Algorithm</w:t>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sz w:val="22"/>
          <w:szCs w:val="22"/>
        </w:rPr>
      </w:pPr>
      <w:bookmarkStart w:colFirst="0" w:colLast="0" w:name="_h7fb2sd9e7nv" w:id="3"/>
      <w:bookmarkEnd w:id="3"/>
      <w:r w:rsidDel="00000000" w:rsidR="00000000" w:rsidRPr="00000000">
        <w:rPr>
          <w:rFonts w:ascii="Microsoft Yahei" w:cs="Microsoft Yahei" w:eastAsia="Microsoft Yahei" w:hAnsi="Microsoft Yahei"/>
          <w:b w:val="1"/>
          <w:color w:val="262626"/>
          <w:sz w:val="22"/>
          <w:szCs w:val="22"/>
          <w:rtl w:val="0"/>
        </w:rPr>
        <w:t xml:space="preserve">5.2 LSTM and GRU Models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The project employs LSTM (Long Short-Term Memory) and GRU (Gated Recurrent Unit) models for text classification. These models are particularly effective for sequence data due to their ability to capture long-range dependencies.</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3"/>
          <w:szCs w:val="23"/>
          <w:rtl w:val="0"/>
        </w:rPr>
        <w:t xml:space="preserve">LSTM Model:</w:t>
      </w:r>
    </w:p>
    <w:p w:rsidR="00000000" w:rsidDel="00000000" w:rsidP="00000000" w:rsidRDefault="00000000" w:rsidRPr="00000000" w14:paraId="0000000F">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Microsoft Yahei" w:cs="Microsoft Yahei" w:eastAsia="Microsoft Yahei" w:hAnsi="Microsoft Yahei"/>
          <w:color w:val="262626"/>
          <w:sz w:val="23"/>
          <w:szCs w:val="23"/>
          <w:rtl w:val="0"/>
        </w:rPr>
        <w:t xml:space="preserve">The LSTM model comprises an embedding layer, followed by an LSTM layer and a dense output layer.</w:t>
      </w:r>
    </w:p>
    <w:p w:rsidR="00000000" w:rsidDel="00000000" w:rsidP="00000000" w:rsidRDefault="00000000" w:rsidRPr="00000000" w14:paraId="00000010">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Microsoft Yahei" w:cs="Microsoft Yahei" w:eastAsia="Microsoft Yahei" w:hAnsi="Microsoft Yahei"/>
          <w:color w:val="262626"/>
          <w:sz w:val="23"/>
          <w:szCs w:val="23"/>
          <w:rtl w:val="0"/>
        </w:rPr>
        <w:t xml:space="preserve">The embedding layer transforms input sequences into dense vectors of fixed size.</w:t>
      </w:r>
    </w:p>
    <w:p w:rsidR="00000000" w:rsidDel="00000000" w:rsidP="00000000" w:rsidRDefault="00000000" w:rsidRPr="00000000" w14:paraId="00000011">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Microsoft Yahei" w:cs="Microsoft Yahei" w:eastAsia="Microsoft Yahei" w:hAnsi="Microsoft Yahei"/>
          <w:color w:val="262626"/>
          <w:sz w:val="23"/>
          <w:szCs w:val="23"/>
          <w:rtl w:val="0"/>
        </w:rPr>
        <w:t xml:space="preserve">The LSTM layer processes the sequences, capturing temporal dependencies, while the dense layer outputs the class probabilities.</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3"/>
          <w:szCs w:val="23"/>
          <w:rtl w:val="0"/>
        </w:rPr>
        <w:t xml:space="preserve">GRU Model:</w:t>
      </w:r>
    </w:p>
    <w:p w:rsidR="00000000" w:rsidDel="00000000" w:rsidP="00000000" w:rsidRDefault="00000000" w:rsidRPr="00000000" w14:paraId="00000013">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Microsoft Yahei" w:cs="Microsoft Yahei" w:eastAsia="Microsoft Yahei" w:hAnsi="Microsoft Yahei"/>
          <w:color w:val="262626"/>
          <w:sz w:val="23"/>
          <w:szCs w:val="23"/>
          <w:rtl w:val="0"/>
        </w:rPr>
        <w:t xml:space="preserve">Similar to the LSTM model, the GRU model also consists of an embedding layer, a GRU layer, and a dense output layer.</w:t>
      </w:r>
    </w:p>
    <w:p w:rsidR="00000000" w:rsidDel="00000000" w:rsidP="00000000" w:rsidRDefault="00000000" w:rsidRPr="00000000" w14:paraId="00000014">
      <w:pPr>
        <w:numPr>
          <w:ilvl w:val="1"/>
          <w:numId w:val="2"/>
        </w:numPr>
        <w:pBdr>
          <w:top w:color="auto" w:space="0" w:sz="0" w:val="none"/>
          <w:bottom w:color="auto" w:space="0" w:sz="0" w:val="none"/>
          <w:right w:color="auto" w:space="0" w:sz="0" w:val="none"/>
          <w:between w:color="auto" w:space="0" w:sz="0" w:val="none"/>
        </w:pBdr>
        <w:spacing w:after="240" w:before="0" w:beforeAutospacing="0" w:lineRule="auto"/>
        <w:ind w:left="1440" w:hanging="360"/>
      </w:pPr>
      <w:r w:rsidDel="00000000" w:rsidR="00000000" w:rsidRPr="00000000">
        <w:rPr>
          <w:rFonts w:ascii="Microsoft Yahei" w:cs="Microsoft Yahei" w:eastAsia="Microsoft Yahei" w:hAnsi="Microsoft Yahei"/>
          <w:color w:val="262626"/>
          <w:sz w:val="23"/>
          <w:szCs w:val="23"/>
          <w:rtl w:val="0"/>
        </w:rPr>
        <w:t xml:space="preserve">The GRU layer, like LSTM, processes sequential data but with fewer parameters, making it computationally efficient.</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240" w:before="240" w:lineRule="auto"/>
        <w:rPr>
          <w:rFonts w:ascii="Microsoft Yahei" w:cs="Microsoft Yahei" w:eastAsia="Microsoft Yahei" w:hAnsi="Microsoft Yahei"/>
          <w:color w:val="262626"/>
          <w:sz w:val="23"/>
          <w:szCs w:val="23"/>
        </w:rPr>
      </w:pPr>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4idskbfuu1f9" w:id="4"/>
      <w:bookmarkEnd w:id="4"/>
      <w:r w:rsidDel="00000000" w:rsidR="00000000" w:rsidRPr="00000000">
        <w:rPr>
          <w:rFonts w:ascii="Microsoft Yahei" w:cs="Microsoft Yahei" w:eastAsia="Microsoft Yahei" w:hAnsi="Microsoft Yahei"/>
          <w:b w:val="1"/>
          <w:color w:val="262626"/>
          <w:sz w:val="26"/>
          <w:szCs w:val="26"/>
          <w:rtl w:val="0"/>
        </w:rPr>
        <w:t xml:space="preserve">Comparison Between LSTM and GRU</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3630"/>
        <w:gridCol w:w="3255"/>
        <w:tblGridChange w:id="0">
          <w:tblGrid>
            <w:gridCol w:w="2010"/>
            <w:gridCol w:w="3630"/>
            <w:gridCol w:w="3255"/>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240" w:lineRule="auto"/>
              <w:jc w:val="center"/>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b w:val="1"/>
                <w:color w:val="262626"/>
                <w:sz w:val="23"/>
                <w:szCs w:val="23"/>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240" w:lineRule="auto"/>
              <w:jc w:val="center"/>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b w:val="1"/>
                <w:color w:val="262626"/>
                <w:sz w:val="23"/>
                <w:szCs w:val="23"/>
                <w:rtl w:val="0"/>
              </w:rPr>
              <w:t xml:space="preserve">LSTM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240" w:lineRule="auto"/>
              <w:jc w:val="center"/>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b w:val="1"/>
                <w:color w:val="262626"/>
                <w:sz w:val="23"/>
                <w:szCs w:val="23"/>
                <w:rtl w:val="0"/>
              </w:rPr>
              <w:t xml:space="preserve">GRU</w:t>
            </w:r>
            <w:r w:rsidDel="00000000" w:rsidR="00000000" w:rsidRPr="00000000">
              <w:rPr>
                <w:rtl w:val="0"/>
              </w:rPr>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Architecture Complexity</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More complex with three gates: input, forget, and output gates.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Simpler architecture with two gates: reset and update gates.</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Memory Cell</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Contains a memory cell that maintains information over long periods.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Does not have a separate memory cell; it directly combines the hidden state and the input.</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Performance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Generally performs better on complex tasks requiring long-term memory.</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Often faster due to fewer parameters, making it suitable for simpler tasks.</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Training Time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Typically takes longer to train due to its complexity.</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Usually trains faster because of its simpler structure.</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Handling of Long Sequences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Better at capturing long-range dependencies due to its memory cell.</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Effective but may struggle with very long sequences compared to LSTM.</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Parameter Count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More parameters due to the additional gates, which can lead to overfitting if not managed properly.</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Fewer parameters, making it less prone to overfitting and easier to tune.</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Use Cases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Preferred for tasks like language modeling, speech recognition, and any application requiring long-term context.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Suitable for tasks like shorter sequence modeling and real-time applications where speed is essential.</w:t>
            </w:r>
          </w:p>
        </w:tc>
      </w:tr>
      <w:tr>
        <w:trPr>
          <w:cantSplit w:val="0"/>
          <w:trHeight w:val="106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Flexibility</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More flexible due to its ability to learn complex patterns and relationships in data.</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Less flexible but can still capture relevant information effectively.</w:t>
            </w:r>
          </w:p>
        </w:tc>
      </w:tr>
    </w:tbl>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jjqjsi7awcuy" w:id="5"/>
      <w:bookmarkEnd w:id="5"/>
      <w:r w:rsidDel="00000000" w:rsidR="00000000" w:rsidRPr="00000000">
        <w:rPr>
          <w:rFonts w:ascii="Microsoft Yahei" w:cs="Microsoft Yahei" w:eastAsia="Microsoft Yahei" w:hAnsi="Microsoft Yahei"/>
          <w:b w:val="1"/>
          <w:color w:val="262626"/>
          <w:sz w:val="26"/>
          <w:szCs w:val="26"/>
          <w:rtl w:val="0"/>
        </w:rPr>
        <w:t xml:space="preserve">Reasons for Choosing LSTM</w:t>
      </w:r>
    </w:p>
    <w:p w:rsidR="00000000" w:rsidDel="00000000" w:rsidP="00000000" w:rsidRDefault="00000000" w:rsidRPr="00000000" w14:paraId="0000003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3"/>
          <w:szCs w:val="23"/>
          <w:rtl w:val="0"/>
        </w:rPr>
        <w:t xml:space="preserve">Long-Term Dependencies: LSTMs are specifically designed to remember information for long periods, making them ideal for tasks where context from earlier inputs is crucial.</w:t>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3"/>
          <w:szCs w:val="23"/>
          <w:rtl w:val="0"/>
        </w:rPr>
        <w:t xml:space="preserve">Complex Sequence Modeling: If your application requires understanding complex relationships within the data, LSTMs can model these relationships more effectively due to their architecture.</w:t>
      </w:r>
    </w:p>
    <w:p w:rsidR="00000000" w:rsidDel="00000000" w:rsidP="00000000" w:rsidRDefault="00000000" w:rsidRPr="00000000" w14:paraId="0000003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3"/>
          <w:szCs w:val="23"/>
          <w:rtl w:val="0"/>
        </w:rPr>
        <w:t xml:space="preserve">Robustness: LSTMs have proven to be robust in various applications, particularly in natural language processing, where understanding context is vital.</w:t>
      </w:r>
    </w:p>
    <w:p w:rsidR="00000000" w:rsidDel="00000000" w:rsidP="00000000" w:rsidRDefault="00000000" w:rsidRPr="00000000" w14:paraId="0000003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3"/>
          <w:szCs w:val="23"/>
          <w:rtl w:val="0"/>
        </w:rPr>
        <w:t xml:space="preserve">Established Performance: LSTMs have a long-standing history of success in various tasks, providing a wealth of research and resources for optimization and troubleshooting.</w:t>
      </w:r>
    </w:p>
    <w:p w:rsidR="00000000" w:rsidDel="00000000" w:rsidP="00000000" w:rsidRDefault="00000000" w:rsidRPr="00000000" w14:paraId="00000037">
      <w:pPr>
        <w:numPr>
          <w:ilvl w:val="0"/>
          <w:numId w:val="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3"/>
          <w:szCs w:val="23"/>
          <w:rtl w:val="0"/>
        </w:rPr>
        <w:t xml:space="preserve">Community and Support: There is extensive documentation and community support for LSTMs, making it easier to find solutions and best practices.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In summary, while GRUs can be advantageous for simpler tasks or when computational efficiency is paramount, LSTMs are typically favored for their ability to handle complex sequences and long-term dependencies, which aligns with the requirements of many deep learning applications.</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240" w:before="240" w:lineRule="auto"/>
        <w:rPr>
          <w:rFonts w:ascii="Microsoft Yahei" w:cs="Microsoft Yahei" w:eastAsia="Microsoft Yahei" w:hAnsi="Microsoft Yahei"/>
          <w:color w:val="262626"/>
          <w:sz w:val="23"/>
          <w:szCs w:val="23"/>
        </w:rPr>
      </w:pPr>
      <w:r w:rsidDel="00000000" w:rsidR="00000000" w:rsidRPr="00000000">
        <w:rPr>
          <w:rtl w:val="0"/>
        </w:rPr>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io1t6vs0zwst" w:id="6"/>
      <w:bookmarkEnd w:id="6"/>
      <w:r w:rsidDel="00000000" w:rsidR="00000000" w:rsidRPr="00000000">
        <w:rPr>
          <w:rFonts w:ascii="Microsoft Yahei" w:cs="Microsoft Yahei" w:eastAsia="Microsoft Yahei" w:hAnsi="Microsoft Yahei"/>
          <w:b w:val="1"/>
          <w:color w:val="262626"/>
          <w:sz w:val="26"/>
          <w:szCs w:val="26"/>
          <w:rtl w:val="0"/>
        </w:rPr>
        <w:t xml:space="preserve">Dataset</w:t>
      </w:r>
    </w:p>
    <w:p w:rsidR="00000000" w:rsidDel="00000000" w:rsidP="00000000" w:rsidRDefault="00000000" w:rsidRPr="00000000" w14:paraId="0000003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sz w:val="22"/>
          <w:szCs w:val="22"/>
        </w:rPr>
      </w:pPr>
      <w:bookmarkStart w:colFirst="0" w:colLast="0" w:name="_utohrytlyi7m" w:id="7"/>
      <w:bookmarkEnd w:id="7"/>
      <w:r w:rsidDel="00000000" w:rsidR="00000000" w:rsidRPr="00000000">
        <w:rPr>
          <w:rFonts w:ascii="Microsoft Yahei" w:cs="Microsoft Yahei" w:eastAsia="Microsoft Yahei" w:hAnsi="Microsoft Yahei"/>
          <w:b w:val="1"/>
          <w:color w:val="262626"/>
          <w:sz w:val="22"/>
          <w:szCs w:val="22"/>
          <w:rtl w:val="0"/>
        </w:rPr>
        <w:t xml:space="preserve">5.3 Dataset</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The dataset used for hate speech detection consists of labeled text data, where each instance is classified into categories such as "Not Hate," "homophobia," "racism," "sexism," and "xenophobia."</w:t>
      </w:r>
    </w:p>
    <w:p w:rsidR="00000000" w:rsidDel="00000000" w:rsidP="00000000" w:rsidRDefault="00000000" w:rsidRPr="00000000" w14:paraId="0000003D">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3"/>
          <w:szCs w:val="23"/>
          <w:rtl w:val="0"/>
        </w:rPr>
        <w:t xml:space="preserve">Data Structure:</w:t>
      </w:r>
    </w:p>
    <w:p w:rsidR="00000000" w:rsidDel="00000000" w:rsidP="00000000" w:rsidRDefault="00000000" w:rsidRPr="00000000" w14:paraId="0000003E">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Microsoft Yahei" w:cs="Microsoft Yahei" w:eastAsia="Microsoft Yahei" w:hAnsi="Microsoft Yahei"/>
          <w:color w:val="262626"/>
          <w:sz w:val="23"/>
          <w:szCs w:val="23"/>
          <w:rtl w:val="0"/>
        </w:rPr>
        <w:t xml:space="preserve">The dataset is structured with two primary columns: </w:t>
      </w:r>
      <w:r w:rsidDel="00000000" w:rsidR="00000000" w:rsidRPr="00000000">
        <w:rPr>
          <w:rFonts w:ascii="Courier New" w:cs="Courier New" w:eastAsia="Courier New" w:hAnsi="Courier New"/>
          <w:color w:val="262626"/>
          <w:sz w:val="19"/>
          <w:szCs w:val="19"/>
          <w:rtl w:val="0"/>
        </w:rPr>
        <w:t xml:space="preserve">Content</w:t>
      </w:r>
      <w:r w:rsidDel="00000000" w:rsidR="00000000" w:rsidRPr="00000000">
        <w:rPr>
          <w:rFonts w:ascii="Microsoft Yahei" w:cs="Microsoft Yahei" w:eastAsia="Microsoft Yahei" w:hAnsi="Microsoft Yahei"/>
          <w:color w:val="262626"/>
          <w:sz w:val="23"/>
          <w:szCs w:val="23"/>
          <w:rtl w:val="0"/>
        </w:rPr>
        <w:t xml:space="preserve"> (the text) and </w:t>
      </w:r>
      <w:r w:rsidDel="00000000" w:rsidR="00000000" w:rsidRPr="00000000">
        <w:rPr>
          <w:rFonts w:ascii="Courier New" w:cs="Courier New" w:eastAsia="Courier New" w:hAnsi="Courier New"/>
          <w:color w:val="262626"/>
          <w:sz w:val="19"/>
          <w:szCs w:val="19"/>
          <w:rtl w:val="0"/>
        </w:rPr>
        <w:t xml:space="preserve">Label</w:t>
      </w:r>
      <w:r w:rsidDel="00000000" w:rsidR="00000000" w:rsidRPr="00000000">
        <w:rPr>
          <w:rFonts w:ascii="Microsoft Yahei" w:cs="Microsoft Yahei" w:eastAsia="Microsoft Yahei" w:hAnsi="Microsoft Yahei"/>
          <w:color w:val="262626"/>
          <w:sz w:val="23"/>
          <w:szCs w:val="23"/>
          <w:rtl w:val="0"/>
        </w:rPr>
        <w:t xml:space="preserve"> (the corresponding category).</w:t>
      </w:r>
    </w:p>
    <w:p w:rsidR="00000000" w:rsidDel="00000000" w:rsidP="00000000" w:rsidRDefault="00000000" w:rsidRPr="00000000" w14:paraId="0000003F">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Microsoft Yahei" w:cs="Microsoft Yahei" w:eastAsia="Microsoft Yahei" w:hAnsi="Microsoft Yahei"/>
          <w:color w:val="262626"/>
          <w:sz w:val="23"/>
          <w:szCs w:val="23"/>
          <w:rtl w:val="0"/>
        </w:rPr>
        <w:t xml:space="preserve">An additional column, </w:t>
      </w:r>
      <w:r w:rsidDel="00000000" w:rsidR="00000000" w:rsidRPr="00000000">
        <w:rPr>
          <w:rFonts w:ascii="Courier New" w:cs="Courier New" w:eastAsia="Courier New" w:hAnsi="Courier New"/>
          <w:color w:val="262626"/>
          <w:sz w:val="19"/>
          <w:szCs w:val="19"/>
          <w:rtl w:val="0"/>
        </w:rPr>
        <w:t xml:space="preserve">category</w:t>
      </w:r>
      <w:r w:rsidDel="00000000" w:rsidR="00000000" w:rsidRPr="00000000">
        <w:rPr>
          <w:rFonts w:ascii="Microsoft Yahei" w:cs="Microsoft Yahei" w:eastAsia="Microsoft Yahei" w:hAnsi="Microsoft Yahei"/>
          <w:color w:val="262626"/>
          <w:sz w:val="23"/>
          <w:szCs w:val="23"/>
          <w:rtl w:val="0"/>
        </w:rPr>
        <w:t xml:space="preserve">, is generated to classify the content based on predefined lists of hate speech terms.</w:t>
      </w:r>
    </w:p>
    <w:p w:rsidR="00000000" w:rsidDel="00000000" w:rsidP="00000000" w:rsidRDefault="00000000" w:rsidRPr="00000000" w14:paraId="00000040">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3"/>
          <w:szCs w:val="23"/>
          <w:rtl w:val="0"/>
        </w:rPr>
        <w:t xml:space="preserve">Preprocessing Steps:</w:t>
      </w:r>
    </w:p>
    <w:p w:rsidR="00000000" w:rsidDel="00000000" w:rsidP="00000000" w:rsidRDefault="00000000" w:rsidRPr="00000000" w14:paraId="00000041">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Microsoft Yahei" w:cs="Microsoft Yahei" w:eastAsia="Microsoft Yahei" w:hAnsi="Microsoft Yahei"/>
          <w:color w:val="262626"/>
          <w:sz w:val="23"/>
          <w:szCs w:val="23"/>
          <w:rtl w:val="0"/>
        </w:rPr>
        <w:t xml:space="preserve">The text data undergoes various preprocessing steps, including:</w:t>
      </w:r>
    </w:p>
    <w:p w:rsidR="00000000" w:rsidDel="00000000" w:rsidP="00000000" w:rsidRDefault="00000000" w:rsidRPr="00000000" w14:paraId="00000042">
      <w:pPr>
        <w:numPr>
          <w:ilvl w:val="2"/>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Fonts w:ascii="Microsoft Yahei" w:cs="Microsoft Yahei" w:eastAsia="Microsoft Yahei" w:hAnsi="Microsoft Yahei"/>
          <w:color w:val="262626"/>
          <w:sz w:val="23"/>
          <w:szCs w:val="23"/>
          <w:rtl w:val="0"/>
        </w:rPr>
        <w:t xml:space="preserve">Removal of non-alphabet characters and punctuation.</w:t>
      </w:r>
    </w:p>
    <w:p w:rsidR="00000000" w:rsidDel="00000000" w:rsidP="00000000" w:rsidRDefault="00000000" w:rsidRPr="00000000" w14:paraId="00000043">
      <w:pPr>
        <w:numPr>
          <w:ilvl w:val="2"/>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Fonts w:ascii="Microsoft Yahei" w:cs="Microsoft Yahei" w:eastAsia="Microsoft Yahei" w:hAnsi="Microsoft Yahei"/>
          <w:color w:val="262626"/>
          <w:sz w:val="23"/>
          <w:szCs w:val="23"/>
          <w:rtl w:val="0"/>
        </w:rPr>
        <w:t xml:space="preserve">Conversion to lowercase.</w:t>
      </w:r>
    </w:p>
    <w:p w:rsidR="00000000" w:rsidDel="00000000" w:rsidP="00000000" w:rsidRDefault="00000000" w:rsidRPr="00000000" w14:paraId="00000044">
      <w:pPr>
        <w:numPr>
          <w:ilvl w:val="2"/>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Fonts w:ascii="Microsoft Yahei" w:cs="Microsoft Yahei" w:eastAsia="Microsoft Yahei" w:hAnsi="Microsoft Yahei"/>
          <w:color w:val="262626"/>
          <w:sz w:val="23"/>
          <w:szCs w:val="23"/>
          <w:rtl w:val="0"/>
        </w:rPr>
        <w:t xml:space="preserve">Tokenization and removal of stopwords.</w:t>
      </w:r>
    </w:p>
    <w:p w:rsidR="00000000" w:rsidDel="00000000" w:rsidP="00000000" w:rsidRDefault="00000000" w:rsidRPr="00000000" w14:paraId="0000004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3"/>
          <w:szCs w:val="23"/>
          <w:rtl w:val="0"/>
        </w:rPr>
        <w:t xml:space="preserve">Augmentation Techniques:</w:t>
      </w:r>
    </w:p>
    <w:p w:rsidR="00000000" w:rsidDel="00000000" w:rsidP="00000000" w:rsidRDefault="00000000" w:rsidRPr="00000000" w14:paraId="00000046">
      <w:pPr>
        <w:numPr>
          <w:ilvl w:val="1"/>
          <w:numId w:val="6"/>
        </w:numPr>
        <w:pBdr>
          <w:top w:color="auto" w:space="0" w:sz="0" w:val="none"/>
          <w:bottom w:color="auto" w:space="0" w:sz="0" w:val="none"/>
          <w:right w:color="auto" w:space="0" w:sz="0" w:val="none"/>
          <w:between w:color="auto" w:space="0" w:sz="0" w:val="none"/>
        </w:pBdr>
        <w:spacing w:after="240" w:before="0" w:beforeAutospacing="0" w:lineRule="auto"/>
        <w:ind w:left="1440" w:hanging="360"/>
      </w:pPr>
      <w:r w:rsidDel="00000000" w:rsidR="00000000" w:rsidRPr="00000000">
        <w:rPr>
          <w:rFonts w:ascii="Microsoft Yahei" w:cs="Microsoft Yahei" w:eastAsia="Microsoft Yahei" w:hAnsi="Microsoft Yahei"/>
          <w:color w:val="262626"/>
          <w:sz w:val="23"/>
          <w:szCs w:val="23"/>
          <w:rtl w:val="0"/>
        </w:rPr>
        <w:t xml:space="preserve">The dataset may also include augmentation techniques to balance classes, especially for underrepresented categories.</w:t>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hhww3fottkfd" w:id="8"/>
      <w:bookmarkEnd w:id="8"/>
      <w:r w:rsidDel="00000000" w:rsidR="00000000" w:rsidRPr="00000000">
        <w:rPr>
          <w:rFonts w:ascii="Microsoft Yahei" w:cs="Microsoft Yahei" w:eastAsia="Microsoft Yahei" w:hAnsi="Microsoft Yahei"/>
          <w:b w:val="1"/>
          <w:color w:val="262626"/>
          <w:sz w:val="26"/>
          <w:szCs w:val="26"/>
          <w:rtl w:val="0"/>
        </w:rPr>
        <w:t xml:space="preserve">Results and Discussion</w:t>
      </w:r>
    </w:p>
    <w:p w:rsidR="00000000" w:rsidDel="00000000" w:rsidP="00000000" w:rsidRDefault="00000000" w:rsidRPr="00000000" w14:paraId="0000004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sz w:val="22"/>
          <w:szCs w:val="22"/>
        </w:rPr>
      </w:pPr>
      <w:bookmarkStart w:colFirst="0" w:colLast="0" w:name="_iihjc5v0bp1s" w:id="9"/>
      <w:bookmarkEnd w:id="9"/>
      <w:r w:rsidDel="00000000" w:rsidR="00000000" w:rsidRPr="00000000">
        <w:rPr>
          <w:rFonts w:ascii="Microsoft Yahei" w:cs="Microsoft Yahei" w:eastAsia="Microsoft Yahei" w:hAnsi="Microsoft Yahei"/>
          <w:b w:val="1"/>
          <w:color w:val="262626"/>
          <w:sz w:val="22"/>
          <w:szCs w:val="22"/>
          <w:rtl w:val="0"/>
        </w:rPr>
        <w:t xml:space="preserve">6.1 Model Performance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The performance of the models is evaluated using metrics such as accuracy, precision, recall, and F1-score.</w:t>
      </w:r>
    </w:p>
    <w:p w:rsidR="00000000" w:rsidDel="00000000" w:rsidP="00000000" w:rsidRDefault="00000000" w:rsidRPr="00000000" w14:paraId="0000004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3"/>
          <w:szCs w:val="23"/>
          <w:rtl w:val="0"/>
        </w:rPr>
        <w:t xml:space="preserve">The LSTM model achieved an accuracy of approximately 94.6% on the test set, with a detailed classification report indicating varying performance across categories.</w:t>
      </w:r>
    </w:p>
    <w:p w:rsidR="00000000" w:rsidDel="00000000" w:rsidP="00000000" w:rsidRDefault="00000000" w:rsidRPr="00000000" w14:paraId="0000004B">
      <w:pPr>
        <w:numPr>
          <w:ilvl w:val="0"/>
          <w:numId w:val="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3"/>
          <w:szCs w:val="23"/>
          <w:rtl w:val="0"/>
        </w:rPr>
        <w:t xml:space="preserve">The GRU model demonstrated comparable performance, achieving an accuracy of around 94.5%.</w:t>
      </w:r>
    </w:p>
    <w:p w:rsidR="00000000" w:rsidDel="00000000" w:rsidP="00000000" w:rsidRDefault="00000000" w:rsidRPr="00000000" w14:paraId="0000004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sz w:val="22"/>
          <w:szCs w:val="22"/>
        </w:rPr>
      </w:pPr>
      <w:bookmarkStart w:colFirst="0" w:colLast="0" w:name="_81pjd89g7m2a" w:id="10"/>
      <w:bookmarkEnd w:id="10"/>
      <w:r w:rsidDel="00000000" w:rsidR="00000000" w:rsidRPr="00000000">
        <w:rPr>
          <w:rFonts w:ascii="Microsoft Yahei" w:cs="Microsoft Yahei" w:eastAsia="Microsoft Yahei" w:hAnsi="Microsoft Yahei"/>
          <w:b w:val="1"/>
          <w:color w:val="262626"/>
          <w:sz w:val="22"/>
          <w:szCs w:val="22"/>
          <w:rtl w:val="0"/>
        </w:rPr>
        <w:t xml:space="preserve">6.2 Classification Report</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The classification report provides insights into the model's effectiveness across different categories, highlighting precision, recall, and F1-scores for each class.</w:t>
      </w:r>
    </w:p>
    <w:p w:rsidR="00000000" w:rsidDel="00000000" w:rsidP="00000000" w:rsidRDefault="00000000" w:rsidRPr="00000000" w14:paraId="0000004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3"/>
          <w:szCs w:val="23"/>
          <w:rtl w:val="0"/>
        </w:rPr>
        <w:t xml:space="preserve">For instance, the model showed high precision and recall for the "Not Hate" category, indicating its effectiveness in correctly identifying non-hateful content.</w:t>
      </w:r>
    </w:p>
    <w:p w:rsidR="00000000" w:rsidDel="00000000" w:rsidP="00000000" w:rsidRDefault="00000000" w:rsidRPr="00000000" w14:paraId="0000004F">
      <w:pPr>
        <w:numPr>
          <w:ilvl w:val="0"/>
          <w:numId w:val="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3"/>
          <w:szCs w:val="23"/>
          <w:rtl w:val="0"/>
        </w:rPr>
        <w:t xml:space="preserve">However, categories such as "racism" and "sexism" exhibited lower precision and recall, suggesting the need for further refinement and potential data augmentation.</w:t>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ikvahe87osl3" w:id="11"/>
      <w:bookmarkEnd w:id="11"/>
      <w:r w:rsidDel="00000000" w:rsidR="00000000" w:rsidRPr="00000000">
        <w:rPr>
          <w:rFonts w:ascii="Microsoft Yahei" w:cs="Microsoft Yahei" w:eastAsia="Microsoft Yahei" w:hAnsi="Microsoft Yahei"/>
          <w:b w:val="1"/>
          <w:color w:val="262626"/>
          <w:sz w:val="26"/>
          <w:szCs w:val="26"/>
          <w:rtl w:val="0"/>
        </w:rPr>
        <w:t xml:space="preserve">Hyperparameter Optimization</w:t>
      </w:r>
    </w:p>
    <w:p w:rsidR="00000000" w:rsidDel="00000000" w:rsidP="00000000" w:rsidRDefault="00000000" w:rsidRPr="00000000" w14:paraId="0000005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sz w:val="22"/>
          <w:szCs w:val="22"/>
        </w:rPr>
      </w:pPr>
      <w:bookmarkStart w:colFirst="0" w:colLast="0" w:name="_u65ervfuq3u2" w:id="12"/>
      <w:bookmarkEnd w:id="12"/>
      <w:r w:rsidDel="00000000" w:rsidR="00000000" w:rsidRPr="00000000">
        <w:rPr>
          <w:rFonts w:ascii="Microsoft Yahei" w:cs="Microsoft Yahei" w:eastAsia="Microsoft Yahei" w:hAnsi="Microsoft Yahei"/>
          <w:b w:val="1"/>
          <w:color w:val="262626"/>
          <w:sz w:val="22"/>
          <w:szCs w:val="22"/>
          <w:rtl w:val="0"/>
        </w:rPr>
        <w:t xml:space="preserve">6.3 Hyperparameter Tuning</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Hyperparameter tuning is crucial for optimizing the performance of the LSTM and GRU models. Key parameters include:</w:t>
      </w:r>
    </w:p>
    <w:p w:rsidR="00000000" w:rsidDel="00000000" w:rsidP="00000000" w:rsidRDefault="00000000" w:rsidRPr="00000000" w14:paraId="00000053">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3"/>
          <w:szCs w:val="23"/>
          <w:rtl w:val="0"/>
        </w:rPr>
        <w:t xml:space="preserve">Embedding Dimension: The size of the embedding layer, which impacts the representation of words.</w:t>
      </w:r>
    </w:p>
    <w:p w:rsidR="00000000" w:rsidDel="00000000" w:rsidP="00000000" w:rsidRDefault="00000000" w:rsidRPr="00000000" w14:paraId="00000054">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3"/>
          <w:szCs w:val="23"/>
          <w:rtl w:val="0"/>
        </w:rPr>
        <w:t xml:space="preserve">Number of Epochs: The number of complete passes through the training dataset, influencing the model's learning.</w:t>
      </w:r>
    </w:p>
    <w:p w:rsidR="00000000" w:rsidDel="00000000" w:rsidP="00000000" w:rsidRDefault="00000000" w:rsidRPr="00000000" w14:paraId="00000055">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3"/>
          <w:szCs w:val="23"/>
          <w:rtl w:val="0"/>
        </w:rPr>
        <w:t xml:space="preserve">Batch Size: The number of samples processed before the model's internal parameters are updated.</w:t>
      </w:r>
    </w:p>
    <w:p w:rsidR="00000000" w:rsidDel="00000000" w:rsidP="00000000" w:rsidRDefault="00000000" w:rsidRPr="00000000" w14:paraId="00000056">
      <w:pPr>
        <w:numPr>
          <w:ilvl w:val="0"/>
          <w:numId w:val="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3"/>
          <w:szCs w:val="23"/>
          <w:rtl w:val="0"/>
        </w:rPr>
        <w:t xml:space="preserve">Dropout Rate: Used to prevent overfitting by randomly setting a fraction of input units to 0 during training.</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Through systematic experimentation with these hyperparameters, the models were fine-tuned to achieve optimal performance, ensuring robust classification of hate speech.</w:t>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icrosoft Yahe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Microsoft Yahei" w:cs="Microsoft Yahei" w:eastAsia="Microsoft Yahei" w:hAnsi="Microsoft Yahei"/>
        <w:color w:val="26262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icrosoft Yahei" w:cs="Microsoft Yahei" w:eastAsia="Microsoft Yahei" w:hAnsi="Microsoft Yahei"/>
        <w:color w:val="262626"/>
        <w:sz w:val="23"/>
        <w:szCs w:val="23"/>
        <w:u w:val="none"/>
      </w:rPr>
    </w:lvl>
    <w:lvl w:ilvl="1">
      <w:start w:val="1"/>
      <w:numFmt w:val="bullet"/>
      <w:lvlText w:val="●"/>
      <w:lvlJc w:val="left"/>
      <w:pPr>
        <w:ind w:left="1440" w:hanging="360"/>
      </w:pPr>
      <w:rPr>
        <w:rFonts w:ascii="Microsoft Yahei" w:cs="Microsoft Yahei" w:eastAsia="Microsoft Yahei" w:hAnsi="Microsoft Yahei"/>
        <w:color w:val="262626"/>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icrosoft Yahei" w:cs="Microsoft Yahei" w:eastAsia="Microsoft Yahei" w:hAnsi="Microsoft Yahei"/>
        <w:color w:val="26262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icrosoft Yahei" w:cs="Microsoft Yahei" w:eastAsia="Microsoft Yahei" w:hAnsi="Microsoft Yahei"/>
        <w:color w:val="26262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Microsoft Yahei" w:cs="Microsoft Yahei" w:eastAsia="Microsoft Yahei" w:hAnsi="Microsoft Yahei"/>
        <w:color w:val="26262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Microsoft Yahei" w:cs="Microsoft Yahei" w:eastAsia="Microsoft Yahei" w:hAnsi="Microsoft Yahei"/>
        <w:color w:val="262626"/>
        <w:sz w:val="23"/>
        <w:szCs w:val="23"/>
        <w:u w:val="none"/>
      </w:rPr>
    </w:lvl>
    <w:lvl w:ilvl="1">
      <w:start w:val="1"/>
      <w:numFmt w:val="bullet"/>
      <w:lvlText w:val="●"/>
      <w:lvlJc w:val="left"/>
      <w:pPr>
        <w:ind w:left="1440" w:hanging="360"/>
      </w:pPr>
      <w:rPr>
        <w:rFonts w:ascii="Microsoft Yahei" w:cs="Microsoft Yahei" w:eastAsia="Microsoft Yahei" w:hAnsi="Microsoft Yahei"/>
        <w:color w:val="262626"/>
        <w:sz w:val="23"/>
        <w:szCs w:val="23"/>
        <w:u w:val="none"/>
      </w:rPr>
    </w:lvl>
    <w:lvl w:ilvl="2">
      <w:start w:val="1"/>
      <w:numFmt w:val="bullet"/>
      <w:lvlText w:val="●"/>
      <w:lvlJc w:val="left"/>
      <w:pPr>
        <w:ind w:left="2160" w:hanging="360"/>
      </w:pPr>
      <w:rPr>
        <w:rFonts w:ascii="Microsoft Yahei" w:cs="Microsoft Yahei" w:eastAsia="Microsoft Yahei" w:hAnsi="Microsoft Yahei"/>
        <w:color w:val="262626"/>
        <w:sz w:val="23"/>
        <w:szCs w:val="23"/>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Microsoft Yahei" w:cs="Microsoft Yahei" w:eastAsia="Microsoft Yahei" w:hAnsi="Microsoft Yahei"/>
        <w:color w:val="26262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