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b w:val="false"/>
          <w:bCs/>
          <w:color w:themeColor="text1" w:val="000000"/>
          <w:lang w:val="pt-PT"/>
        </w:rPr>
      </w:pPr>
      <w:bookmarkStart w:id="0" w:name="_Toc464633893"/>
      <w:r>
        <w:rPr>
          <w:color w:themeColor="text1" w:val="000000"/>
        </w:rPr>
        <w:t xml:space="preserve">caso de uso: </w:t>
      </w:r>
      <w:r>
        <w:rPr>
          <w:b w:val="false"/>
          <w:bCs w:val="false"/>
        </w:rPr>
        <w:t>Consultar Histórico de Diagnósticos</w:t>
      </w:r>
    </w:p>
    <w:p>
      <w:pPr>
        <w:pStyle w:val="EPP-Seonivel1"/>
        <w:numPr>
          <w:ilvl w:val="0"/>
          <w:numId w:val="2"/>
        </w:numPr>
        <w:rPr>
          <w:color w:themeColor="text1" w:val="000000"/>
        </w:rPr>
      </w:pPr>
      <w:r>
        <w:rPr>
          <w:color w:themeColor="text1" w:val="000000"/>
        </w:rPr>
        <w:t xml:space="preserve">número da historia: </w:t>
      </w:r>
      <w:r>
        <w:rPr>
          <w:b w:val="false"/>
          <w:bCs/>
          <w:color w:themeColor="text1" w:val="000000"/>
        </w:rPr>
        <w:t>US-0</w:t>
      </w:r>
      <w:r>
        <w:rPr>
          <w:b w:val="false"/>
          <w:bCs/>
          <w:color w:themeColor="text1" w:val="000000"/>
        </w:rPr>
        <w:t>2</w:t>
      </w:r>
    </w:p>
    <w:p>
      <w:pPr>
        <w:pStyle w:val="EPP-Seonivel1"/>
        <w:numPr>
          <w:ilvl w:val="0"/>
          <w:numId w:val="2"/>
        </w:numPr>
        <w:rPr>
          <w:b w:val="false"/>
          <w:bCs/>
          <w:color w:themeColor="text1" w:val="000000"/>
        </w:rPr>
      </w:pPr>
      <w:r>
        <w:rPr>
          <w:color w:themeColor="text1" w:val="000000"/>
        </w:rPr>
        <w:t xml:space="preserve">estimativa: </w:t>
      </w:r>
      <w:r>
        <w:rPr>
          <w:b w:val="false"/>
          <w:bCs w:val="false"/>
        </w:rPr>
        <w:t>24 horas (5 Story Points – Média complexidade)</w:t>
      </w:r>
    </w:p>
    <w:p>
      <w:pPr>
        <w:pStyle w:val="EPP-Seonivel1"/>
        <w:numPr>
          <w:ilvl w:val="0"/>
          <w:numId w:val="2"/>
        </w:numPr>
        <w:rPr>
          <w:color w:themeColor="text1" w:val="000000"/>
        </w:rPr>
      </w:pPr>
      <w:r>
        <w:rPr>
          <w:color w:themeColor="text1" w:val="000000"/>
        </w:rPr>
        <w:t>Descrição</w:t>
      </w:r>
      <w:bookmarkEnd w:id="0"/>
      <w:r>
        <w:rPr>
          <w:color w:themeColor="text1" w:val="000000"/>
        </w:rPr>
        <w:t xml:space="preserve"> da historia</w:t>
      </w:r>
    </w:p>
    <w:p>
      <w:pPr>
        <w:pStyle w:val="Normal"/>
        <w:spacing w:beforeAutospacing="1" w:afterAutospacing="1"/>
        <w:jc w:val="start"/>
        <w:rPr>
          <w:color w:themeColor="text1" w:val="000000"/>
          <w:sz w:val="24"/>
          <w:szCs w:val="24"/>
        </w:rPr>
      </w:pPr>
      <w:bookmarkStart w:id="1" w:name="_Toc464633895"/>
      <w:r>
        <w:rPr>
          <w:color w:themeColor="text1" w:val="000000"/>
          <w:sz w:val="24"/>
          <w:szCs w:val="24"/>
        </w:rPr>
        <w:t>O O usuário poderá consultar o histórico de diagnósticos já realizados no sistema.</w:t>
      </w:r>
    </w:p>
    <w:p>
      <w:pPr>
        <w:pStyle w:val="BodyText"/>
        <w:spacing w:before="280" w:after="28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O sistema será responsável por apresentar uma lista com os diagnósticos anteriores, permitindo que o usuário visualize informações como:</w:t>
      </w:r>
    </w:p>
    <w:p>
      <w:pPr>
        <w:pStyle w:val="BodyText"/>
        <w:spacing w:before="280" w:after="280"/>
        <w:rPr/>
      </w:pPr>
      <w:r>
        <w:rPr>
          <w:color w:themeColor="text1" w:val="000000"/>
          <w:sz w:val="24"/>
          <w:szCs w:val="24"/>
        </w:rPr>
        <w:t xml:space="preserve">• </w:t>
      </w:r>
      <w:r>
        <w:rPr>
          <w:color w:themeColor="text1" w:val="000000"/>
          <w:sz w:val="24"/>
          <w:szCs w:val="24"/>
        </w:rPr>
        <w:t>Data do diagnóstico</w:t>
        <w:br/>
        <w:t>• Imagem analisada</w:t>
        <w:br/>
        <w:t>• Espécie mais provável</w:t>
        <w:br/>
        <w:t>• Estágio de vida identificado</w:t>
        <w:br/>
        <w:t>• Nível de confiança do resultado</w:t>
      </w:r>
    </w:p>
    <w:p>
      <w:pPr>
        <w:pStyle w:val="Normal"/>
        <w:spacing w:beforeAutospacing="1" w:afterAutospacing="1"/>
        <w:jc w:val="star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Além disso, o usuário poderá acessar os detalhes de um diagnóstico específico para revisar as informações retornadas pela inteligência artificial, incluindo espécies similares quando disponíveis.</w:t>
      </w:r>
    </w:p>
    <w:p>
      <w:pPr>
        <w:pStyle w:val="EPP-Seonivel1"/>
        <w:numPr>
          <w:ilvl w:val="0"/>
          <w:numId w:val="2"/>
        </w:numPr>
        <w:rPr>
          <w:color w:themeColor="text1" w:val="000000"/>
        </w:rPr>
      </w:pPr>
      <w:r>
        <w:rPr>
          <w:color w:themeColor="text1" w:val="000000"/>
        </w:rPr>
        <w:t>TESTES DE ACEITAÇÃO</w:t>
      </w:r>
      <w:bookmarkEnd w:id="1"/>
    </w:p>
    <w:p>
      <w:pPr>
        <w:pStyle w:val="EPP-Comentario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EPP-Comentario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EPP-Cabealho"/>
        <w:jc w:val="start"/>
        <w:rPr>
          <w:color w:themeColor="text1" w:val="000000"/>
        </w:rPr>
      </w:pPr>
      <w:r>
        <w:rPr>
          <w:b/>
          <w:color w:themeColor="text1" w:val="000000"/>
        </w:rPr>
        <w:t>Pré-condição</w:t>
      </w:r>
      <w:r>
        <w:rPr>
          <w:color w:themeColor="text1" w:val="000000"/>
        </w:rPr>
        <w:t xml:space="preserve">: </w:t>
      </w:r>
      <w:r>
        <w:rPr>
          <w:i/>
          <w:color w:themeColor="text1" w:val="000000"/>
        </w:rPr>
        <w:t>Usuário estar logado</w:t>
      </w:r>
      <w:r>
        <w:rPr>
          <w:color w:themeColor="text1" w:val="000000"/>
        </w:rPr>
        <w:t>.</w:t>
      </w:r>
    </w:p>
    <w:p>
      <w:pPr>
        <w:pStyle w:val="EPP-Cabealho"/>
        <w:jc w:val="start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EPP-Cabealho"/>
        <w:jc w:val="start"/>
        <w:rPr>
          <w:color w:themeColor="text1" w:val="000000"/>
        </w:rPr>
      </w:pPr>
      <w:r>
        <w:rPr>
          <w:b/>
          <w:color w:themeColor="text1" w:val="000000"/>
        </w:rPr>
        <w:t>Casos de Teste:</w:t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70"/>
        <w:gridCol w:w="3763"/>
        <w:gridCol w:w="2392"/>
        <w:gridCol w:w="2403"/>
      </w:tblGrid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themeColor="text1" w:val="000000"/>
              </w:rPr>
            </w:pPr>
            <w:r>
              <w:rPr>
                <w:rFonts w:eastAsia="Times New Roman"/>
                <w:b/>
                <w:bCs/>
                <w:color w:themeColor="text1" w:val="000000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themeColor="text1" w:val="000000"/>
              </w:rPr>
            </w:pPr>
            <w:r>
              <w:rPr>
                <w:rFonts w:eastAsia="Times New Roman"/>
                <w:b/>
                <w:bCs/>
                <w:color w:themeColor="text1" w:val="000000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themeColor="text1" w:val="000000"/>
              </w:rPr>
            </w:pPr>
            <w:r>
              <w:rPr>
                <w:rFonts w:eastAsia="Times New Roman"/>
                <w:b/>
                <w:bCs/>
                <w:color w:themeColor="text1" w:val="000000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color w:themeColor="text1" w:val="000000"/>
              </w:rPr>
            </w:pPr>
            <w:r>
              <w:rPr>
                <w:rFonts w:eastAsia="Times New Roman"/>
                <w:b/>
                <w:bCs/>
                <w:color w:themeColor="text1" w:val="000000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Acessar histórico de diagnósticos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Usuário logado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exibe a lista de diagnósticos realizados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Listar diagnósticos anteriores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Diagnósticos salvos no sistema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apresenta data, espécie provável, estágio de vida e nível de confiança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03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Visualizar detalhes de um diagnóstico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Seleção de um diagnóstico da lista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exibe informações completas do diagnóstico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04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Exibir imagem analisada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Diagnóstico selecionado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apresenta a imagem utilizada no diagnóstico</w:t>
            </w:r>
          </w:p>
        </w:tc>
      </w:tr>
      <w:tr>
        <w:trPr>
          <w:trHeight w:val="275" w:hRule="atLeast"/>
        </w:trPr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05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Exibir espécies similares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Diagnóstico com espécies similares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lista possíveis espécies similares, se houver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06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Tratar histórico vazio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Usuário sem diagnósticos registrados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exibe mensagem informando que não há diagnósticos no histórico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07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Ordenar histórico por data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Lista de diagnósticos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apresenta os diagnósticos mais recentes primeiro</w:t>
            </w:r>
          </w:p>
        </w:tc>
      </w:tr>
      <w:tr>
        <w:trPr/>
        <w:tc>
          <w:tcPr>
            <w:tcW w:w="1070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08</w:t>
            </w:r>
          </w:p>
        </w:tc>
        <w:tc>
          <w:tcPr>
            <w:tcW w:w="376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Tratar erro ao carregar histórico</w:t>
            </w:r>
          </w:p>
        </w:tc>
        <w:tc>
          <w:tcPr>
            <w:tcW w:w="2392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Falha na busca dos dados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EPP-Comentario"/>
              <w:widowControl/>
              <w:spacing w:before="0" w:after="0"/>
              <w:rPr>
                <w:color w:themeColor="text1" w:val="000000"/>
              </w:rPr>
            </w:pPr>
            <w:r>
              <w:rPr>
                <w:rFonts w:eastAsia="Times New Roman"/>
                <w:color w:themeColor="text1" w:val="000000"/>
                <w:kern w:val="0"/>
                <w:sz w:val="20"/>
                <w:szCs w:val="20"/>
                <w:lang w:eastAsia="pt-BR" w:bidi="ar-SA"/>
              </w:rPr>
              <w:t>Sistema exibe mensagem de erro ao carregar o histórico</w:t>
            </w:r>
          </w:p>
        </w:tc>
      </w:tr>
    </w:tbl>
    <w:p>
      <w:pPr>
        <w:pStyle w:val="EPP-Comentario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EPP-Seonivel1"/>
        <w:numPr>
          <w:ilvl w:val="0"/>
          <w:numId w:val="2"/>
        </w:numPr>
        <w:rPr>
          <w:color w:themeColor="text1" w:val="000000"/>
        </w:rPr>
      </w:pPr>
      <w:r>
        <w:rPr>
          <w:color w:themeColor="text1" w:val="000000"/>
        </w:rPr>
        <w:t>tEM PROTÓTIPO?</w:t>
      </w:r>
    </w:p>
    <w:p>
      <w:pPr>
        <w:pStyle w:val="EPP-Comentario"/>
        <w:rPr>
          <w:color w:themeColor="text1" w:val="00000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238125</wp:posOffset>
            </wp:positionH>
            <wp:positionV relativeFrom="paragraph">
              <wp:posOffset>-20320</wp:posOffset>
            </wp:positionV>
            <wp:extent cx="4692650" cy="2339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238125</wp:posOffset>
            </wp:positionH>
            <wp:positionV relativeFrom="paragraph">
              <wp:posOffset>2568575</wp:posOffset>
            </wp:positionV>
            <wp:extent cx="4692650" cy="23075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30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themeColor="text1" w:val="000000"/>
        </w:rPr>
        <w:t xml:space="preserve"> 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Tahoma">
    <w:charset w:val="01"/>
    <w:family w:val="swiss"/>
    <w:pitch w:val="default"/>
  </w:font>
  <w:font w:name="Verdana">
    <w:charset w:val="01"/>
    <w:family w:val="swiss"/>
    <w:pitch w:val="default"/>
  </w:font>
  <w:font w:name="Arial Unicode MS">
    <w:charset w:val="01"/>
    <w:family w:val="swiss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/>
              </w:r>
              <w:r>
                <w:rPr/>
                <w:t>WRIF – História de Usuário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6299"/>
      <w:gridCol w:w="1705"/>
      <w:gridCol w:w="1706"/>
    </w:tblGrid>
    <w:tr>
      <w:trPr>
        <w:cantSplit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alias w:val="Gestor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>
                <w:rPr/>
              </w:r>
              <w:r>
                <w:rPr/>
                <w:t>WRIF – História de Usuário</w:t>
              </w:r>
            </w:sdtContent>
          </w:sdt>
          <w:r>
            <w:rPr/>
            <w:tab/>
          </w:r>
          <w:sdt>
            <w:sdtPr>
              <w:alias w:val="Assunto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819150" cy="825500"/>
                <wp:effectExtent l="0" t="0" r="0" b="0"/>
                <wp:docPr id="3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825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alias w:val="Título"/>
              <w:id w:val="-1432506946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US02-</w:t>
              </w:r>
              <w:r>
                <w:rPr>
                  <w:b w:val="false"/>
                  <w:bCs w:val="false"/>
                </w:rPr>
                <w:t>Consultar Histórico de Diagnósticos</w:t>
              </w:r>
              <w:r>
                <w:rPr>
                  <w:bCs/>
                </w:rPr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439"/>
      <w:gridCol w:w="6841"/>
      <w:gridCol w:w="1440"/>
    </w:tblGrid>
    <w:tr>
      <w:trPr>
        <w:cantSplit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819150" cy="825500"/>
                <wp:effectExtent l="0" t="0" r="0" b="0"/>
                <wp:docPr id="4" name="image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825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alias w:val="Título"/>
              <w:id w:val="-1432506946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US02-</w:t>
              </w:r>
              <w:r>
                <w:rPr>
                  <w:b w:val="false"/>
                  <w:bCs w:val="false"/>
                </w:rPr>
                <w:t>Consultar Histórico de Diagnósticos</w:t>
              </w:r>
              <w:r>
                <w:rPr>
                  <w:bCs/>
                </w:rPr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suff w:val="space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180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80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160"/>
        </w:tabs>
        <w:ind w:start="1584" w:hanging="1584"/>
      </w:pPr>
      <w:rPr/>
    </w:lvl>
  </w:abstractNum>
  <w:abstractNum w:abstractNumId="6">
    <w:lvl w:ilvl="0">
      <w:start w:val="1"/>
      <w:numFmt w:val="decimal"/>
      <w:lvlText w:val="%1)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7">
    <w:lvl w:ilvl="0">
      <w:start w:val="1"/>
      <w:numFmt w:val="decimal"/>
      <w:lvlText w:val="P%1."/>
      <w:lvlJc w:val="start"/>
      <w:pPr>
        <w:tabs>
          <w:tab w:val="num" w:pos="2290"/>
        </w:tabs>
        <w:ind w:start="2290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3348"/>
        </w:tabs>
        <w:ind w:start="3348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3730"/>
        </w:tabs>
        <w:ind w:start="3730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4450"/>
        </w:tabs>
        <w:ind w:start="445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5170"/>
        </w:tabs>
        <w:ind w:start="5170" w:hanging="360"/>
      </w:pPr>
      <w:rPr/>
    </w:lvl>
    <w:lvl w:ilvl="5">
      <w:start w:val="1"/>
      <w:numFmt w:val="lowerRoman"/>
      <w:lvlText w:val="%6."/>
      <w:lvlJc w:val="end"/>
      <w:pPr>
        <w:tabs>
          <w:tab w:val="num" w:pos="5890"/>
        </w:tabs>
        <w:ind w:start="5890" w:hanging="180"/>
      </w:pPr>
      <w:rPr/>
    </w:lvl>
    <w:lvl w:ilvl="6">
      <w:start w:val="1"/>
      <w:numFmt w:val="decimal"/>
      <w:lvlText w:val="%7."/>
      <w:lvlJc w:val="start"/>
      <w:pPr>
        <w:tabs>
          <w:tab w:val="num" w:pos="6610"/>
        </w:tabs>
        <w:ind w:start="661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7330"/>
        </w:tabs>
        <w:ind w:start="7330" w:hanging="360"/>
      </w:pPr>
      <w:rPr/>
    </w:lvl>
    <w:lvl w:ilvl="8">
      <w:start w:val="1"/>
      <w:numFmt w:val="lowerRoman"/>
      <w:lvlText w:val="%9."/>
      <w:lvlJc w:val="end"/>
      <w:pPr>
        <w:tabs>
          <w:tab w:val="num" w:pos="8050"/>
        </w:tabs>
        <w:ind w:start="8050" w:hanging="180"/>
      </w:pPr>
      <w:rPr/>
    </w:lvl>
  </w:abstractNum>
  <w:abstractNum w:abstractNumId="8">
    <w:lvl w:ilvl="0">
      <w:start w:val="1"/>
      <w:numFmt w:val="decimalZero"/>
      <w:lvlText w:val="[FA%1]"/>
      <w:lvlJc w:val="start"/>
      <w:pPr>
        <w:tabs>
          <w:tab w:val="num" w:pos="1418"/>
        </w:tabs>
        <w:ind w:start="1418" w:hanging="360"/>
      </w:pPr>
      <w:rPr>
        <w:b/>
        <w:i w:val="false"/>
        <w:color w:val="auto"/>
        <w:sz w:val="20"/>
        <w:szCs w:val="20"/>
      </w:rPr>
    </w:lvl>
    <w:lvl w:ilvl="1">
      <w:start w:val="1"/>
      <w:numFmt w:val="decimal"/>
      <w:lvlText w:val="E%1.%2."/>
      <w:lvlJc w:val="start"/>
      <w:pPr>
        <w:tabs>
          <w:tab w:val="num" w:pos="2269"/>
        </w:tabs>
        <w:ind w:start="2269" w:hanging="360"/>
      </w:pPr>
      <w:rPr>
        <w:b w:val="false"/>
        <w:i w:val="false"/>
        <w:color w:val="000000"/>
        <w:sz w:val="20"/>
        <w:szCs w:val="20"/>
      </w:rPr>
    </w:lvl>
    <w:lvl w:ilvl="2">
      <w:start w:val="1"/>
      <w:numFmt w:val="decimal"/>
      <w:lvlText w:val="E%1.%2.%3"/>
      <w:lvlJc w:val="end"/>
      <w:pPr>
        <w:tabs>
          <w:tab w:val="num" w:pos="2651"/>
        </w:tabs>
        <w:ind w:start="2651" w:hanging="180"/>
      </w:pPr>
      <w:rPr>
        <w:b w:val="false"/>
      </w:rPr>
    </w:lvl>
    <w:lvl w:ilvl="3">
      <w:start w:val="1"/>
      <w:numFmt w:val="decimal"/>
      <w:lvlText w:val="%4."/>
      <w:lvlJc w:val="start"/>
      <w:pPr>
        <w:tabs>
          <w:tab w:val="num" w:pos="3371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4091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4811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5531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251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6971"/>
        </w:tabs>
        <w:ind w:start="6971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142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start="0"/>
      <w:jc w:val="star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star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star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star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star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851" w:leader="none"/>
      </w:tabs>
      <w:ind w:star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start"/>
    </w:pPr>
    <w:rPr>
      <w:b/>
      <w:color w:val="999999"/>
      <w:sz w:val="52"/>
    </w:rPr>
  </w:style>
  <w:style w:type="paragraph" w:styleId="Comment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star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star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uiPriority w:val="99"/>
    <w:semiHidden/>
    <w:qFormat/>
    <w:pPr>
      <w:spacing w:beforeAutospacing="1" w:afterAutospacing="1"/>
      <w:jc w:val="star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start="7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start="96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start="120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start="144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start="168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start="1920"/>
      <w:jc w:val="star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star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start="708"/>
      <w:jc w:val="star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WRIF – História de Usuário</Manager>
  <TotalTime>18</TotalTime>
  <Application>LibreOffice/26.2.3.2$Linux_X86_64 LibreOffice_project/d4d5ed47b6084125f28d269a5650105d54dde034</Application>
  <AppVersion>15.0000</AppVersion>
  <Pages>2</Pages>
  <Words>271</Words>
  <Characters>1641</Characters>
  <CharactersWithSpaces>1862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2026-04-19T18:29:00Z</dcterms:created>
  <dc:creator>Ryan Alves</dc:creator>
  <dc:description/>
  <dc:language>en-US</dc:language>
  <cp:lastModifiedBy/>
  <cp:lastPrinted>2005-05-05T18:34:00Z</cp:lastPrinted>
  <dcterms:modified xsi:type="dcterms:W3CDTF">2026-06-03T16:47:35Z</dcterms:modified>
  <cp:revision>4</cp:revision>
  <dc:subject>Versão 1.0.0</dc:subject>
  <dc:title>US01-Manter Diagnóstico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