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56B4" w14:textId="49DA0C89" w:rsidR="006D59C3" w:rsidRDefault="00695D15">
      <w:pPr>
        <w:rPr>
          <w:rFonts w:ascii="Courier New" w:hAnsi="Courier New" w:cs="Courier New"/>
          <w:sz w:val="32"/>
          <w:szCs w:val="32"/>
          <w:u w:val="single"/>
          <w:lang w:val="en-US"/>
        </w:rPr>
      </w:pPr>
      <w:r w:rsidRPr="00D30E48">
        <w:rPr>
          <w:rFonts w:ascii="Courier New" w:hAnsi="Courier New" w:cs="Courier New"/>
          <w:sz w:val="32"/>
          <w:szCs w:val="32"/>
          <w:u w:val="single"/>
          <w:lang w:val="en-US"/>
        </w:rPr>
        <w:t>Immutable Ledger</w:t>
      </w:r>
    </w:p>
    <w:p w14:paraId="4D1FB25E" w14:textId="540AAEBE" w:rsidR="00852F17" w:rsidRDefault="00852F17">
      <w:pPr>
        <w:rPr>
          <w:rFonts w:ascii="Courier New" w:hAnsi="Courier New" w:cs="Courier New"/>
          <w:sz w:val="32"/>
          <w:szCs w:val="32"/>
          <w:u w:val="single"/>
          <w:lang w:val="en-US"/>
        </w:rPr>
      </w:pPr>
    </w:p>
    <w:p w14:paraId="38DE8CC2" w14:textId="743EA5A1" w:rsidR="00852F17" w:rsidRPr="00852F17" w:rsidRDefault="00852F17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noProof/>
          <w:sz w:val="32"/>
          <w:szCs w:val="32"/>
          <w:lang w:val="en-US"/>
        </w:rPr>
        <w:drawing>
          <wp:inline distT="0" distB="0" distL="0" distR="0" wp14:anchorId="22650FAB" wp14:editId="529F4050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1AD3" w14:textId="1AE0CF38" w:rsidR="00D30E48" w:rsidRDefault="00D30E48">
      <w:pPr>
        <w:rPr>
          <w:rFonts w:ascii="Courier New" w:hAnsi="Courier New" w:cs="Courier New"/>
          <w:sz w:val="32"/>
          <w:szCs w:val="32"/>
          <w:u w:val="single"/>
          <w:lang w:val="en-US"/>
        </w:rPr>
      </w:pPr>
    </w:p>
    <w:p w14:paraId="0E58AD1D" w14:textId="2D35690D" w:rsidR="00505B7C" w:rsidRDefault="00505B7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Source:</w:t>
      </w:r>
    </w:p>
    <w:p w14:paraId="750BD409" w14:textId="477D9B26" w:rsidR="00505B7C" w:rsidRDefault="00505B7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The blockchain economy: a beginner’s guide to institutional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cryptoeconomics</w:t>
      </w:r>
      <w:proofErr w:type="spellEnd"/>
    </w:p>
    <w:p w14:paraId="38B5EE47" w14:textId="553468C7" w:rsidR="00505B7C" w:rsidRPr="00A25E97" w:rsidRDefault="00505B7C">
      <w:pPr>
        <w:rPr>
          <w:rFonts w:ascii="Courier New" w:hAnsi="Courier New" w:cs="Courier New"/>
          <w:sz w:val="28"/>
          <w:szCs w:val="28"/>
          <w:lang w:val="en-US"/>
        </w:rPr>
      </w:pPr>
    </w:p>
    <w:p w14:paraId="164A0C1C" w14:textId="31BF5A00" w:rsidR="00695D15" w:rsidRDefault="00695D15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</w:p>
    <w:p w14:paraId="14EC84F3" w14:textId="77777777" w:rsidR="00695D15" w:rsidRPr="00D30E48" w:rsidRDefault="00695D15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695D15" w:rsidRPr="00D30E48" w:rsidSect="00695D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15"/>
    <w:rsid w:val="00505B7C"/>
    <w:rsid w:val="005A5A05"/>
    <w:rsid w:val="00695D15"/>
    <w:rsid w:val="006D59C3"/>
    <w:rsid w:val="00852F17"/>
    <w:rsid w:val="00A25E97"/>
    <w:rsid w:val="00D30E48"/>
    <w:rsid w:val="00E5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BF4A"/>
  <w15:chartTrackingRefBased/>
  <w15:docId w15:val="{C4A71537-DE45-461B-9338-4EC16BE7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 Vamsi Chebrolu</dc:creator>
  <cp:keywords/>
  <dc:description/>
  <cp:lastModifiedBy>Penchala Vamsi Chebrolu</cp:lastModifiedBy>
  <cp:revision>10</cp:revision>
  <dcterms:created xsi:type="dcterms:W3CDTF">2022-10-06T16:00:00Z</dcterms:created>
  <dcterms:modified xsi:type="dcterms:W3CDTF">2022-10-10T05:37:00Z</dcterms:modified>
</cp:coreProperties>
</file>