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28FB8"/>
    <w:p w14:paraId="5F248C76"/>
    <w:p w14:paraId="50991E7E"/>
    <w:p w14:paraId="47F65187"/>
    <w:p w14:paraId="4F234756">
      <w:pPr>
        <w:jc w:val="center"/>
      </w:pPr>
      <w:r>
        <w:rPr>
          <w:rFonts w:ascii="微软雅黑" w:hAnsi="微软雅黑" w:eastAsia="微软雅黑"/>
          <w:b/>
          <w:color w:val="0B2545"/>
          <w:sz w:val="48"/>
        </w:rPr>
        <w:t>宜昌市供水供气行业诉求分析平台</w:t>
      </w:r>
      <w:r>
        <w:rPr>
          <w:rFonts w:ascii="微软雅黑" w:hAnsi="微软雅黑" w:eastAsia="微软雅黑"/>
          <w:b/>
          <w:color w:val="0B2545"/>
          <w:sz w:val="48"/>
        </w:rPr>
        <w:br w:type="textWrapping"/>
      </w:r>
      <w:r>
        <w:rPr>
          <w:rFonts w:ascii="微软雅黑" w:hAnsi="微软雅黑" w:eastAsia="微软雅黑"/>
          <w:b/>
          <w:color w:val="0B2545"/>
          <w:sz w:val="48"/>
        </w:rPr>
        <w:t>商务报价</w:t>
      </w:r>
    </w:p>
    <w:p w14:paraId="0EBD510F"/>
    <w:p w14:paraId="2BDA1DA7"/>
    <w:p w14:paraId="42E51438">
      <w:pPr>
        <w:jc w:val="center"/>
      </w:pPr>
      <w:r>
        <w:rPr>
          <w:rFonts w:ascii="微软雅黑" w:hAnsi="微软雅黑" w:eastAsia="微软雅黑"/>
          <w:b/>
          <w:sz w:val="44"/>
        </w:rPr>
        <w:t>正</w:t>
      </w:r>
      <w:r>
        <w:rPr>
          <w:rFonts w:ascii="微软雅黑" w:hAnsi="微软雅黑" w:eastAsia="微软雅黑"/>
          <w:b/>
          <w:sz w:val="44"/>
        </w:rPr>
        <w:br w:type="textWrapping"/>
      </w:r>
      <w:r>
        <w:rPr>
          <w:rFonts w:ascii="微软雅黑" w:hAnsi="微软雅黑" w:eastAsia="微软雅黑"/>
          <w:b/>
          <w:sz w:val="44"/>
        </w:rPr>
        <w:t>本</w:t>
      </w:r>
    </w:p>
    <w:p w14:paraId="23E3FC38"/>
    <w:p w14:paraId="280F1723"/>
    <w:p w14:paraId="1D098F47"/>
    <w:p w14:paraId="17862FB0">
      <w:pPr>
        <w:jc w:val="center"/>
      </w:pPr>
      <w:r>
        <w:rPr>
          <w:rFonts w:ascii="微软雅黑" w:hAnsi="微软雅黑" w:eastAsia="微软雅黑"/>
          <w:b/>
          <w:sz w:val="32"/>
        </w:rPr>
        <w:t>宜昌博川云泓科技有限公司</w:t>
      </w:r>
    </w:p>
    <w:p w14:paraId="5F5E1A5C">
      <w:pPr>
        <w:jc w:val="center"/>
      </w:pPr>
      <w:r>
        <w:rPr>
          <w:rFonts w:ascii="微软雅黑" w:hAnsi="微软雅黑" w:eastAsia="微软雅黑"/>
          <w:b w:val="0"/>
          <w:sz w:val="24"/>
        </w:rPr>
        <w:t>2026年6月24日</w:t>
      </w:r>
      <w:bookmarkStart w:id="0" w:name="_GoBack"/>
      <w:bookmarkEnd w:id="0"/>
    </w:p>
    <w:p w14:paraId="04A16467">
      <w:r>
        <w:br w:type="page"/>
      </w:r>
    </w:p>
    <w:p w14:paraId="46D1B531">
      <w:pPr>
        <w:spacing w:before="240" w:after="160"/>
      </w:pPr>
      <w:r>
        <w:rPr>
          <w:rFonts w:ascii="微软雅黑" w:hAnsi="微软雅黑" w:eastAsia="微软雅黑"/>
          <w:b/>
          <w:color w:val="2E74B5"/>
          <w:sz w:val="32"/>
        </w:rPr>
        <w:t>总体报价清单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56C6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2E74B5"/>
            <w:vAlign w:val="center"/>
          </w:tcPr>
          <w:p w14:paraId="3961CF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序号</w:t>
            </w:r>
          </w:p>
        </w:tc>
        <w:tc>
          <w:tcPr>
            <w:tcW w:w="1560" w:type="dxa"/>
            <w:shd w:val="clear" w:color="auto" w:fill="2E74B5"/>
            <w:vAlign w:val="center"/>
          </w:tcPr>
          <w:p w14:paraId="225DD5B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分项名称</w:t>
            </w:r>
          </w:p>
        </w:tc>
        <w:tc>
          <w:tcPr>
            <w:tcW w:w="1560" w:type="dxa"/>
            <w:shd w:val="clear" w:color="auto" w:fill="2E74B5"/>
            <w:vAlign w:val="center"/>
          </w:tcPr>
          <w:p w14:paraId="5C61C79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分项内容</w:t>
            </w:r>
          </w:p>
        </w:tc>
        <w:tc>
          <w:tcPr>
            <w:tcW w:w="1560" w:type="dxa"/>
            <w:shd w:val="clear" w:color="auto" w:fill="2E74B5"/>
            <w:vAlign w:val="center"/>
          </w:tcPr>
          <w:p w14:paraId="2C272F3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备注</w:t>
            </w:r>
          </w:p>
        </w:tc>
        <w:tc>
          <w:tcPr>
            <w:tcW w:w="1560" w:type="dxa"/>
            <w:shd w:val="clear" w:color="auto" w:fill="2E74B5"/>
            <w:vAlign w:val="center"/>
          </w:tcPr>
          <w:p w14:paraId="226257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单价（人民币）</w:t>
            </w:r>
          </w:p>
        </w:tc>
        <w:tc>
          <w:tcPr>
            <w:tcW w:w="1560" w:type="dxa"/>
            <w:shd w:val="clear" w:color="auto" w:fill="2E74B5"/>
            <w:vAlign w:val="center"/>
          </w:tcPr>
          <w:p w14:paraId="596B8C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总价（人民币）</w:t>
            </w:r>
          </w:p>
        </w:tc>
      </w:tr>
      <w:tr w14:paraId="343F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gridSpan w:val="6"/>
            <w:shd w:val="clear" w:color="auto" w:fill="D9EAF7"/>
            <w:vAlign w:val="center"/>
          </w:tcPr>
          <w:p w14:paraId="5C4830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一：产品研发</w:t>
            </w:r>
          </w:p>
        </w:tc>
      </w:tr>
      <w:tr w14:paraId="4836A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652828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w="1560" w:type="dxa"/>
            <w:vAlign w:val="center"/>
          </w:tcPr>
          <w:p w14:paraId="7ED175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诉求数据汇聚</w:t>
            </w:r>
          </w:p>
        </w:tc>
        <w:tc>
          <w:tcPr>
            <w:tcW w:w="1560" w:type="dxa"/>
            <w:vAlign w:val="center"/>
          </w:tcPr>
          <w:p w14:paraId="30DDBC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宜接就办系统数据接入、接收、去重、清洗、标准化、入库</w:t>
            </w:r>
          </w:p>
        </w:tc>
        <w:tc>
          <w:tcPr>
            <w:tcW w:w="1560" w:type="dxa"/>
            <w:vAlign w:val="center"/>
          </w:tcPr>
          <w:p w14:paraId="64CA36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详见功能清单</w:t>
            </w:r>
          </w:p>
        </w:tc>
        <w:tc>
          <w:tcPr>
            <w:tcW w:w="1560" w:type="dxa"/>
            <w:vAlign w:val="center"/>
          </w:tcPr>
          <w:p w14:paraId="022F97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¥28,000</w:t>
            </w:r>
          </w:p>
        </w:tc>
        <w:tc>
          <w:tcPr>
            <w:tcW w:w="1560" w:type="dxa"/>
            <w:vAlign w:val="center"/>
          </w:tcPr>
          <w:p w14:paraId="5048B7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¥28,000</w:t>
            </w:r>
          </w:p>
        </w:tc>
      </w:tr>
      <w:tr w14:paraId="769C8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249A64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74266A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诉求分析与展示</w:t>
            </w:r>
          </w:p>
        </w:tc>
        <w:tc>
          <w:tcPr>
            <w:tcW w:w="1560" w:type="dxa"/>
            <w:vAlign w:val="center"/>
          </w:tcPr>
          <w:p w14:paraId="09F1B0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多维统计、趋势分析、热力图、网格统计、报表导出</w:t>
            </w:r>
          </w:p>
        </w:tc>
        <w:tc>
          <w:tcPr>
            <w:tcW w:w="1560" w:type="dxa"/>
            <w:vAlign w:val="center"/>
          </w:tcPr>
          <w:p w14:paraId="54B0FA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详见功能清单</w:t>
            </w:r>
          </w:p>
        </w:tc>
        <w:tc>
          <w:tcPr>
            <w:tcW w:w="1560" w:type="dxa"/>
            <w:vAlign w:val="center"/>
          </w:tcPr>
          <w:p w14:paraId="4520B1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¥38,000</w:t>
            </w:r>
          </w:p>
        </w:tc>
        <w:tc>
          <w:tcPr>
            <w:tcW w:w="1560" w:type="dxa"/>
            <w:vAlign w:val="center"/>
          </w:tcPr>
          <w:p w14:paraId="684CB2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¥38,000</w:t>
            </w:r>
          </w:p>
        </w:tc>
      </w:tr>
      <w:tr w14:paraId="0EB32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560" w:type="dxa"/>
            <w:vAlign w:val="center"/>
          </w:tcPr>
          <w:p w14:paraId="2AD0A5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3</w:t>
            </w:r>
          </w:p>
        </w:tc>
        <w:tc>
          <w:tcPr>
            <w:tcW w:w="1560" w:type="dxa"/>
            <w:vAlign w:val="center"/>
          </w:tcPr>
          <w:p w14:paraId="7EA697F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敏感诉求交办</w:t>
            </w:r>
          </w:p>
        </w:tc>
        <w:tc>
          <w:tcPr>
            <w:tcW w:w="1560" w:type="dxa"/>
            <w:vAlign w:val="center"/>
          </w:tcPr>
          <w:p w14:paraId="1441CB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敏感标注、交办单、进度跟踪、超时预警、反馈接收</w:t>
            </w:r>
          </w:p>
        </w:tc>
        <w:tc>
          <w:tcPr>
            <w:tcW w:w="1560" w:type="dxa"/>
            <w:vAlign w:val="center"/>
          </w:tcPr>
          <w:p w14:paraId="6EB5B8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详见功能清单</w:t>
            </w:r>
          </w:p>
        </w:tc>
        <w:tc>
          <w:tcPr>
            <w:tcW w:w="1560" w:type="dxa"/>
            <w:vAlign w:val="center"/>
          </w:tcPr>
          <w:p w14:paraId="0CF972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¥28,000</w:t>
            </w:r>
          </w:p>
        </w:tc>
        <w:tc>
          <w:tcPr>
            <w:tcW w:w="1560" w:type="dxa"/>
            <w:vAlign w:val="center"/>
          </w:tcPr>
          <w:p w14:paraId="6576ED8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¥28,000</w:t>
            </w:r>
          </w:p>
        </w:tc>
      </w:tr>
      <w:tr w14:paraId="6F5B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0598D50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w="1560" w:type="dxa"/>
            <w:vAlign w:val="center"/>
          </w:tcPr>
          <w:p w14:paraId="035775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业务管理模块</w:t>
            </w:r>
          </w:p>
        </w:tc>
        <w:tc>
          <w:tcPr>
            <w:tcW w:w="1560" w:type="dxa"/>
            <w:vAlign w:val="center"/>
          </w:tcPr>
          <w:p w14:paraId="51DF28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企业档案、网格、字典、停供停气、施工改造管理</w:t>
            </w:r>
          </w:p>
        </w:tc>
        <w:tc>
          <w:tcPr>
            <w:tcW w:w="1560" w:type="dxa"/>
            <w:vAlign w:val="center"/>
          </w:tcPr>
          <w:p w14:paraId="1761A9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详见功能清单</w:t>
            </w:r>
          </w:p>
        </w:tc>
        <w:tc>
          <w:tcPr>
            <w:tcW w:w="1560" w:type="dxa"/>
            <w:vAlign w:val="center"/>
          </w:tcPr>
          <w:p w14:paraId="199CA5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¥36,000</w:t>
            </w:r>
          </w:p>
        </w:tc>
        <w:tc>
          <w:tcPr>
            <w:tcW w:w="1560" w:type="dxa"/>
            <w:vAlign w:val="center"/>
          </w:tcPr>
          <w:p w14:paraId="597B1C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¥36,000</w:t>
            </w:r>
          </w:p>
        </w:tc>
      </w:tr>
      <w:tr w14:paraId="397AB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3FD622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5</w:t>
            </w:r>
          </w:p>
        </w:tc>
        <w:tc>
          <w:tcPr>
            <w:tcW w:w="1560" w:type="dxa"/>
            <w:vAlign w:val="center"/>
          </w:tcPr>
          <w:p w14:paraId="467C79D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后台管理系统</w:t>
            </w:r>
          </w:p>
        </w:tc>
        <w:tc>
          <w:tcPr>
            <w:tcW w:w="1560" w:type="dxa"/>
            <w:vAlign w:val="center"/>
          </w:tcPr>
          <w:p w14:paraId="78BEED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账号权限、基础配置、规则字典、日志审计、系统维护</w:t>
            </w:r>
          </w:p>
        </w:tc>
        <w:tc>
          <w:tcPr>
            <w:tcW w:w="1560" w:type="dxa"/>
            <w:vAlign w:val="center"/>
          </w:tcPr>
          <w:p w14:paraId="3A5697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详见功能清单</w:t>
            </w:r>
          </w:p>
        </w:tc>
        <w:tc>
          <w:tcPr>
            <w:tcW w:w="1560" w:type="dxa"/>
            <w:vAlign w:val="center"/>
          </w:tcPr>
          <w:p w14:paraId="3D4FF4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¥30,000</w:t>
            </w:r>
          </w:p>
        </w:tc>
        <w:tc>
          <w:tcPr>
            <w:tcW w:w="1560" w:type="dxa"/>
            <w:vAlign w:val="center"/>
          </w:tcPr>
          <w:p w14:paraId="5EAC80F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¥30,000</w:t>
            </w:r>
          </w:p>
        </w:tc>
      </w:tr>
      <w:tr w14:paraId="4FA3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D9EAF7"/>
            <w:vAlign w:val="center"/>
          </w:tcPr>
          <w:p w14:paraId="326C9B3B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04448DBF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46F10B05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7F322407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41111B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小计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047074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¥160,000</w:t>
            </w:r>
          </w:p>
        </w:tc>
      </w:tr>
      <w:tr w14:paraId="53B3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gridSpan w:val="6"/>
            <w:shd w:val="clear" w:color="auto" w:fill="D9EAF7"/>
            <w:vAlign w:val="center"/>
          </w:tcPr>
          <w:p w14:paraId="0FC644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二：产品设计与交付</w:t>
            </w:r>
          </w:p>
        </w:tc>
      </w:tr>
      <w:tr w14:paraId="6805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52500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1</w:t>
            </w:r>
          </w:p>
        </w:tc>
        <w:tc>
          <w:tcPr>
            <w:tcW w:w="1560" w:type="dxa"/>
            <w:vAlign w:val="center"/>
          </w:tcPr>
          <w:p w14:paraId="09EEA4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需求深化与原型设计</w:t>
            </w:r>
          </w:p>
        </w:tc>
        <w:tc>
          <w:tcPr>
            <w:tcW w:w="1560" w:type="dxa"/>
            <w:vAlign w:val="center"/>
          </w:tcPr>
          <w:p w14:paraId="7020531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需求梳理、页面原型、业务流程和权限梳理</w:t>
            </w:r>
          </w:p>
        </w:tc>
        <w:tc>
          <w:tcPr>
            <w:tcW w:w="1560" w:type="dxa"/>
            <w:vAlign w:val="center"/>
          </w:tcPr>
          <w:p w14:paraId="13BB78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客户确认后实施</w:t>
            </w:r>
          </w:p>
        </w:tc>
        <w:tc>
          <w:tcPr>
            <w:tcW w:w="1560" w:type="dxa"/>
            <w:vAlign w:val="center"/>
          </w:tcPr>
          <w:p w14:paraId="36D6509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¥20,000</w:t>
            </w:r>
          </w:p>
        </w:tc>
        <w:tc>
          <w:tcPr>
            <w:tcW w:w="1560" w:type="dxa"/>
            <w:vAlign w:val="center"/>
          </w:tcPr>
          <w:p w14:paraId="70054F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¥20,000</w:t>
            </w:r>
          </w:p>
        </w:tc>
      </w:tr>
      <w:tr w14:paraId="3B79D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vAlign w:val="center"/>
          </w:tcPr>
          <w:p w14:paraId="467604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w="1560" w:type="dxa"/>
            <w:vAlign w:val="center"/>
          </w:tcPr>
          <w:p w14:paraId="4D4EFA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测试部署与培训验收</w:t>
            </w:r>
          </w:p>
        </w:tc>
        <w:tc>
          <w:tcPr>
            <w:tcW w:w="1560" w:type="dxa"/>
            <w:vAlign w:val="center"/>
          </w:tcPr>
          <w:p w14:paraId="32F10C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系统测试、部署上线、资料整理、用户培训、验收支持</w:t>
            </w:r>
          </w:p>
        </w:tc>
        <w:tc>
          <w:tcPr>
            <w:tcW w:w="1560" w:type="dxa"/>
            <w:vAlign w:val="center"/>
          </w:tcPr>
          <w:p w14:paraId="3597E5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含12个月质保</w:t>
            </w:r>
          </w:p>
        </w:tc>
        <w:tc>
          <w:tcPr>
            <w:tcW w:w="1560" w:type="dxa"/>
            <w:vAlign w:val="center"/>
          </w:tcPr>
          <w:p w14:paraId="2797241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¥20,000</w:t>
            </w:r>
          </w:p>
        </w:tc>
        <w:tc>
          <w:tcPr>
            <w:tcW w:w="1560" w:type="dxa"/>
            <w:vAlign w:val="center"/>
          </w:tcPr>
          <w:p w14:paraId="37C992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¥20,000</w:t>
            </w:r>
          </w:p>
        </w:tc>
      </w:tr>
      <w:tr w14:paraId="2C67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D9EAF7"/>
            <w:vAlign w:val="center"/>
          </w:tcPr>
          <w:p w14:paraId="5976FBBB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690F6F36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67308E8C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4BF7E905">
            <w:pPr>
              <w:spacing w:after="0" w:line="240" w:lineRule="auto"/>
              <w:jc w:val="center"/>
            </w:pPr>
          </w:p>
        </w:tc>
        <w:tc>
          <w:tcPr>
            <w:tcW w:w="1560" w:type="dxa"/>
            <w:shd w:val="clear" w:color="auto" w:fill="D9EAF7"/>
            <w:vAlign w:val="center"/>
          </w:tcPr>
          <w:p w14:paraId="7BF2DC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小计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747170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¥40,000</w:t>
            </w:r>
          </w:p>
        </w:tc>
      </w:tr>
      <w:tr w14:paraId="4BB69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0" w:type="dxa"/>
            <w:shd w:val="clear" w:color="auto" w:fill="D9EAF7"/>
            <w:vAlign w:val="center"/>
          </w:tcPr>
          <w:p w14:paraId="044C92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总价：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504B0A1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总价：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48F57C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总价：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30E26C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总价：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06FAC0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总价：</w:t>
            </w:r>
          </w:p>
        </w:tc>
        <w:tc>
          <w:tcPr>
            <w:tcW w:w="1560" w:type="dxa"/>
            <w:shd w:val="clear" w:color="auto" w:fill="D9EAF7"/>
            <w:vAlign w:val="center"/>
          </w:tcPr>
          <w:p w14:paraId="6110FE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sz w:val="21"/>
              </w:rPr>
              <w:t>¥200,000</w:t>
            </w:r>
          </w:p>
        </w:tc>
      </w:tr>
    </w:tbl>
    <w:p w14:paraId="19833C74"/>
    <w:p w14:paraId="19EF8ECC"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报价金额：人民币 200,000.00 元（大写：贰拾万元整）。</w:t>
      </w:r>
    </w:p>
    <w:p w14:paraId="320E70A2">
      <w:pPr>
        <w:spacing w:before="240" w:after="160"/>
      </w:pPr>
      <w:r>
        <w:rPr>
          <w:rFonts w:ascii="微软雅黑" w:hAnsi="微软雅黑" w:eastAsia="微软雅黑"/>
          <w:b/>
          <w:color w:val="2E74B5"/>
          <w:sz w:val="32"/>
        </w:rPr>
        <w:t>分项功能清单</w:t>
      </w:r>
    </w:p>
    <w:p w14:paraId="444277B7">
      <w:pPr>
        <w:spacing w:before="240" w:after="160"/>
      </w:pPr>
      <w:r>
        <w:rPr>
          <w:rFonts w:ascii="微软雅黑" w:hAnsi="微软雅黑" w:eastAsia="微软雅黑"/>
          <w:b/>
          <w:color w:val="2E74B5"/>
          <w:sz w:val="32"/>
        </w:rPr>
        <w:t>平台业务功能清单</w:t>
      </w:r>
    </w:p>
    <w:tbl>
      <w:tblPr>
        <w:tblStyle w:val="33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E055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2E74B5"/>
            <w:vAlign w:val="center"/>
          </w:tcPr>
          <w:p w14:paraId="4DE72E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w="2520" w:type="dxa"/>
            <w:shd w:val="clear" w:color="auto" w:fill="2E74B5"/>
            <w:vAlign w:val="center"/>
          </w:tcPr>
          <w:p w14:paraId="6A72F0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529311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三级功能</w:t>
            </w:r>
          </w:p>
        </w:tc>
      </w:tr>
      <w:tr w14:paraId="23045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A30DE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诉求数据汇聚</w:t>
            </w:r>
          </w:p>
        </w:tc>
        <w:tc>
          <w:tcPr>
            <w:tcW w:w="3120" w:type="dxa"/>
            <w:vAlign w:val="center"/>
          </w:tcPr>
          <w:p w14:paraId="51583A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宜接就办系统接入</w:t>
            </w:r>
          </w:p>
        </w:tc>
        <w:tc>
          <w:tcPr>
            <w:tcW w:w="3120" w:type="dxa"/>
            <w:vAlign w:val="center"/>
          </w:tcPr>
          <w:p w14:paraId="3B42DA3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诉求数据接收、来源唯一编号去重、接口日志记录</w:t>
            </w:r>
          </w:p>
        </w:tc>
      </w:tr>
      <w:tr w14:paraId="313B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2C7E4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诉求数据汇聚</w:t>
            </w:r>
          </w:p>
        </w:tc>
        <w:tc>
          <w:tcPr>
            <w:tcW w:w="3120" w:type="dxa"/>
            <w:vAlign w:val="center"/>
          </w:tcPr>
          <w:p w14:paraId="73BEC9E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数据治理</w:t>
            </w:r>
          </w:p>
        </w:tc>
        <w:tc>
          <w:tcPr>
            <w:tcW w:w="3120" w:type="dxa"/>
            <w:vAlign w:val="center"/>
          </w:tcPr>
          <w:p w14:paraId="53954F0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数据清洗、字段标准化、异常数据标记、入库管理</w:t>
            </w:r>
          </w:p>
        </w:tc>
      </w:tr>
      <w:tr w14:paraId="483A4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30F8A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诉求数据汇聚</w:t>
            </w:r>
          </w:p>
        </w:tc>
        <w:tc>
          <w:tcPr>
            <w:tcW w:w="3120" w:type="dxa"/>
            <w:vAlign w:val="center"/>
          </w:tcPr>
          <w:p w14:paraId="7F6829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地址关联</w:t>
            </w:r>
          </w:p>
        </w:tc>
        <w:tc>
          <w:tcPr>
            <w:tcW w:w="3120" w:type="dxa"/>
            <w:vAlign w:val="center"/>
          </w:tcPr>
          <w:p w14:paraId="3F720EB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地址解析、GIS 坐标关联、低置信度数据人工修正</w:t>
            </w:r>
          </w:p>
        </w:tc>
      </w:tr>
      <w:tr w14:paraId="2EA3D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9F594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诉求分析研判</w:t>
            </w:r>
          </w:p>
        </w:tc>
        <w:tc>
          <w:tcPr>
            <w:tcW w:w="3120" w:type="dxa"/>
            <w:vAlign w:val="center"/>
          </w:tcPr>
          <w:p w14:paraId="40DCD3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综合查询</w:t>
            </w:r>
          </w:p>
        </w:tc>
        <w:tc>
          <w:tcPr>
            <w:tcW w:w="3120" w:type="dxa"/>
            <w:vAlign w:val="center"/>
          </w:tcPr>
          <w:p w14:paraId="31234B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按时间、区域、诉求类型、企业、网格等条件查询</w:t>
            </w:r>
          </w:p>
        </w:tc>
      </w:tr>
      <w:tr w14:paraId="483D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76DBA7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诉求分析研判</w:t>
            </w:r>
          </w:p>
        </w:tc>
        <w:tc>
          <w:tcPr>
            <w:tcW w:w="3120" w:type="dxa"/>
            <w:vAlign w:val="center"/>
          </w:tcPr>
          <w:p w14:paraId="6C134D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统计分析</w:t>
            </w:r>
          </w:p>
        </w:tc>
        <w:tc>
          <w:tcPr>
            <w:tcW w:w="3120" w:type="dxa"/>
            <w:vAlign w:val="center"/>
          </w:tcPr>
          <w:p w14:paraId="1F27BC7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诉求总量、分类占比、企业排名、区域分布、趋势变化</w:t>
            </w:r>
          </w:p>
        </w:tc>
      </w:tr>
      <w:tr w14:paraId="0D4E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F201E3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诉求分析研判</w:t>
            </w:r>
          </w:p>
        </w:tc>
        <w:tc>
          <w:tcPr>
            <w:tcW w:w="3120" w:type="dxa"/>
            <w:vAlign w:val="center"/>
          </w:tcPr>
          <w:p w14:paraId="2B3A510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报表导出</w:t>
            </w:r>
          </w:p>
        </w:tc>
        <w:tc>
          <w:tcPr>
            <w:tcW w:w="3120" w:type="dxa"/>
            <w:vAlign w:val="center"/>
          </w:tcPr>
          <w:p w14:paraId="09E992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日报、周报、月报及综合统计报表导出</w:t>
            </w:r>
          </w:p>
        </w:tc>
      </w:tr>
      <w:tr w14:paraId="407A0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E2351D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敏感诉求交办</w:t>
            </w:r>
          </w:p>
        </w:tc>
        <w:tc>
          <w:tcPr>
            <w:tcW w:w="3120" w:type="dxa"/>
            <w:vAlign w:val="center"/>
          </w:tcPr>
          <w:p w14:paraId="11EA11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敏感标注</w:t>
            </w:r>
          </w:p>
        </w:tc>
        <w:tc>
          <w:tcPr>
            <w:tcW w:w="3120" w:type="dxa"/>
            <w:vAlign w:val="center"/>
          </w:tcPr>
          <w:p w14:paraId="51A012A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敏感词命中、组合规则判断、人工标记和复核</w:t>
            </w:r>
          </w:p>
        </w:tc>
      </w:tr>
      <w:tr w14:paraId="1319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84C5E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敏感诉求交办</w:t>
            </w:r>
          </w:p>
        </w:tc>
        <w:tc>
          <w:tcPr>
            <w:tcW w:w="3120" w:type="dxa"/>
            <w:vAlign w:val="center"/>
          </w:tcPr>
          <w:p w14:paraId="009DA11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交办管理</w:t>
            </w:r>
          </w:p>
        </w:tc>
        <w:tc>
          <w:tcPr>
            <w:tcW w:w="3120" w:type="dxa"/>
            <w:vAlign w:val="center"/>
          </w:tcPr>
          <w:p w14:paraId="5787FBC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交办单生成、责任单位分派、办理进度跟踪</w:t>
            </w:r>
          </w:p>
        </w:tc>
      </w:tr>
      <w:tr w14:paraId="0551C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5724C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敏感诉求交办</w:t>
            </w:r>
          </w:p>
        </w:tc>
        <w:tc>
          <w:tcPr>
            <w:tcW w:w="3120" w:type="dxa"/>
            <w:vAlign w:val="center"/>
          </w:tcPr>
          <w:p w14:paraId="2EE810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预警提醒</w:t>
            </w:r>
          </w:p>
        </w:tc>
        <w:tc>
          <w:tcPr>
            <w:tcW w:w="3120" w:type="dxa"/>
            <w:vAlign w:val="center"/>
          </w:tcPr>
          <w:p w14:paraId="7710D3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超时预警、重复投诉提醒、重点诉求提醒</w:t>
            </w:r>
          </w:p>
        </w:tc>
      </w:tr>
      <w:tr w14:paraId="506A0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0C348F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GIS 热力图</w:t>
            </w:r>
          </w:p>
        </w:tc>
        <w:tc>
          <w:tcPr>
            <w:tcW w:w="3120" w:type="dxa"/>
            <w:vAlign w:val="center"/>
          </w:tcPr>
          <w:p w14:paraId="49F81D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热区展示</w:t>
            </w:r>
          </w:p>
        </w:tc>
        <w:tc>
          <w:tcPr>
            <w:tcW w:w="3120" w:type="dxa"/>
            <w:vAlign w:val="center"/>
          </w:tcPr>
          <w:p w14:paraId="3EA8F0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按时间范围、诉求类型展示诉求热区分布</w:t>
            </w:r>
          </w:p>
        </w:tc>
      </w:tr>
      <w:tr w14:paraId="4AB60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80DA2E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GIS 热力图</w:t>
            </w:r>
          </w:p>
        </w:tc>
        <w:tc>
          <w:tcPr>
            <w:tcW w:w="3120" w:type="dxa"/>
            <w:vAlign w:val="center"/>
          </w:tcPr>
          <w:p w14:paraId="557047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地图下钻</w:t>
            </w:r>
          </w:p>
        </w:tc>
        <w:tc>
          <w:tcPr>
            <w:tcW w:w="3120" w:type="dxa"/>
            <w:vAlign w:val="center"/>
          </w:tcPr>
          <w:p w14:paraId="36DC0EB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点击热区查看区域诉求列表及详情</w:t>
            </w:r>
          </w:p>
        </w:tc>
      </w:tr>
      <w:tr w14:paraId="7524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F4DDE2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网格管理</w:t>
            </w:r>
          </w:p>
        </w:tc>
        <w:tc>
          <w:tcPr>
            <w:tcW w:w="3120" w:type="dxa"/>
            <w:vAlign w:val="center"/>
          </w:tcPr>
          <w:p w14:paraId="67A881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网格维护</w:t>
            </w:r>
          </w:p>
        </w:tc>
        <w:tc>
          <w:tcPr>
            <w:tcW w:w="3120" w:type="dxa"/>
            <w:vAlign w:val="center"/>
          </w:tcPr>
          <w:p w14:paraId="7ED26A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网格边界、责任企业、负责人绑定</w:t>
            </w:r>
          </w:p>
        </w:tc>
      </w:tr>
      <w:tr w14:paraId="2541D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FF85F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停水停气管理</w:t>
            </w:r>
          </w:p>
        </w:tc>
        <w:tc>
          <w:tcPr>
            <w:tcW w:w="3120" w:type="dxa"/>
            <w:vAlign w:val="center"/>
          </w:tcPr>
          <w:p w14:paraId="474529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停供申请</w:t>
            </w:r>
          </w:p>
        </w:tc>
        <w:tc>
          <w:tcPr>
            <w:tcW w:w="3120" w:type="dxa"/>
            <w:vAlign w:val="center"/>
          </w:tcPr>
          <w:p w14:paraId="549108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计划停水停气申请、审批、复供时间记录</w:t>
            </w:r>
          </w:p>
        </w:tc>
      </w:tr>
      <w:tr w14:paraId="354C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54E8F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施工改造管理</w:t>
            </w:r>
          </w:p>
        </w:tc>
        <w:tc>
          <w:tcPr>
            <w:tcW w:w="3120" w:type="dxa"/>
            <w:vAlign w:val="center"/>
          </w:tcPr>
          <w:p w14:paraId="0AA7CA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项目登记</w:t>
            </w:r>
          </w:p>
        </w:tc>
        <w:tc>
          <w:tcPr>
            <w:tcW w:w="3120" w:type="dxa"/>
            <w:vAlign w:val="center"/>
          </w:tcPr>
          <w:p w14:paraId="13E82F3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施工项目信息登记、进度跟踪、诉求关联分析</w:t>
            </w:r>
          </w:p>
        </w:tc>
      </w:tr>
    </w:tbl>
    <w:p w14:paraId="55C1B4CF"/>
    <w:p w14:paraId="3086D464">
      <w:pPr>
        <w:spacing w:before="240" w:after="160"/>
      </w:pPr>
      <w:r>
        <w:rPr>
          <w:rFonts w:ascii="微软雅黑" w:hAnsi="微软雅黑" w:eastAsia="微软雅黑"/>
          <w:b/>
          <w:color w:val="2E74B5"/>
          <w:sz w:val="32"/>
        </w:rPr>
        <w:t>后台管理系统功能清单</w:t>
      </w:r>
    </w:p>
    <w:tbl>
      <w:tblPr>
        <w:tblStyle w:val="33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BA0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2E74B5"/>
            <w:vAlign w:val="center"/>
          </w:tcPr>
          <w:p w14:paraId="28AD5D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w="2520" w:type="dxa"/>
            <w:shd w:val="clear" w:color="auto" w:fill="2E74B5"/>
            <w:vAlign w:val="center"/>
          </w:tcPr>
          <w:p w14:paraId="60800A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5BC54C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三级功能</w:t>
            </w:r>
          </w:p>
        </w:tc>
      </w:tr>
      <w:tr w14:paraId="76E94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10EE71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用户权限管理</w:t>
            </w:r>
          </w:p>
        </w:tc>
        <w:tc>
          <w:tcPr>
            <w:tcW w:w="3120" w:type="dxa"/>
            <w:vAlign w:val="center"/>
          </w:tcPr>
          <w:p w14:paraId="26441D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用户管理</w:t>
            </w:r>
          </w:p>
        </w:tc>
        <w:tc>
          <w:tcPr>
            <w:tcW w:w="3120" w:type="dxa"/>
            <w:vAlign w:val="center"/>
          </w:tcPr>
          <w:p w14:paraId="79E497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账号新增、编辑、停用、密码重置</w:t>
            </w:r>
          </w:p>
        </w:tc>
      </w:tr>
      <w:tr w14:paraId="3F72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24E4574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用户权限管理</w:t>
            </w:r>
          </w:p>
        </w:tc>
        <w:tc>
          <w:tcPr>
            <w:tcW w:w="3120" w:type="dxa"/>
            <w:vAlign w:val="center"/>
          </w:tcPr>
          <w:p w14:paraId="2CFCB5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角色管理</w:t>
            </w:r>
          </w:p>
        </w:tc>
        <w:tc>
          <w:tcPr>
            <w:tcW w:w="3120" w:type="dxa"/>
            <w:vAlign w:val="center"/>
          </w:tcPr>
          <w:p w14:paraId="54FA5B7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角色权限配置、菜单权限配置、数据权限控制</w:t>
            </w:r>
          </w:p>
        </w:tc>
      </w:tr>
      <w:tr w14:paraId="3A1D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6D3FDF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企业管理</w:t>
            </w:r>
          </w:p>
        </w:tc>
        <w:tc>
          <w:tcPr>
            <w:tcW w:w="3120" w:type="dxa"/>
            <w:vAlign w:val="center"/>
          </w:tcPr>
          <w:p w14:paraId="6316C6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企业档案</w:t>
            </w:r>
          </w:p>
        </w:tc>
        <w:tc>
          <w:tcPr>
            <w:tcW w:w="3120" w:type="dxa"/>
            <w:vAlign w:val="center"/>
          </w:tcPr>
          <w:p w14:paraId="023872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企业基本信息、联系人、服务范围、资质证书维护</w:t>
            </w:r>
          </w:p>
        </w:tc>
      </w:tr>
      <w:tr w14:paraId="75227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728D78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字典管理</w:t>
            </w:r>
          </w:p>
        </w:tc>
        <w:tc>
          <w:tcPr>
            <w:tcW w:w="3120" w:type="dxa"/>
            <w:vAlign w:val="center"/>
          </w:tcPr>
          <w:p w14:paraId="71EDAC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基础字典</w:t>
            </w:r>
          </w:p>
        </w:tc>
        <w:tc>
          <w:tcPr>
            <w:tcW w:w="3120" w:type="dxa"/>
            <w:vAlign w:val="center"/>
          </w:tcPr>
          <w:p w14:paraId="6A801D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诉求类型、企业类型、区域划分、网格信息维护</w:t>
            </w:r>
          </w:p>
        </w:tc>
      </w:tr>
      <w:tr w14:paraId="634F0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24313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规则管理</w:t>
            </w:r>
          </w:p>
        </w:tc>
        <w:tc>
          <w:tcPr>
            <w:tcW w:w="3120" w:type="dxa"/>
            <w:vAlign w:val="center"/>
          </w:tcPr>
          <w:p w14:paraId="5E2042C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分类规则</w:t>
            </w:r>
          </w:p>
        </w:tc>
        <w:tc>
          <w:tcPr>
            <w:tcW w:w="3120" w:type="dxa"/>
            <w:vAlign w:val="center"/>
          </w:tcPr>
          <w:p w14:paraId="1A88C0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关键词规则、企业别名、区域字典维护</w:t>
            </w:r>
          </w:p>
        </w:tc>
      </w:tr>
      <w:tr w14:paraId="4018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35C5DAD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规则管理</w:t>
            </w:r>
          </w:p>
        </w:tc>
        <w:tc>
          <w:tcPr>
            <w:tcW w:w="3120" w:type="dxa"/>
            <w:vAlign w:val="center"/>
          </w:tcPr>
          <w:p w14:paraId="336CA1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敏感词管理</w:t>
            </w:r>
          </w:p>
        </w:tc>
        <w:tc>
          <w:tcPr>
            <w:tcW w:w="3120" w:type="dxa"/>
            <w:vAlign w:val="center"/>
          </w:tcPr>
          <w:p w14:paraId="517867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敏感词新增、编辑、启停、命中统计</w:t>
            </w:r>
          </w:p>
        </w:tc>
      </w:tr>
      <w:tr w14:paraId="6301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D4CAC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报表模板管理</w:t>
            </w:r>
          </w:p>
        </w:tc>
        <w:tc>
          <w:tcPr>
            <w:tcW w:w="3120" w:type="dxa"/>
            <w:vAlign w:val="center"/>
          </w:tcPr>
          <w:p w14:paraId="42300E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模板维护</w:t>
            </w:r>
          </w:p>
        </w:tc>
        <w:tc>
          <w:tcPr>
            <w:tcW w:w="3120" w:type="dxa"/>
            <w:vAlign w:val="center"/>
          </w:tcPr>
          <w:p w14:paraId="42990D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日报、周报、月报模板配置与维护</w:t>
            </w:r>
          </w:p>
        </w:tc>
      </w:tr>
      <w:tr w14:paraId="63773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2F25F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接口管理</w:t>
            </w:r>
          </w:p>
        </w:tc>
        <w:tc>
          <w:tcPr>
            <w:tcW w:w="3120" w:type="dxa"/>
            <w:vAlign w:val="center"/>
          </w:tcPr>
          <w:p w14:paraId="69A6A4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接口日志</w:t>
            </w:r>
          </w:p>
        </w:tc>
        <w:tc>
          <w:tcPr>
            <w:tcW w:w="3120" w:type="dxa"/>
            <w:vAlign w:val="center"/>
          </w:tcPr>
          <w:p w14:paraId="329E14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宜接就办、填报系统等接口调用记录和异常日志</w:t>
            </w:r>
          </w:p>
        </w:tc>
      </w:tr>
      <w:tr w14:paraId="6851D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5DC18F7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系统管理</w:t>
            </w:r>
          </w:p>
        </w:tc>
        <w:tc>
          <w:tcPr>
            <w:tcW w:w="3120" w:type="dxa"/>
            <w:vAlign w:val="center"/>
          </w:tcPr>
          <w:p w14:paraId="340744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操作日志</w:t>
            </w:r>
          </w:p>
        </w:tc>
        <w:tc>
          <w:tcPr>
            <w:tcW w:w="3120" w:type="dxa"/>
            <w:vAlign w:val="center"/>
          </w:tcPr>
          <w:p w14:paraId="4941CC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用户操作日志、登录日志、审计查询</w:t>
            </w:r>
          </w:p>
        </w:tc>
      </w:tr>
    </w:tbl>
    <w:p w14:paraId="2B8AE646"/>
    <w:p w14:paraId="4637AA07">
      <w:pPr>
        <w:spacing w:before="240" w:after="160"/>
      </w:pPr>
      <w:r>
        <w:rPr>
          <w:rFonts w:ascii="微软雅黑" w:hAnsi="微软雅黑" w:eastAsia="微软雅黑"/>
          <w:b/>
          <w:color w:val="2E74B5"/>
          <w:sz w:val="32"/>
        </w:rPr>
        <w:t>数据分析及接口清单</w:t>
      </w:r>
    </w:p>
    <w:tbl>
      <w:tblPr>
        <w:tblStyle w:val="33"/>
        <w:tblW w:w="87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CBCE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shd w:val="clear" w:color="auto" w:fill="2E74B5"/>
            <w:vAlign w:val="center"/>
          </w:tcPr>
          <w:p w14:paraId="09A2B0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w="2520" w:type="dxa"/>
            <w:shd w:val="clear" w:color="auto" w:fill="2E74B5"/>
            <w:vAlign w:val="center"/>
          </w:tcPr>
          <w:p w14:paraId="466DCE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30D6E6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三级功能</w:t>
            </w:r>
          </w:p>
        </w:tc>
      </w:tr>
      <w:tr w14:paraId="56AD8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4E43F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数据分析</w:t>
            </w:r>
          </w:p>
        </w:tc>
        <w:tc>
          <w:tcPr>
            <w:tcW w:w="3120" w:type="dxa"/>
            <w:vAlign w:val="center"/>
          </w:tcPr>
          <w:p w14:paraId="704C016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趋势统计</w:t>
            </w:r>
          </w:p>
        </w:tc>
        <w:tc>
          <w:tcPr>
            <w:tcW w:w="3120" w:type="dxa"/>
            <w:vAlign w:val="center"/>
          </w:tcPr>
          <w:p w14:paraId="1DBD87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按日、周、月统计诉求趋势及异常波动</w:t>
            </w:r>
          </w:p>
        </w:tc>
      </w:tr>
      <w:tr w14:paraId="778FF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A43A1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数据分析</w:t>
            </w:r>
          </w:p>
        </w:tc>
        <w:tc>
          <w:tcPr>
            <w:tcW w:w="3120" w:type="dxa"/>
            <w:vAlign w:val="center"/>
          </w:tcPr>
          <w:p w14:paraId="7B0E3C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区域统计</w:t>
            </w:r>
          </w:p>
        </w:tc>
        <w:tc>
          <w:tcPr>
            <w:tcW w:w="3120" w:type="dxa"/>
            <w:vAlign w:val="center"/>
          </w:tcPr>
          <w:p w14:paraId="0BE1902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按区县、街道、社区、网格展示诉求分布</w:t>
            </w:r>
          </w:p>
        </w:tc>
      </w:tr>
      <w:tr w14:paraId="16BD8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4486FB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数据分析</w:t>
            </w:r>
          </w:p>
        </w:tc>
        <w:tc>
          <w:tcPr>
            <w:tcW w:w="3120" w:type="dxa"/>
            <w:vAlign w:val="center"/>
          </w:tcPr>
          <w:p w14:paraId="7981F0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企业统计</w:t>
            </w:r>
          </w:p>
        </w:tc>
        <w:tc>
          <w:tcPr>
            <w:tcW w:w="3120" w:type="dxa"/>
            <w:vAlign w:val="center"/>
          </w:tcPr>
          <w:p w14:paraId="349C2C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按企业统计诉求量、办理情况、超时情况</w:t>
            </w:r>
          </w:p>
        </w:tc>
      </w:tr>
      <w:tr w14:paraId="4E3B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E6801E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数据分析</w:t>
            </w:r>
          </w:p>
        </w:tc>
        <w:tc>
          <w:tcPr>
            <w:tcW w:w="3120" w:type="dxa"/>
            <w:vAlign w:val="center"/>
          </w:tcPr>
          <w:p w14:paraId="1898A5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高频问题</w:t>
            </w:r>
          </w:p>
        </w:tc>
        <w:tc>
          <w:tcPr>
            <w:tcW w:w="3120" w:type="dxa"/>
            <w:vAlign w:val="center"/>
          </w:tcPr>
          <w:p w14:paraId="4FEF4A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按关键词和诉求类型统计高频问题</w:t>
            </w:r>
          </w:p>
        </w:tc>
      </w:tr>
      <w:tr w14:paraId="58905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732508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系统接口</w:t>
            </w:r>
          </w:p>
        </w:tc>
        <w:tc>
          <w:tcPr>
            <w:tcW w:w="3120" w:type="dxa"/>
            <w:vAlign w:val="center"/>
          </w:tcPr>
          <w:p w14:paraId="1EC03E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宜接就办系统</w:t>
            </w:r>
          </w:p>
        </w:tc>
        <w:tc>
          <w:tcPr>
            <w:tcW w:w="3120" w:type="dxa"/>
            <w:vAlign w:val="center"/>
          </w:tcPr>
          <w:p w14:paraId="2A14D4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诉求数据接入、接收状态记录、异常重试支持</w:t>
            </w:r>
          </w:p>
        </w:tc>
      </w:tr>
      <w:tr w14:paraId="3F342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1CB373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系统接口</w:t>
            </w:r>
          </w:p>
        </w:tc>
        <w:tc>
          <w:tcPr>
            <w:tcW w:w="3120" w:type="dxa"/>
            <w:vAlign w:val="center"/>
          </w:tcPr>
          <w:p w14:paraId="745C5B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填报系统</w:t>
            </w:r>
          </w:p>
        </w:tc>
        <w:tc>
          <w:tcPr>
            <w:tcW w:w="3120" w:type="dxa"/>
            <w:vAlign w:val="center"/>
          </w:tcPr>
          <w:p w14:paraId="037B2B9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交办信息流转、处理反馈接收</w:t>
            </w:r>
          </w:p>
        </w:tc>
      </w:tr>
      <w:tr w14:paraId="7E78A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vAlign w:val="center"/>
          </w:tcPr>
          <w:p w14:paraId="07000F6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系统接口</w:t>
            </w:r>
          </w:p>
        </w:tc>
        <w:tc>
          <w:tcPr>
            <w:tcW w:w="3120" w:type="dxa"/>
            <w:vAlign w:val="center"/>
          </w:tcPr>
          <w:p w14:paraId="02D3BE8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地图服务</w:t>
            </w:r>
          </w:p>
        </w:tc>
        <w:tc>
          <w:tcPr>
            <w:tcW w:w="3120" w:type="dxa"/>
            <w:vAlign w:val="center"/>
          </w:tcPr>
          <w:p w14:paraId="6D4814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政务网可用地图服务对接、地址定位和地图展示</w:t>
            </w:r>
          </w:p>
        </w:tc>
      </w:tr>
    </w:tbl>
    <w:p w14:paraId="51BA28EE"/>
    <w:p w14:paraId="7E50EA37">
      <w:pPr>
        <w:spacing w:before="240" w:after="160"/>
      </w:pPr>
      <w:r>
        <w:rPr>
          <w:rFonts w:ascii="微软雅黑" w:hAnsi="微软雅黑" w:eastAsia="微软雅黑"/>
          <w:b/>
          <w:color w:val="2E74B5"/>
          <w:sz w:val="32"/>
        </w:rPr>
        <w:t>报价说明</w:t>
      </w:r>
    </w:p>
    <w:p w14:paraId="39967CCE"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本报价为含税总价，最终开票税率及票据类型以双方合同约定为准。</w:t>
      </w:r>
    </w:p>
    <w:p w14:paraId="383A357F"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宜接就办系统、填报系统及地图服务需由相关单位提供接口文档、测试环境、联调账号、网络连通条件及必要的数据授权。</w:t>
      </w:r>
    </w:p>
    <w:p w14:paraId="6C61BCE0"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如需新增大屏专题、移动端应用、第三方商业 GIS 授权、短信服务、云资源、等保测评、硬件设备采购或额外系统接口，费用另行协商。</w:t>
      </w:r>
    </w:p>
    <w:p w14:paraId="6B4CE739"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项目验收后提供 12 个月免费质保服务，质保范围包括程序缺陷修复、配置问题协助和常规使用答疑。</w:t>
      </w:r>
    </w:p>
    <w:sectPr>
      <w:foot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D04DC1">
    <w:pPr>
      <w:pStyle w:val="24"/>
      <w:jc w:val="center"/>
    </w:pPr>
    <w:r>
      <w:rPr>
        <w:rFonts w:ascii="微软雅黑" w:hAnsi="微软雅黑" w:eastAsia="微软雅黑"/>
        <w:b w:val="0"/>
        <w:sz w:val="18"/>
      </w:rPr>
      <w:t>宜昌博川云泓科技有限公司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3F1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1533</Words>
  <Characters>1660</Characters>
  <Lines>0</Lines>
  <Paragraphs>0</Paragraphs>
  <TotalTime>1</TotalTime>
  <ScaleCrop>false</ScaleCrop>
  <LinksUpToDate>false</LinksUpToDate>
  <CharactersWithSpaces>1669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xiaomi_router用户</cp:lastModifiedBy>
  <dcterms:modified xsi:type="dcterms:W3CDTF">2026-06-24T08:26:10Z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eyJoZGlkIjoiZGZkYzEzZWE1NTcyMjEzMjE4NDVjOWU3M2FjY2Y1MzUiLCJ1c2VySWQiOiIxODUwOTY4NDkifQ==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DAD44FD99A374D35A4D105B66343D391_12</vt:lpwstr>
  </property>
</Properties>
</file>