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824C" w14:textId="3E98E3A9" w:rsidR="00CE75AA" w:rsidRDefault="00F75B5D" w:rsidP="00CF08D3">
      <w:pPr>
        <w:spacing w:line="240" w:lineRule="auto"/>
        <w:jc w:val="center"/>
        <w:rPr>
          <w:rFonts w:asciiTheme="majorHAnsi" w:hAnsiTheme="majorHAnsi"/>
          <w:b/>
          <w:sz w:val="32"/>
          <w:szCs w:val="32"/>
        </w:rPr>
      </w:pPr>
      <w:r w:rsidRPr="00CF08D3">
        <w:rPr>
          <w:rFonts w:asciiTheme="majorHAnsi" w:hAnsiTheme="majorHAnsi"/>
          <w:b/>
          <w:sz w:val="32"/>
          <w:szCs w:val="32"/>
        </w:rPr>
        <w:t>MAT121</w:t>
      </w:r>
      <w:r w:rsidR="00CE75AA" w:rsidRPr="00CF08D3">
        <w:rPr>
          <w:rFonts w:asciiTheme="majorHAnsi" w:hAnsiTheme="majorHAnsi"/>
          <w:b/>
          <w:sz w:val="32"/>
          <w:szCs w:val="32"/>
        </w:rPr>
        <w:t xml:space="preserve"> Statistics</w:t>
      </w:r>
      <w:r w:rsidR="00467DC5">
        <w:rPr>
          <w:rFonts w:asciiTheme="majorHAnsi" w:hAnsiTheme="majorHAnsi"/>
          <w:b/>
          <w:sz w:val="32"/>
          <w:szCs w:val="32"/>
        </w:rPr>
        <w:t xml:space="preserve"> I</w:t>
      </w:r>
    </w:p>
    <w:p w14:paraId="04CD5D3A" w14:textId="3E415C91" w:rsidR="00753F91" w:rsidRDefault="00100413" w:rsidP="00CF08D3">
      <w:pPr>
        <w:spacing w:line="240" w:lineRule="auto"/>
        <w:jc w:val="center"/>
        <w:rPr>
          <w:rFonts w:asciiTheme="majorHAnsi" w:hAnsiTheme="majorHAnsi"/>
          <w:b/>
        </w:rPr>
      </w:pPr>
      <w:r>
        <w:rPr>
          <w:rFonts w:asciiTheme="majorHAnsi" w:hAnsiTheme="majorHAnsi"/>
          <w:b/>
        </w:rPr>
        <w:t>Fall</w:t>
      </w:r>
      <w:r w:rsidR="00D309E5" w:rsidRPr="0009360C">
        <w:rPr>
          <w:rFonts w:asciiTheme="majorHAnsi" w:hAnsiTheme="majorHAnsi"/>
          <w:b/>
        </w:rPr>
        <w:t xml:space="preserve"> </w:t>
      </w:r>
      <w:r w:rsidR="00CF08D3">
        <w:rPr>
          <w:rFonts w:asciiTheme="majorHAnsi" w:hAnsiTheme="majorHAnsi"/>
          <w:b/>
        </w:rPr>
        <w:t>202</w:t>
      </w:r>
      <w:r w:rsidR="00D7635C">
        <w:rPr>
          <w:rFonts w:asciiTheme="majorHAnsi" w:hAnsiTheme="majorHAnsi"/>
          <w:b/>
        </w:rPr>
        <w:t>3</w:t>
      </w:r>
    </w:p>
    <w:p w14:paraId="636D5D9E" w14:textId="77777777" w:rsidR="008C22E6" w:rsidRPr="0009360C" w:rsidRDefault="008C22E6" w:rsidP="00FC627A">
      <w:pPr>
        <w:pStyle w:val="NoSpacing"/>
      </w:pPr>
    </w:p>
    <w:p w14:paraId="74519278" w14:textId="77777777" w:rsidR="005621EC" w:rsidRDefault="005621EC" w:rsidP="00FC627A">
      <w:pPr>
        <w:pStyle w:val="NoSpacing"/>
      </w:pPr>
      <w:r w:rsidRPr="00FC627A">
        <w:rPr>
          <w:b/>
          <w:bCs/>
        </w:rPr>
        <w:t>Professor</w:t>
      </w:r>
      <w:r w:rsidRPr="00E21705">
        <w:t xml:space="preserve">:  </w:t>
      </w:r>
      <w:r w:rsidRPr="00B43D4A">
        <w:t>Cheng Peng, Ph.D.</w:t>
      </w:r>
      <w:r>
        <w:t xml:space="preserve">       </w:t>
      </w:r>
      <w:r w:rsidRPr="00E21705">
        <w:tab/>
      </w:r>
      <w:r w:rsidRPr="00E21705">
        <w:tab/>
      </w:r>
      <w:r w:rsidRPr="00E21705">
        <w:tab/>
      </w:r>
      <w:r w:rsidRPr="00E21705">
        <w:tab/>
      </w:r>
      <w:r>
        <w:t xml:space="preserve">            </w:t>
      </w:r>
    </w:p>
    <w:p w14:paraId="786CF2FC" w14:textId="77777777" w:rsidR="005621EC" w:rsidRPr="00E21705" w:rsidRDefault="005621EC" w:rsidP="00FC627A">
      <w:pPr>
        <w:pStyle w:val="NoSpacing"/>
      </w:pPr>
      <w:r w:rsidRPr="00FC627A">
        <w:rPr>
          <w:b/>
          <w:bCs/>
        </w:rPr>
        <w:t>Phone</w:t>
      </w:r>
      <w:r w:rsidRPr="00E21705">
        <w:t>:  610-436-</w:t>
      </w:r>
      <w:r w:rsidRPr="00B43D4A">
        <w:t>2369</w:t>
      </w:r>
    </w:p>
    <w:p w14:paraId="06B2B53F" w14:textId="77777777" w:rsidR="005621EC" w:rsidRDefault="005621EC" w:rsidP="00FC627A">
      <w:pPr>
        <w:pStyle w:val="NoSpacing"/>
      </w:pPr>
      <w:r w:rsidRPr="00FC627A">
        <w:rPr>
          <w:b/>
          <w:bCs/>
        </w:rPr>
        <w:t>Email</w:t>
      </w:r>
      <w:r w:rsidRPr="00E21705">
        <w:t xml:space="preserve">: </w:t>
      </w:r>
      <w:r>
        <w:t>cpeng</w:t>
      </w:r>
      <w:r w:rsidRPr="00E21705">
        <w:t>@wcupa.edu</w:t>
      </w:r>
      <w:r w:rsidRPr="00E21705">
        <w:tab/>
      </w:r>
      <w:r w:rsidRPr="00E21705">
        <w:tab/>
      </w:r>
      <w:r w:rsidRPr="00E21705">
        <w:tab/>
      </w:r>
      <w:r w:rsidRPr="00E21705">
        <w:tab/>
      </w:r>
      <w:r>
        <w:t xml:space="preserve">                          </w:t>
      </w:r>
    </w:p>
    <w:p w14:paraId="6D791F25" w14:textId="77777777" w:rsidR="00100413" w:rsidRDefault="005621EC" w:rsidP="00FC627A">
      <w:pPr>
        <w:pStyle w:val="NoSpacing"/>
      </w:pPr>
      <w:r w:rsidRPr="00FC627A">
        <w:rPr>
          <w:b/>
          <w:bCs/>
        </w:rPr>
        <w:t>Office</w:t>
      </w:r>
      <w:r w:rsidRPr="00E21705">
        <w:t xml:space="preserve">:  </w:t>
      </w:r>
      <w:r>
        <w:t>25 University Avenue</w:t>
      </w:r>
      <w:r w:rsidR="0049040C">
        <w:t>, R</w:t>
      </w:r>
      <w:r w:rsidR="00EF1D75">
        <w:t>M</w:t>
      </w:r>
      <w:r w:rsidR="0049040C">
        <w:t>1</w:t>
      </w:r>
      <w:r w:rsidR="00EF1D75">
        <w:t>07</w:t>
      </w:r>
      <w:r>
        <w:t xml:space="preserve"> </w:t>
      </w:r>
    </w:p>
    <w:p w14:paraId="7CBE5E84" w14:textId="1E00877E" w:rsidR="005621EC" w:rsidRDefault="00100413" w:rsidP="00FC627A">
      <w:pPr>
        <w:pStyle w:val="NoSpacing"/>
      </w:pPr>
      <w:r w:rsidRPr="00100413">
        <w:rPr>
          <w:b/>
          <w:bCs/>
        </w:rPr>
        <w:t>Office Hours</w:t>
      </w:r>
      <w:r>
        <w:t>:</w:t>
      </w:r>
      <w:r w:rsidR="005621EC">
        <w:t xml:space="preserve">       </w:t>
      </w:r>
    </w:p>
    <w:tbl>
      <w:tblPr>
        <w:tblStyle w:val="TableGrid"/>
        <w:tblW w:w="0" w:type="auto"/>
        <w:tblLook w:val="04A0" w:firstRow="1" w:lastRow="0" w:firstColumn="1" w:lastColumn="0" w:noHBand="0" w:noVBand="1"/>
      </w:tblPr>
      <w:tblGrid>
        <w:gridCol w:w="1345"/>
        <w:gridCol w:w="4050"/>
        <w:gridCol w:w="1710"/>
      </w:tblGrid>
      <w:tr w:rsidR="006E7C10" w14:paraId="0B8DC2BF" w14:textId="77777777" w:rsidTr="00100413">
        <w:tc>
          <w:tcPr>
            <w:tcW w:w="1345" w:type="dxa"/>
          </w:tcPr>
          <w:p w14:paraId="4687ABED" w14:textId="77777777" w:rsidR="006E7C10" w:rsidRDefault="006E7C10" w:rsidP="004D1569">
            <w:pPr>
              <w:rPr>
                <w:rFonts w:asciiTheme="majorHAnsi" w:hAnsiTheme="majorHAnsi"/>
              </w:rPr>
            </w:pPr>
            <w:r>
              <w:rPr>
                <w:rFonts w:asciiTheme="majorHAnsi" w:hAnsiTheme="majorHAnsi"/>
              </w:rPr>
              <w:t>Day</w:t>
            </w:r>
          </w:p>
        </w:tc>
        <w:tc>
          <w:tcPr>
            <w:tcW w:w="4050" w:type="dxa"/>
          </w:tcPr>
          <w:p w14:paraId="5DDB6E40" w14:textId="77777777" w:rsidR="006E7C10" w:rsidRDefault="006E7C10" w:rsidP="004D1569">
            <w:pPr>
              <w:rPr>
                <w:rFonts w:asciiTheme="majorHAnsi" w:hAnsiTheme="majorHAnsi"/>
              </w:rPr>
            </w:pPr>
            <w:r>
              <w:rPr>
                <w:rFonts w:asciiTheme="majorHAnsi" w:hAnsiTheme="majorHAnsi"/>
              </w:rPr>
              <w:t>Time</w:t>
            </w:r>
          </w:p>
        </w:tc>
        <w:tc>
          <w:tcPr>
            <w:tcW w:w="1710" w:type="dxa"/>
          </w:tcPr>
          <w:p w14:paraId="46216E35" w14:textId="77777777" w:rsidR="006E7C10" w:rsidRDefault="006E7C10" w:rsidP="004D1569">
            <w:pPr>
              <w:rPr>
                <w:rFonts w:asciiTheme="majorHAnsi" w:hAnsiTheme="majorHAnsi"/>
              </w:rPr>
            </w:pPr>
            <w:r>
              <w:rPr>
                <w:rFonts w:asciiTheme="majorHAnsi" w:hAnsiTheme="majorHAnsi"/>
              </w:rPr>
              <w:t>Location</w:t>
            </w:r>
          </w:p>
        </w:tc>
      </w:tr>
      <w:tr w:rsidR="006E7C10" w14:paraId="18921D6A" w14:textId="77777777" w:rsidTr="00100413">
        <w:tc>
          <w:tcPr>
            <w:tcW w:w="1345" w:type="dxa"/>
          </w:tcPr>
          <w:p w14:paraId="5874C48B" w14:textId="77777777" w:rsidR="006E7C10" w:rsidRDefault="006E7C10" w:rsidP="004D1569">
            <w:pPr>
              <w:rPr>
                <w:rFonts w:asciiTheme="majorHAnsi" w:hAnsiTheme="majorHAnsi"/>
              </w:rPr>
            </w:pPr>
            <w:r>
              <w:rPr>
                <w:rFonts w:asciiTheme="majorHAnsi" w:hAnsiTheme="majorHAnsi"/>
              </w:rPr>
              <w:t>Monday</w:t>
            </w:r>
          </w:p>
        </w:tc>
        <w:tc>
          <w:tcPr>
            <w:tcW w:w="4050" w:type="dxa"/>
          </w:tcPr>
          <w:p w14:paraId="12A4FA51" w14:textId="77777777" w:rsidR="006E7C10" w:rsidRDefault="006E7C10" w:rsidP="004D1569">
            <w:pPr>
              <w:rPr>
                <w:rFonts w:asciiTheme="majorHAnsi" w:hAnsiTheme="majorHAnsi"/>
              </w:rPr>
            </w:pPr>
            <w:r>
              <w:rPr>
                <w:rFonts w:asciiTheme="majorHAnsi" w:hAnsiTheme="majorHAnsi"/>
              </w:rPr>
              <w:t xml:space="preserve">3:30 PM – 5:30 PM </w:t>
            </w:r>
          </w:p>
        </w:tc>
        <w:tc>
          <w:tcPr>
            <w:tcW w:w="1710" w:type="dxa"/>
          </w:tcPr>
          <w:p w14:paraId="5E23A587" w14:textId="04DDA6C5" w:rsidR="006E7C10" w:rsidRDefault="006E7C10" w:rsidP="004D1569">
            <w:pPr>
              <w:rPr>
                <w:rFonts w:asciiTheme="majorHAnsi" w:hAnsiTheme="majorHAnsi"/>
              </w:rPr>
            </w:pPr>
            <w:r>
              <w:rPr>
                <w:rFonts w:asciiTheme="majorHAnsi" w:hAnsiTheme="majorHAnsi"/>
              </w:rPr>
              <w:t>UNA 107</w:t>
            </w:r>
            <w:r w:rsidR="00547327">
              <w:rPr>
                <w:rFonts w:asciiTheme="majorHAnsi" w:hAnsiTheme="majorHAnsi"/>
              </w:rPr>
              <w:t>/Zoom</w:t>
            </w:r>
          </w:p>
        </w:tc>
      </w:tr>
      <w:tr w:rsidR="006E7C10" w14:paraId="6E713438" w14:textId="77777777" w:rsidTr="00100413">
        <w:tc>
          <w:tcPr>
            <w:tcW w:w="1345" w:type="dxa"/>
          </w:tcPr>
          <w:p w14:paraId="387F182A" w14:textId="77777777" w:rsidR="006E7C10" w:rsidRDefault="006E7C10" w:rsidP="004D1569">
            <w:pPr>
              <w:rPr>
                <w:rFonts w:asciiTheme="majorHAnsi" w:hAnsiTheme="majorHAnsi"/>
              </w:rPr>
            </w:pPr>
            <w:r>
              <w:rPr>
                <w:rFonts w:asciiTheme="majorHAnsi" w:hAnsiTheme="majorHAnsi"/>
              </w:rPr>
              <w:t>Tuesday</w:t>
            </w:r>
          </w:p>
        </w:tc>
        <w:tc>
          <w:tcPr>
            <w:tcW w:w="4050" w:type="dxa"/>
          </w:tcPr>
          <w:p w14:paraId="7ECEE6FC" w14:textId="77777777" w:rsidR="006E7C10" w:rsidRDefault="006E7C10" w:rsidP="004D1569">
            <w:pPr>
              <w:rPr>
                <w:rFonts w:asciiTheme="majorHAnsi" w:hAnsiTheme="majorHAnsi"/>
              </w:rPr>
            </w:pPr>
            <w:r>
              <w:rPr>
                <w:rFonts w:asciiTheme="majorHAnsi" w:hAnsiTheme="majorHAnsi"/>
              </w:rPr>
              <w:t>12:45 PM – 1:45 PM, 3:30 PM – 4:30 PM</w:t>
            </w:r>
          </w:p>
        </w:tc>
        <w:tc>
          <w:tcPr>
            <w:tcW w:w="1710" w:type="dxa"/>
          </w:tcPr>
          <w:p w14:paraId="628048AE" w14:textId="5EF69EF1" w:rsidR="006E7C10" w:rsidRDefault="006E7C10" w:rsidP="004D1569">
            <w:pPr>
              <w:rPr>
                <w:rFonts w:asciiTheme="majorHAnsi" w:hAnsiTheme="majorHAnsi"/>
              </w:rPr>
            </w:pPr>
            <w:r>
              <w:rPr>
                <w:rFonts w:asciiTheme="majorHAnsi" w:hAnsiTheme="majorHAnsi"/>
              </w:rPr>
              <w:t>UNA107</w:t>
            </w:r>
            <w:r w:rsidR="00547327">
              <w:rPr>
                <w:rFonts w:asciiTheme="majorHAnsi" w:hAnsiTheme="majorHAnsi"/>
              </w:rPr>
              <w:t>/Zoom</w:t>
            </w:r>
          </w:p>
        </w:tc>
      </w:tr>
      <w:tr w:rsidR="006E7C10" w14:paraId="4C298698" w14:textId="77777777" w:rsidTr="00100413">
        <w:tc>
          <w:tcPr>
            <w:tcW w:w="1345" w:type="dxa"/>
          </w:tcPr>
          <w:p w14:paraId="07ED2F99" w14:textId="77777777" w:rsidR="006E7C10" w:rsidRDefault="006E7C10" w:rsidP="004D1569">
            <w:pPr>
              <w:rPr>
                <w:rFonts w:asciiTheme="majorHAnsi" w:hAnsiTheme="majorHAnsi"/>
              </w:rPr>
            </w:pPr>
            <w:r>
              <w:rPr>
                <w:rFonts w:asciiTheme="majorHAnsi" w:hAnsiTheme="majorHAnsi"/>
              </w:rPr>
              <w:t>Thursday</w:t>
            </w:r>
          </w:p>
        </w:tc>
        <w:tc>
          <w:tcPr>
            <w:tcW w:w="4050" w:type="dxa"/>
          </w:tcPr>
          <w:p w14:paraId="3147BFBF" w14:textId="77777777" w:rsidR="006E7C10" w:rsidRDefault="006E7C10" w:rsidP="004D1569">
            <w:pPr>
              <w:rPr>
                <w:rFonts w:asciiTheme="majorHAnsi" w:hAnsiTheme="majorHAnsi"/>
              </w:rPr>
            </w:pPr>
            <w:r>
              <w:rPr>
                <w:rFonts w:asciiTheme="majorHAnsi" w:hAnsiTheme="majorHAnsi"/>
              </w:rPr>
              <w:t>12:45 PM – 1:45 PM, 3:30 PM – 4:30 PM</w:t>
            </w:r>
          </w:p>
        </w:tc>
        <w:tc>
          <w:tcPr>
            <w:tcW w:w="1710" w:type="dxa"/>
          </w:tcPr>
          <w:p w14:paraId="2893E0F3" w14:textId="0FA59100" w:rsidR="006E7C10" w:rsidRDefault="006E7C10" w:rsidP="004D1569">
            <w:pPr>
              <w:rPr>
                <w:rFonts w:asciiTheme="majorHAnsi" w:hAnsiTheme="majorHAnsi"/>
              </w:rPr>
            </w:pPr>
            <w:r>
              <w:rPr>
                <w:rFonts w:asciiTheme="majorHAnsi" w:hAnsiTheme="majorHAnsi"/>
              </w:rPr>
              <w:t>UNA107</w:t>
            </w:r>
            <w:r w:rsidR="00547327">
              <w:rPr>
                <w:rFonts w:asciiTheme="majorHAnsi" w:hAnsiTheme="majorHAnsi"/>
              </w:rPr>
              <w:t>/Zoom</w:t>
            </w:r>
          </w:p>
        </w:tc>
      </w:tr>
    </w:tbl>
    <w:p w14:paraId="1026C4EF" w14:textId="77777777" w:rsidR="00CA14D7" w:rsidRDefault="00CA14D7" w:rsidP="00100413">
      <w:pPr>
        <w:pStyle w:val="NoSpacing"/>
      </w:pPr>
    </w:p>
    <w:p w14:paraId="198DA750" w14:textId="09375B2A" w:rsidR="00100413" w:rsidRDefault="006E7C10" w:rsidP="00100413">
      <w:pPr>
        <w:pStyle w:val="NoSpacing"/>
      </w:pPr>
      <w:r>
        <w:t xml:space="preserve"> </w:t>
      </w:r>
      <w:r w:rsidR="00865AC0">
        <w:t>Please make good use of my office hours</w:t>
      </w:r>
      <w:r w:rsidR="00CA14D7">
        <w:t xml:space="preserve"> when you need help. I will </w:t>
      </w:r>
      <w:r w:rsidR="00853CEA">
        <w:t>be happy to work with you either via Zoom or in person.</w:t>
      </w:r>
      <w:r w:rsidR="00CA14D7">
        <w:t xml:space="preserve"> </w:t>
      </w:r>
    </w:p>
    <w:p w14:paraId="3DEC1DB4" w14:textId="77777777" w:rsidR="00865AC0" w:rsidRDefault="00865AC0" w:rsidP="00100413">
      <w:pPr>
        <w:pStyle w:val="NoSpacing"/>
      </w:pPr>
    </w:p>
    <w:p w14:paraId="716F3A59" w14:textId="77777777" w:rsidR="00865AC0" w:rsidRDefault="00865AC0" w:rsidP="00100413">
      <w:pPr>
        <w:pStyle w:val="NoSpacing"/>
      </w:pPr>
    </w:p>
    <w:p w14:paraId="12BBB9EA" w14:textId="732BB08A" w:rsidR="005621EC" w:rsidRDefault="005621EC" w:rsidP="00100413">
      <w:r w:rsidRPr="00AF6BA7">
        <w:rPr>
          <w:b/>
          <w:bCs/>
        </w:rPr>
        <w:t>ZOOM Link</w:t>
      </w:r>
      <w:r>
        <w:t>: Available on the course web page</w:t>
      </w:r>
      <w:r w:rsidR="001F3E4F">
        <w:t xml:space="preserve"> under Office Hours and Contact ta</w:t>
      </w:r>
      <w:r w:rsidR="001A536E">
        <w:t>bs</w:t>
      </w:r>
      <w:r>
        <w:t>.</w:t>
      </w:r>
    </w:p>
    <w:p w14:paraId="46914763" w14:textId="2646AD13" w:rsidR="00255D0F" w:rsidRDefault="005621EC" w:rsidP="00FC627A">
      <w:pPr>
        <w:pStyle w:val="NoSpacing"/>
      </w:pPr>
      <w:r w:rsidRPr="00AF6BA7">
        <w:rPr>
          <w:b/>
          <w:bCs/>
        </w:rPr>
        <w:t>Course Web Page</w:t>
      </w:r>
      <w:r>
        <w:t xml:space="preserve">: </w:t>
      </w:r>
      <w:hyperlink r:id="rId10" w:history="1">
        <w:r w:rsidR="0004306F" w:rsidRPr="008905E3">
          <w:rPr>
            <w:rStyle w:val="Hyperlink"/>
          </w:rPr>
          <w:t>https://pengdsci.github.io/MAT1</w:t>
        </w:r>
        <w:r w:rsidR="0004306F" w:rsidRPr="008905E3">
          <w:rPr>
            <w:rStyle w:val="Hyperlink"/>
          </w:rPr>
          <w:t>2</w:t>
        </w:r>
        <w:r w:rsidR="0004306F" w:rsidRPr="008905E3">
          <w:rPr>
            <w:rStyle w:val="Hyperlink"/>
          </w:rPr>
          <w:t>1/</w:t>
        </w:r>
      </w:hyperlink>
    </w:p>
    <w:p w14:paraId="515BCFEB" w14:textId="77777777" w:rsidR="005621EC" w:rsidRDefault="005621EC" w:rsidP="005621EC">
      <w:pPr>
        <w:pStyle w:val="NoSpacing"/>
      </w:pPr>
    </w:p>
    <w:p w14:paraId="21D6B115" w14:textId="70916E7A" w:rsidR="00CE75AA" w:rsidRDefault="00CE75AA" w:rsidP="0021187D">
      <w:pPr>
        <w:pStyle w:val="NoSpacing"/>
        <w:rPr>
          <w:rFonts w:asciiTheme="majorHAnsi" w:hAnsiTheme="majorHAnsi"/>
          <w:b/>
        </w:rPr>
      </w:pPr>
      <w:r w:rsidRPr="0021187D">
        <w:rPr>
          <w:b/>
          <w:bCs/>
        </w:rPr>
        <w:t xml:space="preserve">Course </w:t>
      </w:r>
      <w:r w:rsidR="0045669C">
        <w:rPr>
          <w:b/>
          <w:bCs/>
        </w:rPr>
        <w:t>Logistics</w:t>
      </w:r>
      <w:r w:rsidRPr="0009360C">
        <w:rPr>
          <w:rFonts w:asciiTheme="majorHAnsi" w:hAnsiTheme="majorHAnsi"/>
          <w:b/>
        </w:rPr>
        <w:t>:</w:t>
      </w:r>
    </w:p>
    <w:p w14:paraId="16482919" w14:textId="77777777" w:rsidR="0017503F" w:rsidRPr="0009360C" w:rsidRDefault="0017503F" w:rsidP="0021187D">
      <w:pPr>
        <w:pStyle w:val="NoSpacing"/>
        <w:rPr>
          <w:rFonts w:asciiTheme="majorHAnsi" w:hAnsiTheme="majorHAnsi"/>
          <w:b/>
        </w:rPr>
      </w:pPr>
    </w:p>
    <w:p w14:paraId="79A207E4" w14:textId="6DEFA6ED" w:rsidR="004A3D01" w:rsidRPr="00D7635C" w:rsidRDefault="00D7635C" w:rsidP="00D7635C">
      <w:pPr>
        <w:spacing w:line="240" w:lineRule="auto"/>
        <w:rPr>
          <w:rFonts w:asciiTheme="majorHAnsi" w:hAnsiTheme="majorHAnsi"/>
        </w:rPr>
      </w:pPr>
      <w:r w:rsidRPr="00D7635C">
        <w:rPr>
          <w:rFonts w:asciiTheme="majorHAnsi" w:hAnsiTheme="majorHAnsi"/>
          <w:b/>
          <w:bCs/>
        </w:rPr>
        <w:t>Text</w:t>
      </w:r>
      <w:r w:rsidR="00136256">
        <w:rPr>
          <w:rFonts w:asciiTheme="majorHAnsi" w:hAnsiTheme="majorHAnsi"/>
          <w:b/>
          <w:bCs/>
        </w:rPr>
        <w:t>b</w:t>
      </w:r>
      <w:r w:rsidR="00CE75AA" w:rsidRPr="00D7635C">
        <w:rPr>
          <w:rFonts w:asciiTheme="majorHAnsi" w:hAnsiTheme="majorHAnsi"/>
          <w:b/>
          <w:bCs/>
        </w:rPr>
        <w:t>ook</w:t>
      </w:r>
      <w:r w:rsidR="00CE75AA" w:rsidRPr="00D7635C">
        <w:rPr>
          <w:rFonts w:asciiTheme="majorHAnsi" w:hAnsiTheme="majorHAnsi"/>
        </w:rPr>
        <w:t xml:space="preserve">- </w:t>
      </w:r>
      <w:r w:rsidR="00517FA2" w:rsidRPr="00D7635C">
        <w:rPr>
          <w:rFonts w:asciiTheme="majorHAnsi" w:hAnsiTheme="majorHAnsi"/>
          <w:i/>
        </w:rPr>
        <w:t>Elementary Statistics, 3rd</w:t>
      </w:r>
      <w:r w:rsidR="00CE75AA" w:rsidRPr="00D7635C">
        <w:rPr>
          <w:rFonts w:asciiTheme="majorHAnsi" w:hAnsiTheme="majorHAnsi"/>
          <w:i/>
        </w:rPr>
        <w:t xml:space="preserve"> Edition</w:t>
      </w:r>
      <w:r w:rsidR="00CE75AA" w:rsidRPr="00D7635C">
        <w:rPr>
          <w:rFonts w:asciiTheme="majorHAnsi" w:hAnsiTheme="majorHAnsi"/>
        </w:rPr>
        <w:t xml:space="preserve">. </w:t>
      </w:r>
      <w:r w:rsidR="0060340B" w:rsidRPr="00D7635C">
        <w:rPr>
          <w:rFonts w:asciiTheme="majorHAnsi" w:hAnsiTheme="majorHAnsi"/>
        </w:rPr>
        <w:t>Navidi and Monk</w:t>
      </w:r>
      <w:r w:rsidR="00AE6212" w:rsidRPr="00D7635C">
        <w:rPr>
          <w:rFonts w:asciiTheme="majorHAnsi" w:hAnsiTheme="majorHAnsi"/>
        </w:rPr>
        <w:t>, 3</w:t>
      </w:r>
      <w:r w:rsidR="00AE6212" w:rsidRPr="00D7635C">
        <w:rPr>
          <w:rFonts w:asciiTheme="majorHAnsi" w:hAnsiTheme="majorHAnsi"/>
          <w:vertAlign w:val="superscript"/>
        </w:rPr>
        <w:t>rd</w:t>
      </w:r>
      <w:r w:rsidR="00AE6212" w:rsidRPr="00D7635C">
        <w:rPr>
          <w:rFonts w:asciiTheme="majorHAnsi" w:hAnsiTheme="majorHAnsi"/>
        </w:rPr>
        <w:t xml:space="preserve"> edition.</w:t>
      </w:r>
    </w:p>
    <w:p w14:paraId="0BCC67E7" w14:textId="29BCC129" w:rsidR="00E53EF2" w:rsidRPr="00E51D07" w:rsidRDefault="00D7635C" w:rsidP="00D7635C">
      <w:pPr>
        <w:spacing w:after="0" w:line="240" w:lineRule="auto"/>
        <w:rPr>
          <w:rFonts w:ascii="Georgia" w:eastAsia="Times New Roman" w:hAnsi="Georgia" w:cs="Times New Roman"/>
          <w:color w:val="333333"/>
          <w:shd w:val="clear" w:color="auto" w:fill="FFFFFF"/>
          <w:lang w:eastAsia="zh-CN"/>
        </w:rPr>
      </w:pPr>
      <w:r w:rsidRPr="00E51D07">
        <w:rPr>
          <w:rFonts w:ascii="Georgia" w:eastAsia="Times New Roman" w:hAnsi="Georgia" w:cs="Times New Roman"/>
          <w:color w:val="333333"/>
          <w:shd w:val="clear" w:color="auto" w:fill="FFFFFF"/>
          <w:lang w:eastAsia="zh-CN"/>
        </w:rPr>
        <w:t xml:space="preserve">   </w:t>
      </w:r>
      <w:r w:rsidR="00A02983" w:rsidRPr="00E51D07">
        <w:rPr>
          <w:rFonts w:ascii="Georgia" w:eastAsia="Times New Roman" w:hAnsi="Georgia" w:cs="Times New Roman"/>
          <w:color w:val="333333"/>
          <w:shd w:val="clear" w:color="auto" w:fill="FFFFFF"/>
          <w:lang w:eastAsia="zh-CN"/>
        </w:rPr>
        <w:t>You can access the textbook through D2L’s </w:t>
      </w:r>
      <w:r w:rsidR="00A02983" w:rsidRPr="00E51D07">
        <w:rPr>
          <w:rFonts w:ascii="Georgia" w:eastAsia="Times New Roman" w:hAnsi="Georgia" w:cs="Times New Roman"/>
          <w:b/>
          <w:bCs/>
          <w:color w:val="333333"/>
          <w:shd w:val="clear" w:color="auto" w:fill="FFFFFF"/>
          <w:lang w:eastAsia="zh-CN"/>
        </w:rPr>
        <w:t>Inclusive Access</w:t>
      </w:r>
      <w:r w:rsidR="00A02983" w:rsidRPr="00E51D07">
        <w:rPr>
          <w:rFonts w:ascii="Georgia" w:eastAsia="Times New Roman" w:hAnsi="Georgia" w:cs="Times New Roman"/>
          <w:color w:val="333333"/>
          <w:shd w:val="clear" w:color="auto" w:fill="FFFFFF"/>
          <w:lang w:eastAsia="zh-CN"/>
        </w:rPr>
        <w:t>:</w:t>
      </w:r>
    </w:p>
    <w:p w14:paraId="1ED3F06D" w14:textId="77777777" w:rsidR="00C13060" w:rsidRDefault="00C13060" w:rsidP="00D7635C">
      <w:pPr>
        <w:spacing w:after="0" w:line="240" w:lineRule="auto"/>
        <w:rPr>
          <w:rFonts w:ascii="Georgia" w:eastAsia="Times New Roman" w:hAnsi="Georgia" w:cs="Times New Roman"/>
          <w:color w:val="333333"/>
          <w:sz w:val="24"/>
          <w:szCs w:val="24"/>
          <w:shd w:val="clear" w:color="auto" w:fill="FFFFFF"/>
          <w:lang w:eastAsia="zh-CN"/>
        </w:rPr>
      </w:pPr>
    </w:p>
    <w:p w14:paraId="2C1D1F32" w14:textId="2432D6AF" w:rsidR="00D7635C" w:rsidRDefault="00C13060" w:rsidP="00A16204">
      <w:pPr>
        <w:spacing w:line="240" w:lineRule="auto"/>
        <w:jc w:val="center"/>
        <w:rPr>
          <w:rFonts w:ascii="Georgia" w:eastAsia="Times New Roman" w:hAnsi="Georgia" w:cs="Times New Roman"/>
          <w:color w:val="FF0000"/>
          <w:sz w:val="24"/>
          <w:szCs w:val="24"/>
          <w:shd w:val="clear" w:color="auto" w:fill="FFFFFF"/>
          <w:lang w:eastAsia="zh-CN"/>
        </w:rPr>
      </w:pPr>
      <w:r w:rsidRPr="00C13060">
        <w:rPr>
          <w:rFonts w:ascii="Georgia" w:eastAsia="Times New Roman" w:hAnsi="Georgia" w:cs="Times New Roman"/>
          <w:color w:val="FF0000"/>
          <w:sz w:val="24"/>
          <w:szCs w:val="24"/>
          <w:shd w:val="clear" w:color="auto" w:fill="FFFFFF"/>
          <w:lang w:eastAsia="zh-CN"/>
        </w:rPr>
        <w:drawing>
          <wp:inline distT="0" distB="0" distL="0" distR="0" wp14:anchorId="4D62C32D" wp14:editId="32EAE2D5">
            <wp:extent cx="4825999" cy="954593"/>
            <wp:effectExtent l="0" t="0" r="0" b="0"/>
            <wp:docPr id="119849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9325" name="Picture 1" descr="A screenshot of a computer&#10;&#10;Description automatically generated"/>
                    <pic:cNvPicPr/>
                  </pic:nvPicPr>
                  <pic:blipFill>
                    <a:blip r:embed="rId11"/>
                    <a:stretch>
                      <a:fillRect/>
                    </a:stretch>
                  </pic:blipFill>
                  <pic:spPr>
                    <a:xfrm>
                      <a:off x="0" y="0"/>
                      <a:ext cx="4834236" cy="956222"/>
                    </a:xfrm>
                    <a:prstGeom prst="rect">
                      <a:avLst/>
                    </a:prstGeom>
                  </pic:spPr>
                </pic:pic>
              </a:graphicData>
            </a:graphic>
          </wp:inline>
        </w:drawing>
      </w:r>
    </w:p>
    <w:p w14:paraId="526D6EB6" w14:textId="5A0FAB7E" w:rsidR="00A16204" w:rsidRDefault="00466939" w:rsidP="00A16204">
      <w:pPr>
        <w:spacing w:line="240" w:lineRule="auto"/>
        <w:rPr>
          <w:rFonts w:asciiTheme="majorHAnsi" w:eastAsia="Times New Roman" w:hAnsiTheme="majorHAnsi" w:cs="Times New Roman"/>
          <w:color w:val="000000" w:themeColor="text1"/>
          <w:shd w:val="clear" w:color="auto" w:fill="FFFFFF"/>
          <w:lang w:eastAsia="zh-CN"/>
        </w:rPr>
      </w:pPr>
      <w:r w:rsidRPr="00466939">
        <w:rPr>
          <w:rFonts w:asciiTheme="majorHAnsi" w:eastAsia="Times New Roman" w:hAnsiTheme="majorHAnsi" w:cs="Times New Roman"/>
          <w:b/>
          <w:bCs/>
          <w:color w:val="000000" w:themeColor="text1"/>
          <w:shd w:val="clear" w:color="auto" w:fill="FFFFFF"/>
          <w:lang w:eastAsia="zh-CN"/>
        </w:rPr>
        <w:t>Calculator</w:t>
      </w:r>
      <w:r w:rsidRPr="00466939">
        <w:rPr>
          <w:rFonts w:ascii="Georgia" w:eastAsia="Times New Roman" w:hAnsi="Georgia" w:cs="Times New Roman"/>
          <w:color w:val="000000" w:themeColor="text1"/>
          <w:sz w:val="24"/>
          <w:szCs w:val="24"/>
          <w:shd w:val="clear" w:color="auto" w:fill="FFFFFF"/>
          <w:lang w:eastAsia="zh-CN"/>
        </w:rPr>
        <w:t>:</w:t>
      </w:r>
      <w:r>
        <w:rPr>
          <w:rFonts w:ascii="Georgia" w:eastAsia="Times New Roman" w:hAnsi="Georgia" w:cs="Times New Roman"/>
          <w:color w:val="000000" w:themeColor="text1"/>
          <w:sz w:val="24"/>
          <w:szCs w:val="24"/>
          <w:shd w:val="clear" w:color="auto" w:fill="FFFFFF"/>
          <w:lang w:eastAsia="zh-CN"/>
        </w:rPr>
        <w:t xml:space="preserve"> </w:t>
      </w:r>
      <w:r w:rsidR="00D15E99" w:rsidRPr="00007197">
        <w:rPr>
          <w:rFonts w:asciiTheme="majorHAnsi" w:eastAsia="Times New Roman" w:hAnsiTheme="majorHAnsi" w:cs="Times New Roman"/>
          <w:color w:val="000000" w:themeColor="text1"/>
          <w:shd w:val="clear" w:color="auto" w:fill="FFFFFF"/>
          <w:lang w:eastAsia="zh-CN"/>
        </w:rPr>
        <w:t>A scientific calculator is sufficient for this class. If you have</w:t>
      </w:r>
      <w:r w:rsidR="00007197" w:rsidRPr="00007197">
        <w:rPr>
          <w:rFonts w:asciiTheme="majorHAnsi" w:eastAsia="Times New Roman" w:hAnsiTheme="majorHAnsi" w:cs="Times New Roman"/>
          <w:color w:val="000000" w:themeColor="text1"/>
          <w:shd w:val="clear" w:color="auto" w:fill="FFFFFF"/>
          <w:lang w:eastAsia="zh-CN"/>
        </w:rPr>
        <w:t xml:space="preserve"> a</w:t>
      </w:r>
      <w:r w:rsidR="00D15E99" w:rsidRPr="00007197">
        <w:rPr>
          <w:rFonts w:asciiTheme="majorHAnsi" w:eastAsia="Times New Roman" w:hAnsiTheme="majorHAnsi" w:cs="Times New Roman"/>
          <w:color w:val="000000" w:themeColor="text1"/>
          <w:shd w:val="clear" w:color="auto" w:fill="FFFFFF"/>
          <w:lang w:eastAsia="zh-CN"/>
        </w:rPr>
        <w:t xml:space="preserve"> graphing calculator</w:t>
      </w:r>
      <w:r w:rsidR="00007197" w:rsidRPr="00007197">
        <w:rPr>
          <w:rFonts w:asciiTheme="majorHAnsi" w:eastAsia="Times New Roman" w:hAnsiTheme="majorHAnsi" w:cs="Times New Roman"/>
          <w:color w:val="000000" w:themeColor="text1"/>
          <w:shd w:val="clear" w:color="auto" w:fill="FFFFFF"/>
          <w:lang w:eastAsia="zh-CN"/>
        </w:rPr>
        <w:t>, that is also great!</w:t>
      </w:r>
    </w:p>
    <w:p w14:paraId="050C2D54" w14:textId="079664AF" w:rsidR="009B1C12" w:rsidRDefault="004F4EB6" w:rsidP="009B1C12">
      <w:pPr>
        <w:rPr>
          <w:rFonts w:ascii="Times New Roman" w:eastAsia="Times New Roman" w:hAnsi="Times New Roman" w:cs="Times New Roman"/>
          <w:color w:val="000000"/>
          <w:sz w:val="24"/>
          <w:szCs w:val="24"/>
        </w:rPr>
      </w:pPr>
      <w:r w:rsidRPr="004F4EB6">
        <w:rPr>
          <w:rFonts w:asciiTheme="majorHAnsi" w:eastAsia="Times New Roman" w:hAnsiTheme="majorHAnsi" w:cs="Times New Roman"/>
          <w:b/>
          <w:bCs/>
          <w:color w:val="000000" w:themeColor="text1"/>
          <w:shd w:val="clear" w:color="auto" w:fill="FFFFFF"/>
          <w:lang w:eastAsia="zh-CN"/>
        </w:rPr>
        <w:t xml:space="preserve">Free </w:t>
      </w:r>
      <w:r w:rsidR="001A536E" w:rsidRPr="004F4EB6">
        <w:rPr>
          <w:rFonts w:asciiTheme="majorHAnsi" w:eastAsia="Times New Roman" w:hAnsiTheme="majorHAnsi" w:cs="Times New Roman"/>
          <w:b/>
          <w:bCs/>
          <w:color w:val="000000" w:themeColor="text1"/>
          <w:shd w:val="clear" w:color="auto" w:fill="FFFFFF"/>
          <w:lang w:eastAsia="zh-CN"/>
        </w:rPr>
        <w:t>Tut</w:t>
      </w:r>
      <w:r w:rsidRPr="004F4EB6">
        <w:rPr>
          <w:rFonts w:asciiTheme="majorHAnsi" w:eastAsia="Times New Roman" w:hAnsiTheme="majorHAnsi" w:cs="Times New Roman"/>
          <w:b/>
          <w:bCs/>
          <w:color w:val="000000" w:themeColor="text1"/>
          <w:shd w:val="clear" w:color="auto" w:fill="FFFFFF"/>
          <w:lang w:eastAsia="zh-CN"/>
        </w:rPr>
        <w:t>o</w:t>
      </w:r>
      <w:r w:rsidR="001A536E" w:rsidRPr="004F4EB6">
        <w:rPr>
          <w:rFonts w:asciiTheme="majorHAnsi" w:eastAsia="Times New Roman" w:hAnsiTheme="majorHAnsi" w:cs="Times New Roman"/>
          <w:b/>
          <w:bCs/>
          <w:color w:val="000000" w:themeColor="text1"/>
          <w:shd w:val="clear" w:color="auto" w:fill="FFFFFF"/>
          <w:lang w:eastAsia="zh-CN"/>
        </w:rPr>
        <w:t>ring</w:t>
      </w:r>
      <w:r>
        <w:rPr>
          <w:rFonts w:asciiTheme="majorHAnsi" w:eastAsia="Times New Roman" w:hAnsiTheme="majorHAnsi" w:cs="Times New Roman"/>
          <w:color w:val="000000" w:themeColor="text1"/>
          <w:shd w:val="clear" w:color="auto" w:fill="FFFFFF"/>
          <w:lang w:eastAsia="zh-CN"/>
        </w:rPr>
        <w:t xml:space="preserve">: The new Mathematics Learning Center (MLC) </w:t>
      </w:r>
      <w:r w:rsidR="002D65E2">
        <w:rPr>
          <w:rFonts w:asciiTheme="majorHAnsi" w:eastAsia="Times New Roman" w:hAnsiTheme="majorHAnsi" w:cs="Times New Roman"/>
          <w:color w:val="000000" w:themeColor="text1"/>
          <w:shd w:val="clear" w:color="auto" w:fill="FFFFFF"/>
          <w:lang w:eastAsia="zh-CN"/>
        </w:rPr>
        <w:t>located in Room 104</w:t>
      </w:r>
      <w:r w:rsidR="002965A3">
        <w:rPr>
          <w:rFonts w:asciiTheme="majorHAnsi" w:eastAsia="Times New Roman" w:hAnsiTheme="majorHAnsi" w:cs="Times New Roman"/>
          <w:color w:val="000000" w:themeColor="text1"/>
          <w:shd w:val="clear" w:color="auto" w:fill="FFFFFF"/>
          <w:lang w:eastAsia="zh-CN"/>
        </w:rPr>
        <w:t xml:space="preserve"> will offer</w:t>
      </w:r>
      <w:r w:rsidR="002A1FD9">
        <w:rPr>
          <w:rFonts w:asciiTheme="majorHAnsi" w:eastAsia="Times New Roman" w:hAnsiTheme="majorHAnsi" w:cs="Times New Roman"/>
          <w:color w:val="000000" w:themeColor="text1"/>
          <w:shd w:val="clear" w:color="auto" w:fill="FFFFFF"/>
          <w:lang w:eastAsia="zh-CN"/>
        </w:rPr>
        <w:t xml:space="preserve"> free tutoring for</w:t>
      </w:r>
      <w:r w:rsidR="00DC15C2">
        <w:rPr>
          <w:rFonts w:asciiTheme="majorHAnsi" w:eastAsia="Times New Roman" w:hAnsiTheme="majorHAnsi" w:cs="Times New Roman"/>
          <w:color w:val="000000" w:themeColor="text1"/>
          <w:shd w:val="clear" w:color="auto" w:fill="FFFFFF"/>
          <w:lang w:eastAsia="zh-CN"/>
        </w:rPr>
        <w:t xml:space="preserve"> math classes including</w:t>
      </w:r>
      <w:r w:rsidR="002A1FD9">
        <w:rPr>
          <w:rFonts w:asciiTheme="majorHAnsi" w:eastAsia="Times New Roman" w:hAnsiTheme="majorHAnsi" w:cs="Times New Roman"/>
          <w:color w:val="000000" w:themeColor="text1"/>
          <w:shd w:val="clear" w:color="auto" w:fill="FFFFFF"/>
          <w:lang w:eastAsia="zh-CN"/>
        </w:rPr>
        <w:t xml:space="preserve"> statistics. </w:t>
      </w:r>
      <w:r w:rsidR="000B049C">
        <w:rPr>
          <w:rFonts w:asciiTheme="majorHAnsi" w:eastAsia="Times New Roman" w:hAnsiTheme="majorHAnsi" w:cs="Times New Roman"/>
          <w:color w:val="000000" w:themeColor="text1"/>
          <w:shd w:val="clear" w:color="auto" w:fill="FFFFFF"/>
          <w:lang w:eastAsia="zh-CN"/>
        </w:rPr>
        <w:t>You can follow the</w:t>
      </w:r>
      <w:r w:rsidR="002A1FD9">
        <w:rPr>
          <w:rFonts w:asciiTheme="majorHAnsi" w:eastAsia="Times New Roman" w:hAnsiTheme="majorHAnsi" w:cs="Times New Roman"/>
          <w:color w:val="000000" w:themeColor="text1"/>
          <w:shd w:val="clear" w:color="auto" w:fill="FFFFFF"/>
          <w:lang w:eastAsia="zh-CN"/>
        </w:rPr>
        <w:t xml:space="preserve"> link</w:t>
      </w:r>
      <w:r w:rsidR="000B049C">
        <w:rPr>
          <w:rFonts w:asciiTheme="majorHAnsi" w:eastAsia="Times New Roman" w:hAnsiTheme="majorHAnsi" w:cs="Times New Roman"/>
          <w:color w:val="000000" w:themeColor="text1"/>
          <w:shd w:val="clear" w:color="auto" w:fill="FFFFFF"/>
          <w:lang w:eastAsia="zh-CN"/>
        </w:rPr>
        <w:t xml:space="preserve"> to MLC to find </w:t>
      </w:r>
      <w:r w:rsidR="00DF6A9E">
        <w:rPr>
          <w:rFonts w:asciiTheme="majorHAnsi" w:eastAsia="Times New Roman" w:hAnsiTheme="majorHAnsi" w:cs="Times New Roman"/>
          <w:color w:val="000000" w:themeColor="text1"/>
          <w:shd w:val="clear" w:color="auto" w:fill="FFFFFF"/>
          <w:lang w:eastAsia="zh-CN"/>
        </w:rPr>
        <w:t xml:space="preserve">the </w:t>
      </w:r>
      <w:r w:rsidR="000B049C">
        <w:rPr>
          <w:rFonts w:asciiTheme="majorHAnsi" w:eastAsia="Times New Roman" w:hAnsiTheme="majorHAnsi" w:cs="Times New Roman"/>
          <w:color w:val="000000" w:themeColor="text1"/>
          <w:shd w:val="clear" w:color="auto" w:fill="FFFFFF"/>
          <w:lang w:eastAsia="zh-CN"/>
        </w:rPr>
        <w:t>tutoring schedule</w:t>
      </w:r>
      <w:r w:rsidR="00DC15C2">
        <w:rPr>
          <w:rFonts w:asciiTheme="majorHAnsi" w:eastAsia="Times New Roman" w:hAnsiTheme="majorHAnsi" w:cs="Times New Roman"/>
          <w:color w:val="000000" w:themeColor="text1"/>
          <w:shd w:val="clear" w:color="auto" w:fill="FFFFFF"/>
          <w:lang w:eastAsia="zh-CN"/>
        </w:rPr>
        <w:t xml:space="preserve"> at </w:t>
      </w:r>
      <w:hyperlink r:id="rId12" w:history="1">
        <w:r w:rsidR="009B1C12">
          <w:rPr>
            <w:rStyle w:val="Hyperlink"/>
            <w:rFonts w:ascii="Times New Roman" w:hAnsi="Times New Roman"/>
          </w:rPr>
          <w:t>https://www.wcupa.edu/sciences-mathematics/mathematics/MLC.aspx</w:t>
        </w:r>
      </w:hyperlink>
      <w:r w:rsidR="009B1C12">
        <w:rPr>
          <w:rFonts w:ascii="Times New Roman" w:eastAsia="Times New Roman" w:hAnsi="Times New Roman" w:cs="Times New Roman"/>
          <w:color w:val="000000"/>
          <w:sz w:val="24"/>
          <w:szCs w:val="24"/>
        </w:rPr>
        <w:t xml:space="preserve">. </w:t>
      </w:r>
    </w:p>
    <w:p w14:paraId="4FBD809D" w14:textId="5245F7A0" w:rsidR="004C7AC1" w:rsidRPr="0009360C" w:rsidRDefault="00CE75AA" w:rsidP="00CE3072">
      <w:pPr>
        <w:spacing w:line="240" w:lineRule="auto"/>
        <w:rPr>
          <w:rFonts w:asciiTheme="majorHAnsi" w:hAnsiTheme="majorHAnsi" w:cstheme="minorHAnsi"/>
          <w:b/>
        </w:rPr>
      </w:pPr>
      <w:r w:rsidRPr="0009360C">
        <w:rPr>
          <w:rFonts w:asciiTheme="majorHAnsi" w:hAnsiTheme="majorHAnsi" w:cstheme="minorHAnsi"/>
          <w:b/>
        </w:rPr>
        <w:t>Course</w:t>
      </w:r>
      <w:r w:rsidR="00480CAC">
        <w:rPr>
          <w:rFonts w:asciiTheme="majorHAnsi" w:hAnsiTheme="majorHAnsi" w:cstheme="minorHAnsi"/>
          <w:b/>
        </w:rPr>
        <w:t xml:space="preserve"> Description</w:t>
      </w:r>
      <w:r w:rsidR="008C22E6">
        <w:rPr>
          <w:rFonts w:asciiTheme="majorHAnsi" w:hAnsiTheme="majorHAnsi" w:cstheme="minorHAnsi"/>
          <w:b/>
        </w:rPr>
        <w:t xml:space="preserve"> (from the Catalog)</w:t>
      </w:r>
      <w:r w:rsidRPr="0009360C">
        <w:rPr>
          <w:rFonts w:asciiTheme="majorHAnsi" w:hAnsiTheme="majorHAnsi" w:cstheme="minorHAnsi"/>
          <w:b/>
        </w:rPr>
        <w:t>:</w:t>
      </w:r>
    </w:p>
    <w:p w14:paraId="6A2C7341" w14:textId="057A2234" w:rsidR="00C26451" w:rsidRDefault="00C26451" w:rsidP="002C7ACC">
      <w:pPr>
        <w:spacing w:line="240" w:lineRule="auto"/>
        <w:rPr>
          <w:rFonts w:asciiTheme="majorHAnsi" w:hAnsiTheme="majorHAnsi" w:cs="Open Sans"/>
          <w:color w:val="000000"/>
          <w:shd w:val="clear" w:color="auto" w:fill="FFFFFF"/>
        </w:rPr>
      </w:pPr>
      <w:r w:rsidRPr="00C26451">
        <w:rPr>
          <w:rFonts w:asciiTheme="majorHAnsi" w:hAnsiTheme="majorHAnsi" w:cs="Open Sans"/>
          <w:color w:val="000000"/>
          <w:shd w:val="clear" w:color="auto" w:fill="FFFFFF"/>
        </w:rPr>
        <w:t xml:space="preserve">Introduction to statistics and statistical inference. Concepts include descriptive statistics, sampling distributions, confidence intervals, </w:t>
      </w:r>
      <w:r w:rsidR="001D4598">
        <w:rPr>
          <w:rFonts w:asciiTheme="majorHAnsi" w:hAnsiTheme="majorHAnsi" w:cs="Open Sans"/>
          <w:color w:val="000000"/>
          <w:shd w:val="clear" w:color="auto" w:fill="FFFFFF"/>
        </w:rPr>
        <w:t xml:space="preserve">and </w:t>
      </w:r>
      <w:r w:rsidRPr="00C26451">
        <w:rPr>
          <w:rFonts w:asciiTheme="majorHAnsi" w:hAnsiTheme="majorHAnsi" w:cs="Open Sans"/>
          <w:color w:val="000000"/>
          <w:shd w:val="clear" w:color="auto" w:fill="FFFFFF"/>
        </w:rPr>
        <w:t>hypothesis testing, along with a formal introduction to linear regression and categorical data analysis. Statistical software including, but not limited to SPSS and Excel, will be used to facilitate the understanding of important statistical ideas and for the implementation of data analysis in many areas of application.</w:t>
      </w:r>
    </w:p>
    <w:p w14:paraId="614ABEE8" w14:textId="5DB3FB24" w:rsidR="009D2419" w:rsidRPr="0009360C" w:rsidRDefault="009D2419" w:rsidP="00CE3072">
      <w:pPr>
        <w:spacing w:line="240" w:lineRule="auto"/>
        <w:jc w:val="both"/>
        <w:rPr>
          <w:rFonts w:asciiTheme="majorHAnsi" w:hAnsiTheme="majorHAnsi" w:cs="Calibri"/>
          <w:color w:val="000000"/>
        </w:rPr>
      </w:pPr>
      <w:r w:rsidRPr="0009360C">
        <w:rPr>
          <w:rFonts w:asciiTheme="majorHAnsi" w:hAnsiTheme="majorHAnsi" w:cstheme="minorHAnsi"/>
          <w:b/>
        </w:rPr>
        <w:lastRenderedPageBreak/>
        <w:t>Course Learning Outcomes:</w:t>
      </w:r>
    </w:p>
    <w:p w14:paraId="0B8AB94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Describe a dataset by producing appropriate graphs and calculating descriptive statistics.</w:t>
      </w:r>
    </w:p>
    <w:p w14:paraId="63F1A676"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Interpret graphs and descriptive statistics.</w:t>
      </w:r>
    </w:p>
    <w:p w14:paraId="488BF16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Understand and apply the Central Limit Theorem.</w:t>
      </w:r>
    </w:p>
    <w:p w14:paraId="3BB80163" w14:textId="7C407E59"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Compute and interpret confidence intervals for population means, proportions</w:t>
      </w:r>
      <w:r w:rsidR="00842FB4">
        <w:rPr>
          <w:rFonts w:asciiTheme="majorHAnsi" w:hAnsiTheme="majorHAnsi" w:cs="Calibri"/>
          <w:color w:val="000000"/>
        </w:rPr>
        <w:t>,</w:t>
      </w:r>
      <w:r w:rsidRPr="0009360C">
        <w:rPr>
          <w:rFonts w:asciiTheme="majorHAnsi" w:hAnsiTheme="majorHAnsi" w:cs="Calibri"/>
          <w:color w:val="000000"/>
        </w:rPr>
        <w:t xml:space="preserve"> and differences in means and proportions.</w:t>
      </w:r>
    </w:p>
    <w:p w14:paraId="1D1A0311" w14:textId="43FE4F5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Perform and interpret test of hypotheses test for means, proportions, </w:t>
      </w:r>
      <w:r w:rsidR="00CE7E26">
        <w:rPr>
          <w:rFonts w:asciiTheme="majorHAnsi" w:hAnsiTheme="majorHAnsi" w:cs="Calibri"/>
          <w:color w:val="000000"/>
        </w:rPr>
        <w:t xml:space="preserve">the </w:t>
      </w:r>
      <w:r w:rsidRPr="0009360C">
        <w:rPr>
          <w:rFonts w:asciiTheme="majorHAnsi" w:hAnsiTheme="majorHAnsi" w:cs="Calibri"/>
          <w:color w:val="000000"/>
        </w:rPr>
        <w:t>difference in means (independent and dependent samples)</w:t>
      </w:r>
      <w:r w:rsidR="00CE7E26">
        <w:rPr>
          <w:rFonts w:asciiTheme="majorHAnsi" w:hAnsiTheme="majorHAnsi" w:cs="Calibri"/>
          <w:color w:val="000000"/>
        </w:rPr>
        <w:t>,</w:t>
      </w:r>
      <w:r w:rsidRPr="0009360C">
        <w:rPr>
          <w:rFonts w:asciiTheme="majorHAnsi" w:hAnsiTheme="majorHAnsi" w:cs="Calibri"/>
          <w:color w:val="000000"/>
        </w:rPr>
        <w:t xml:space="preserve"> and proportions.</w:t>
      </w:r>
    </w:p>
    <w:p w14:paraId="09F45D53" w14:textId="1AA196C4"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Perform a linear regression to determine the relationship between two quantitative variables and make predictions using the linear regression equation.  Interpret the slope, correlation coefficient</w:t>
      </w:r>
      <w:r w:rsidR="0005127B">
        <w:rPr>
          <w:rFonts w:asciiTheme="majorHAnsi" w:hAnsiTheme="majorHAnsi" w:cs="Calibri"/>
          <w:color w:val="000000"/>
        </w:rPr>
        <w:t>,</w:t>
      </w:r>
      <w:r w:rsidRPr="0009360C">
        <w:rPr>
          <w:rFonts w:asciiTheme="majorHAnsi" w:hAnsiTheme="majorHAnsi" w:cs="Calibri"/>
          <w:color w:val="000000"/>
        </w:rPr>
        <w:t xml:space="preserve"> and coefficient of determination.</w:t>
      </w:r>
    </w:p>
    <w:p w14:paraId="7EACEAD4" w14:textId="64D0FBAE" w:rsidR="009D2419"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Be proficient in </w:t>
      </w:r>
      <w:proofErr w:type="gramStart"/>
      <w:r w:rsidRPr="0009360C">
        <w:rPr>
          <w:rFonts w:asciiTheme="majorHAnsi" w:hAnsiTheme="majorHAnsi" w:cs="Calibri"/>
          <w:color w:val="000000"/>
        </w:rPr>
        <w:t>all of</w:t>
      </w:r>
      <w:proofErr w:type="gramEnd"/>
      <w:r w:rsidRPr="0009360C">
        <w:rPr>
          <w:rFonts w:asciiTheme="majorHAnsi" w:hAnsiTheme="majorHAnsi" w:cs="Calibri"/>
          <w:color w:val="000000"/>
        </w:rPr>
        <w:t xml:space="preserve"> the above using some type of technology.</w:t>
      </w:r>
    </w:p>
    <w:p w14:paraId="4E93C79E" w14:textId="77777777" w:rsidR="00491C86" w:rsidRDefault="00491C86" w:rsidP="00CE3072">
      <w:pPr>
        <w:pStyle w:val="Heading1"/>
        <w:rPr>
          <w:rFonts w:asciiTheme="majorHAnsi" w:hAnsiTheme="majorHAnsi" w:cstheme="minorHAnsi"/>
          <w:sz w:val="22"/>
          <w:szCs w:val="22"/>
        </w:rPr>
      </w:pPr>
    </w:p>
    <w:p w14:paraId="4AB9B143" w14:textId="3B7D3CD7" w:rsidR="00CE75AA" w:rsidRPr="0009360C" w:rsidRDefault="00CE75AA" w:rsidP="00CE3072">
      <w:pPr>
        <w:pStyle w:val="Heading1"/>
        <w:rPr>
          <w:rFonts w:asciiTheme="majorHAnsi" w:hAnsiTheme="majorHAnsi" w:cstheme="minorHAnsi"/>
          <w:sz w:val="22"/>
          <w:szCs w:val="22"/>
        </w:rPr>
      </w:pPr>
      <w:r w:rsidRPr="0009360C">
        <w:rPr>
          <w:rFonts w:asciiTheme="majorHAnsi" w:hAnsiTheme="majorHAnsi" w:cstheme="minorHAnsi"/>
          <w:sz w:val="22"/>
          <w:szCs w:val="22"/>
        </w:rPr>
        <w:t>Topics:</w:t>
      </w:r>
    </w:p>
    <w:p w14:paraId="50D2470F" w14:textId="77777777" w:rsidR="004C7AC1" w:rsidRPr="0009360C" w:rsidRDefault="004C7AC1" w:rsidP="00CE3072">
      <w:pPr>
        <w:pStyle w:val="NoSpacing"/>
        <w:rPr>
          <w:rFonts w:asciiTheme="majorHAnsi" w:hAnsiTheme="majorHAnsi"/>
        </w:rPr>
      </w:pPr>
    </w:p>
    <w:p w14:paraId="2DFCDD9F" w14:textId="2FA141A7" w:rsidR="00CE75AA" w:rsidRPr="0009360C" w:rsidRDefault="00CE75AA" w:rsidP="00CE3072">
      <w:pPr>
        <w:pStyle w:val="NoSpacing"/>
        <w:rPr>
          <w:rFonts w:asciiTheme="majorHAnsi" w:hAnsiTheme="majorHAnsi"/>
        </w:rPr>
      </w:pPr>
      <w:r w:rsidRPr="0009360C">
        <w:rPr>
          <w:rFonts w:asciiTheme="majorHAnsi" w:hAnsiTheme="majorHAnsi"/>
        </w:rPr>
        <w:t xml:space="preserve">We will cover data collection, frequency distributions, measures of central tendency and variability, scatter plots and correlation, probability, </w:t>
      </w:r>
      <w:r w:rsidR="005C6BF3">
        <w:rPr>
          <w:rFonts w:asciiTheme="majorHAnsi" w:hAnsiTheme="majorHAnsi"/>
        </w:rPr>
        <w:t>definition</w:t>
      </w:r>
      <w:r w:rsidR="00C654A1">
        <w:rPr>
          <w:rFonts w:asciiTheme="majorHAnsi" w:hAnsiTheme="majorHAnsi"/>
        </w:rPr>
        <w:t xml:space="preserve">s of </w:t>
      </w:r>
      <w:r w:rsidRPr="0009360C">
        <w:rPr>
          <w:rFonts w:asciiTheme="majorHAnsi" w:hAnsiTheme="majorHAnsi"/>
        </w:rPr>
        <w:t>random variables, confidence intervals</w:t>
      </w:r>
      <w:r w:rsidR="0005127B">
        <w:rPr>
          <w:rFonts w:asciiTheme="majorHAnsi" w:hAnsiTheme="majorHAnsi"/>
        </w:rPr>
        <w:t>,</w:t>
      </w:r>
      <w:r w:rsidRPr="0009360C">
        <w:rPr>
          <w:rFonts w:asciiTheme="majorHAnsi" w:hAnsiTheme="majorHAnsi"/>
        </w:rPr>
        <w:t xml:space="preserve"> and hypothesis testing.  </w:t>
      </w:r>
      <w:r w:rsidR="0005127B">
        <w:rPr>
          <w:rFonts w:asciiTheme="majorHAnsi" w:hAnsiTheme="majorHAnsi"/>
        </w:rPr>
        <w:t>S</w:t>
      </w:r>
      <w:r w:rsidRPr="0009360C">
        <w:rPr>
          <w:rFonts w:asciiTheme="majorHAnsi" w:hAnsiTheme="majorHAnsi"/>
        </w:rPr>
        <w:t xml:space="preserve">tudents will </w:t>
      </w:r>
      <w:r w:rsidR="003E0019">
        <w:rPr>
          <w:rFonts w:asciiTheme="majorHAnsi" w:hAnsiTheme="majorHAnsi"/>
        </w:rPr>
        <w:t xml:space="preserve">also </w:t>
      </w:r>
      <w:r w:rsidRPr="0009360C">
        <w:rPr>
          <w:rFonts w:asciiTheme="majorHAnsi" w:hAnsiTheme="majorHAnsi"/>
        </w:rPr>
        <w:t xml:space="preserve">be introduced to the </w:t>
      </w:r>
      <w:r w:rsidR="006511FD">
        <w:rPr>
          <w:rFonts w:asciiTheme="majorHAnsi" w:hAnsiTheme="majorHAnsi"/>
        </w:rPr>
        <w:t xml:space="preserve">free </w:t>
      </w:r>
      <w:r w:rsidR="00BB0CD7">
        <w:rPr>
          <w:rFonts w:asciiTheme="majorHAnsi" w:hAnsiTheme="majorHAnsi"/>
        </w:rPr>
        <w:t xml:space="preserve">homegrown </w:t>
      </w:r>
      <w:r w:rsidR="005B5B98">
        <w:rPr>
          <w:rFonts w:asciiTheme="majorHAnsi" w:hAnsiTheme="majorHAnsi"/>
        </w:rPr>
        <w:t xml:space="preserve">interactive statistics learning </w:t>
      </w:r>
      <w:r w:rsidR="00BB0CD7">
        <w:rPr>
          <w:rFonts w:asciiTheme="majorHAnsi" w:hAnsiTheme="majorHAnsi"/>
        </w:rPr>
        <w:t>application</w:t>
      </w:r>
      <w:r w:rsidR="00E33DFC">
        <w:rPr>
          <w:rFonts w:asciiTheme="majorHAnsi" w:hAnsiTheme="majorHAnsi"/>
        </w:rPr>
        <w:t xml:space="preserve">: </w:t>
      </w:r>
      <w:proofErr w:type="spellStart"/>
      <w:r w:rsidR="00E33DFC" w:rsidRPr="00E33DFC">
        <w:rPr>
          <w:rFonts w:asciiTheme="majorHAnsi" w:hAnsiTheme="majorHAnsi"/>
          <w:b/>
          <w:bCs/>
        </w:rPr>
        <w:t>In</w:t>
      </w:r>
      <w:r w:rsidR="000B34F5">
        <w:rPr>
          <w:rFonts w:asciiTheme="majorHAnsi" w:hAnsiTheme="majorHAnsi"/>
          <w:b/>
          <w:bCs/>
        </w:rPr>
        <w:t>teractive</w:t>
      </w:r>
      <w:r w:rsidR="00E33DFC" w:rsidRPr="00E33DFC">
        <w:rPr>
          <w:rFonts w:asciiTheme="majorHAnsi" w:hAnsiTheme="majorHAnsi"/>
          <w:b/>
          <w:bCs/>
        </w:rPr>
        <w:t>StatsApps</w:t>
      </w:r>
      <w:proofErr w:type="spellEnd"/>
      <w:r w:rsidRPr="0009360C">
        <w:rPr>
          <w:rFonts w:asciiTheme="majorHAnsi" w:hAnsiTheme="majorHAnsi"/>
        </w:rPr>
        <w:t>.</w:t>
      </w:r>
    </w:p>
    <w:p w14:paraId="58CEE810" w14:textId="77777777" w:rsidR="004C7AC1" w:rsidRPr="0009360C" w:rsidRDefault="004C7AC1" w:rsidP="00CE3072">
      <w:pPr>
        <w:pStyle w:val="NoSpacing"/>
        <w:rPr>
          <w:rFonts w:asciiTheme="majorHAnsi" w:hAnsiTheme="majorHAnsi"/>
        </w:rPr>
      </w:pPr>
    </w:p>
    <w:p w14:paraId="14A99CB6" w14:textId="77777777" w:rsidR="00753F91" w:rsidRPr="0009360C" w:rsidRDefault="00753F91" w:rsidP="00CE3072">
      <w:pPr>
        <w:spacing w:line="240" w:lineRule="auto"/>
        <w:rPr>
          <w:rFonts w:asciiTheme="majorHAnsi" w:hAnsiTheme="majorHAnsi"/>
          <w:b/>
        </w:rPr>
      </w:pPr>
      <w:r w:rsidRPr="0009360C">
        <w:rPr>
          <w:rFonts w:asciiTheme="majorHAnsi" w:hAnsiTheme="majorHAnsi"/>
          <w:b/>
        </w:rPr>
        <w:t>Evaluation:</w:t>
      </w:r>
    </w:p>
    <w:p w14:paraId="009F8723" w14:textId="7E81C1D4" w:rsidR="003C28D3" w:rsidRDefault="003C28D3" w:rsidP="00B52EE4">
      <w:pPr>
        <w:pStyle w:val="NoSpacing"/>
        <w:numPr>
          <w:ilvl w:val="0"/>
          <w:numId w:val="2"/>
        </w:numPr>
      </w:pPr>
      <w:r>
        <w:t xml:space="preserve">Weekly </w:t>
      </w:r>
      <w:r w:rsidR="00DA2C3C">
        <w:t>Assignments</w:t>
      </w:r>
      <w:r>
        <w:t xml:space="preserve">: </w:t>
      </w:r>
      <w:r w:rsidR="00197A43">
        <w:t>30</w:t>
      </w:r>
      <w:r w:rsidR="00DA2C3C">
        <w:t>%.</w:t>
      </w:r>
    </w:p>
    <w:p w14:paraId="015351BE" w14:textId="1CD5BAB8" w:rsidR="00DA2C3C" w:rsidRPr="003C28D3" w:rsidRDefault="00DA2C3C" w:rsidP="00B52EE4">
      <w:pPr>
        <w:pStyle w:val="NoSpacing"/>
        <w:numPr>
          <w:ilvl w:val="0"/>
          <w:numId w:val="2"/>
        </w:numPr>
      </w:pPr>
      <w:r>
        <w:t>Attendance</w:t>
      </w:r>
      <w:r w:rsidR="00B52EE4">
        <w:t xml:space="preserve"> and participation: </w:t>
      </w:r>
      <w:r w:rsidR="00197A43">
        <w:t>5</w:t>
      </w:r>
      <w:r w:rsidR="00B52EE4">
        <w:t>%.</w:t>
      </w:r>
    </w:p>
    <w:p w14:paraId="7F50D1D1" w14:textId="69807899" w:rsidR="007E269E" w:rsidRPr="006A6265" w:rsidRDefault="007E269E" w:rsidP="00B52EE4">
      <w:pPr>
        <w:pStyle w:val="NoSpacing"/>
        <w:numPr>
          <w:ilvl w:val="0"/>
          <w:numId w:val="2"/>
        </w:numPr>
      </w:pPr>
      <w:r>
        <w:t xml:space="preserve">Midterm </w:t>
      </w:r>
      <w:r w:rsidR="00964D0A" w:rsidRPr="007E269E">
        <w:t>Exams (</w:t>
      </w:r>
      <w:r w:rsidR="003C28D3">
        <w:t>15</w:t>
      </w:r>
      <w:r w:rsidR="00B81795" w:rsidRPr="007E269E">
        <w:t xml:space="preserve">% each) </w:t>
      </w:r>
      <w:r w:rsidR="003C28D3">
        <w:t>45</w:t>
      </w:r>
      <w:r w:rsidR="00753F91" w:rsidRPr="007E269E">
        <w:t>%</w:t>
      </w:r>
    </w:p>
    <w:p w14:paraId="0E417ED9" w14:textId="7FB85CA3" w:rsidR="00357549" w:rsidRPr="00431BC7" w:rsidRDefault="00357549" w:rsidP="00B52EE4">
      <w:pPr>
        <w:pStyle w:val="NoSpacing"/>
        <w:numPr>
          <w:ilvl w:val="0"/>
          <w:numId w:val="38"/>
        </w:numPr>
      </w:pPr>
      <w:r w:rsidRPr="006A6265">
        <w:t xml:space="preserve">Exam </w:t>
      </w:r>
      <w:r w:rsidR="003E0193">
        <w:t>#</w:t>
      </w:r>
      <w:r w:rsidRPr="006A6265">
        <w:t>1</w:t>
      </w:r>
      <w:r>
        <w:t xml:space="preserve">: </w:t>
      </w:r>
      <w:r w:rsidR="00431BC7">
        <w:t xml:space="preserve"> </w:t>
      </w:r>
      <w:r w:rsidR="00820F38">
        <w:t>Wednesday</w:t>
      </w:r>
      <w:r w:rsidR="00431BC7">
        <w:t xml:space="preserve">, </w:t>
      </w:r>
      <w:r w:rsidR="00835D9B">
        <w:t>9</w:t>
      </w:r>
      <w:r w:rsidR="00431BC7" w:rsidRPr="00A63F4B">
        <w:t>/</w:t>
      </w:r>
      <w:r w:rsidR="00835D9B">
        <w:t>27</w:t>
      </w:r>
      <w:r w:rsidR="00431BC7" w:rsidRPr="00A63F4B">
        <w:t>/202</w:t>
      </w:r>
      <w:r w:rsidR="000B34F5">
        <w:t>3</w:t>
      </w:r>
    </w:p>
    <w:p w14:paraId="19655608" w14:textId="12C52E95" w:rsidR="006A6265" w:rsidRDefault="0058229F" w:rsidP="00B52EE4">
      <w:pPr>
        <w:pStyle w:val="NoSpacing"/>
        <w:numPr>
          <w:ilvl w:val="0"/>
          <w:numId w:val="38"/>
        </w:numPr>
      </w:pPr>
      <w:r w:rsidRPr="0058229F">
        <w:t xml:space="preserve">Exam </w:t>
      </w:r>
      <w:r w:rsidR="003E0193">
        <w:t>#</w:t>
      </w:r>
      <w:r w:rsidRPr="0058229F">
        <w:t>2</w:t>
      </w:r>
      <w:r>
        <w:t xml:space="preserve">: </w:t>
      </w:r>
      <w:r w:rsidR="00431BC7">
        <w:t xml:space="preserve"> </w:t>
      </w:r>
      <w:r w:rsidR="00370C8C">
        <w:t>Thur</w:t>
      </w:r>
      <w:r w:rsidR="005C76C8">
        <w:t>sday</w:t>
      </w:r>
      <w:r w:rsidR="001B70CF">
        <w:t xml:space="preserve">, </w:t>
      </w:r>
      <w:r w:rsidR="00835D9B">
        <w:t>10</w:t>
      </w:r>
      <w:r>
        <w:t>/</w:t>
      </w:r>
      <w:r w:rsidR="00820F38">
        <w:t>19</w:t>
      </w:r>
      <w:r w:rsidR="00C9439A">
        <w:t>/202</w:t>
      </w:r>
      <w:r w:rsidR="000B34F5">
        <w:t>3</w:t>
      </w:r>
    </w:p>
    <w:p w14:paraId="4FA6FF85" w14:textId="0AA7570B" w:rsidR="00FA56E5" w:rsidRPr="00B52EE4" w:rsidRDefault="00C9439A" w:rsidP="00B52EE4">
      <w:pPr>
        <w:pStyle w:val="NoSpacing"/>
        <w:numPr>
          <w:ilvl w:val="0"/>
          <w:numId w:val="38"/>
        </w:numPr>
      </w:pPr>
      <w:r>
        <w:t xml:space="preserve">Exam </w:t>
      </w:r>
      <w:r w:rsidR="003E0193">
        <w:t>#</w:t>
      </w:r>
      <w:r>
        <w:t>3</w:t>
      </w:r>
      <w:r w:rsidRPr="00C9439A">
        <w:t>:</w:t>
      </w:r>
      <w:r>
        <w:t xml:space="preserve"> </w:t>
      </w:r>
      <w:r w:rsidR="00431BC7">
        <w:t xml:space="preserve"> </w:t>
      </w:r>
      <w:r w:rsidR="005C76C8">
        <w:t>Tu</w:t>
      </w:r>
      <w:r w:rsidR="00EC4212">
        <w:t>e</w:t>
      </w:r>
      <w:r w:rsidR="005C76C8">
        <w:t>sday</w:t>
      </w:r>
      <w:r w:rsidR="001F7DB0">
        <w:t xml:space="preserve">, </w:t>
      </w:r>
      <w:r w:rsidR="00835D9B">
        <w:t>11</w:t>
      </w:r>
      <w:r w:rsidR="001F7DB0">
        <w:t>/</w:t>
      </w:r>
      <w:r w:rsidR="00510996">
        <w:t>21</w:t>
      </w:r>
      <w:r w:rsidR="001F7DB0">
        <w:t>/202</w:t>
      </w:r>
      <w:r w:rsidR="000B34F5">
        <w:t>3</w:t>
      </w:r>
    </w:p>
    <w:p w14:paraId="10AE9F53" w14:textId="3ECEC643" w:rsidR="00B81795" w:rsidRPr="009618ED" w:rsidRDefault="00B81795" w:rsidP="00B52EE4">
      <w:pPr>
        <w:pStyle w:val="NoSpacing"/>
        <w:numPr>
          <w:ilvl w:val="0"/>
          <w:numId w:val="37"/>
        </w:numPr>
        <w:rPr>
          <w:rFonts w:asciiTheme="majorHAnsi" w:hAnsiTheme="majorHAnsi"/>
        </w:rPr>
      </w:pPr>
      <w:r>
        <w:rPr>
          <w:rFonts w:asciiTheme="majorHAnsi" w:hAnsiTheme="majorHAnsi"/>
        </w:rPr>
        <w:t xml:space="preserve">Final Exam </w:t>
      </w:r>
      <w:r w:rsidR="00197A43">
        <w:rPr>
          <w:rFonts w:asciiTheme="majorHAnsi" w:hAnsiTheme="majorHAnsi"/>
        </w:rPr>
        <w:t>2</w:t>
      </w:r>
      <w:r w:rsidR="009618ED">
        <w:rPr>
          <w:rFonts w:asciiTheme="majorHAnsi" w:hAnsiTheme="majorHAnsi"/>
        </w:rPr>
        <w:t>0</w:t>
      </w:r>
      <w:r>
        <w:rPr>
          <w:rFonts w:asciiTheme="majorHAnsi" w:hAnsiTheme="majorHAnsi"/>
        </w:rPr>
        <w:t>%</w:t>
      </w:r>
      <w:r w:rsidR="00E70715">
        <w:rPr>
          <w:rFonts w:asciiTheme="majorHAnsi" w:hAnsiTheme="majorHAnsi"/>
        </w:rPr>
        <w:t xml:space="preserve">.     </w:t>
      </w:r>
    </w:p>
    <w:p w14:paraId="1896A3DE" w14:textId="129ECE78" w:rsidR="009618ED"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Date:</w:t>
      </w:r>
      <w:r>
        <w:rPr>
          <w:rFonts w:asciiTheme="majorHAnsi" w:hAnsiTheme="majorHAnsi"/>
          <w:bCs/>
        </w:rPr>
        <w:t xml:space="preserve">  </w:t>
      </w:r>
      <w:r w:rsidR="003A73B4">
        <w:rPr>
          <w:rFonts w:asciiTheme="majorHAnsi" w:hAnsiTheme="majorHAnsi"/>
          <w:bCs/>
        </w:rPr>
        <w:t>Tuesday, 12/1</w:t>
      </w:r>
      <w:r w:rsidR="00E51D07">
        <w:rPr>
          <w:rFonts w:asciiTheme="majorHAnsi" w:hAnsiTheme="majorHAnsi"/>
          <w:bCs/>
        </w:rPr>
        <w:t>2</w:t>
      </w:r>
      <w:r w:rsidR="003A73B4">
        <w:rPr>
          <w:rFonts w:asciiTheme="majorHAnsi" w:hAnsiTheme="majorHAnsi"/>
          <w:bCs/>
        </w:rPr>
        <w:t>/202</w:t>
      </w:r>
      <w:r w:rsidR="00E51D07">
        <w:rPr>
          <w:rFonts w:asciiTheme="majorHAnsi" w:hAnsiTheme="majorHAnsi"/>
          <w:bCs/>
        </w:rPr>
        <w:t>3</w:t>
      </w:r>
    </w:p>
    <w:p w14:paraId="6F4E91EA" w14:textId="3BBF4A46"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Time:</w:t>
      </w:r>
      <w:r w:rsidR="00197A43">
        <w:rPr>
          <w:rFonts w:asciiTheme="majorHAnsi" w:hAnsiTheme="majorHAnsi"/>
          <w:bCs/>
        </w:rPr>
        <w:t xml:space="preserve">   </w:t>
      </w:r>
      <w:r w:rsidR="003A73B4">
        <w:rPr>
          <w:rFonts w:asciiTheme="majorHAnsi" w:hAnsiTheme="majorHAnsi"/>
          <w:bCs/>
        </w:rPr>
        <w:t>3:30 PM – 5:30 PM</w:t>
      </w:r>
    </w:p>
    <w:p w14:paraId="5DD9A0BF" w14:textId="025D775A"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Location: </w:t>
      </w:r>
      <w:r w:rsidR="00E51D07">
        <w:rPr>
          <w:rFonts w:asciiTheme="majorHAnsi" w:hAnsiTheme="majorHAnsi"/>
          <w:bCs/>
        </w:rPr>
        <w:t>D2L</w:t>
      </w:r>
    </w:p>
    <w:p w14:paraId="22BE2FC7" w14:textId="0C67F7F1" w:rsidR="00AF2D80" w:rsidRDefault="00443B9F" w:rsidP="00AF2D80">
      <w:pPr>
        <w:ind w:left="720" w:hanging="360"/>
        <w:rPr>
          <w:rFonts w:asciiTheme="majorHAnsi" w:hAnsiTheme="majorHAnsi"/>
        </w:rPr>
      </w:pPr>
      <w:r>
        <w:rPr>
          <w:rFonts w:asciiTheme="majorHAnsi" w:hAnsiTheme="majorHAnsi"/>
          <w:b/>
          <w:bCs/>
        </w:rPr>
        <w:t xml:space="preserve">       </w:t>
      </w:r>
      <w:r w:rsidR="00FE5D0F" w:rsidRPr="00FE5D0F">
        <w:rPr>
          <w:rFonts w:asciiTheme="majorHAnsi" w:hAnsiTheme="majorHAnsi"/>
          <w:b/>
          <w:bCs/>
        </w:rPr>
        <w:t>Attendance credit</w:t>
      </w:r>
      <w:r w:rsidR="00FE5D0F">
        <w:rPr>
          <w:rFonts w:asciiTheme="majorHAnsi" w:hAnsiTheme="majorHAnsi"/>
        </w:rPr>
        <w:t>: I will use your D2L access</w:t>
      </w:r>
      <w:r w:rsidR="00A0021F">
        <w:rPr>
          <w:rFonts w:asciiTheme="majorHAnsi" w:hAnsiTheme="majorHAnsi"/>
        </w:rPr>
        <w:t xml:space="preserve"> counts</w:t>
      </w:r>
      <w:r w:rsidR="00C21444">
        <w:rPr>
          <w:rFonts w:asciiTheme="majorHAnsi" w:hAnsiTheme="majorHAnsi"/>
        </w:rPr>
        <w:t>,</w:t>
      </w:r>
      <w:r w:rsidR="00A0021F">
        <w:rPr>
          <w:rFonts w:asciiTheme="majorHAnsi" w:hAnsiTheme="majorHAnsi"/>
        </w:rPr>
        <w:t xml:space="preserve"> weekly qui</w:t>
      </w:r>
      <w:r w:rsidR="00C21444">
        <w:rPr>
          <w:rFonts w:asciiTheme="majorHAnsi" w:hAnsiTheme="majorHAnsi"/>
        </w:rPr>
        <w:t xml:space="preserve">z completion time and attempts, your </w:t>
      </w:r>
      <w:r w:rsidR="00BB7958">
        <w:rPr>
          <w:rFonts w:asciiTheme="majorHAnsi" w:hAnsiTheme="majorHAnsi"/>
        </w:rPr>
        <w:t>use of office hours, etc</w:t>
      </w:r>
      <w:r w:rsidR="0011015F">
        <w:rPr>
          <w:rFonts w:asciiTheme="majorHAnsi" w:hAnsiTheme="majorHAnsi"/>
        </w:rPr>
        <w:t>.</w:t>
      </w:r>
      <w:r w:rsidR="00BB7958">
        <w:rPr>
          <w:rFonts w:asciiTheme="majorHAnsi" w:hAnsiTheme="majorHAnsi"/>
        </w:rPr>
        <w:t xml:space="preserve"> to assign this 5% attendance credit.</w:t>
      </w:r>
      <w:r w:rsidR="0011015F">
        <w:rPr>
          <w:rFonts w:asciiTheme="majorHAnsi" w:hAnsiTheme="majorHAnsi"/>
        </w:rPr>
        <w:t xml:space="preserve"> If you never access D2L</w:t>
      </w:r>
      <w:r w:rsidR="00E674CD">
        <w:rPr>
          <w:rFonts w:asciiTheme="majorHAnsi" w:hAnsiTheme="majorHAnsi"/>
        </w:rPr>
        <w:t xml:space="preserve"> in 7 consecutive days, you will get less than 5% attendance credit.</w:t>
      </w:r>
    </w:p>
    <w:p w14:paraId="4A859E21" w14:textId="304843D8" w:rsidR="001217FF" w:rsidRDefault="00443B9F" w:rsidP="00547327">
      <w:pPr>
        <w:ind w:left="360" w:hanging="90"/>
        <w:rPr>
          <w:rFonts w:asciiTheme="majorHAnsi" w:hAnsiTheme="majorHAnsi"/>
        </w:rPr>
      </w:pPr>
      <w:r>
        <w:rPr>
          <w:rFonts w:asciiTheme="majorHAnsi" w:hAnsiTheme="majorHAnsi"/>
        </w:rPr>
        <w:t xml:space="preserve">  </w:t>
      </w:r>
      <w:r w:rsidR="001217FF">
        <w:rPr>
          <w:rFonts w:asciiTheme="majorHAnsi" w:hAnsiTheme="majorHAnsi"/>
        </w:rPr>
        <w:t xml:space="preserve">A letter grade will be assigned based on performance in the course according to the following </w:t>
      </w:r>
      <w:r w:rsidR="00547327">
        <w:rPr>
          <w:rFonts w:asciiTheme="majorHAnsi" w:hAnsiTheme="majorHAnsi"/>
        </w:rPr>
        <w:t>scale.</w:t>
      </w:r>
    </w:p>
    <w:tbl>
      <w:tblPr>
        <w:tblStyle w:val="TableGrid"/>
        <w:tblW w:w="0" w:type="auto"/>
        <w:jc w:val="center"/>
        <w:tblLook w:val="04A0" w:firstRow="1" w:lastRow="0" w:firstColumn="1" w:lastColumn="0" w:noHBand="0" w:noVBand="1"/>
      </w:tblPr>
      <w:tblGrid>
        <w:gridCol w:w="895"/>
        <w:gridCol w:w="1800"/>
        <w:gridCol w:w="2989"/>
        <w:gridCol w:w="2411"/>
      </w:tblGrid>
      <w:tr w:rsidR="001217FF" w14:paraId="162B773E"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D773928" w14:textId="77777777" w:rsidR="001217FF" w:rsidRDefault="001217FF">
            <w:pPr>
              <w:pStyle w:val="Body"/>
              <w:widowControl/>
              <w:rPr>
                <w:rFonts w:asciiTheme="majorHAnsi" w:hAnsiTheme="majorHAnsi" w:cs="Arial"/>
                <w:b/>
              </w:rPr>
            </w:pPr>
            <w:r>
              <w:rPr>
                <w:rFonts w:asciiTheme="majorHAnsi" w:hAnsiTheme="majorHAnsi" w:cs="Arial"/>
                <w:b/>
              </w:rPr>
              <w:t>Grade</w:t>
            </w:r>
          </w:p>
        </w:tc>
        <w:tc>
          <w:tcPr>
            <w:tcW w:w="1800" w:type="dxa"/>
            <w:tcBorders>
              <w:top w:val="single" w:sz="4" w:space="0" w:color="auto"/>
              <w:left w:val="single" w:sz="4" w:space="0" w:color="auto"/>
              <w:bottom w:val="single" w:sz="4" w:space="0" w:color="auto"/>
              <w:right w:val="single" w:sz="4" w:space="0" w:color="auto"/>
            </w:tcBorders>
            <w:hideMark/>
          </w:tcPr>
          <w:p w14:paraId="01D8867C" w14:textId="07414C73" w:rsidR="001217FF" w:rsidRDefault="001217FF">
            <w:pPr>
              <w:pStyle w:val="Body"/>
              <w:widowControl/>
              <w:rPr>
                <w:rFonts w:asciiTheme="majorHAnsi" w:hAnsiTheme="majorHAnsi" w:cs="Arial"/>
                <w:b/>
              </w:rPr>
            </w:pPr>
            <w:r>
              <w:rPr>
                <w:rFonts w:asciiTheme="majorHAnsi" w:hAnsiTheme="majorHAnsi" w:cs="Arial"/>
                <w:b/>
              </w:rPr>
              <w:t xml:space="preserve">Quality </w:t>
            </w:r>
            <w:r w:rsidR="00107338">
              <w:rPr>
                <w:rFonts w:asciiTheme="majorHAnsi" w:hAnsiTheme="majorHAnsi" w:cs="Arial"/>
                <w:b/>
              </w:rPr>
              <w:t>p</w:t>
            </w:r>
            <w:r>
              <w:rPr>
                <w:rFonts w:asciiTheme="majorHAnsi" w:hAnsiTheme="majorHAnsi" w:cs="Arial"/>
                <w:b/>
              </w:rPr>
              <w:t>oints</w:t>
            </w:r>
          </w:p>
        </w:tc>
        <w:tc>
          <w:tcPr>
            <w:tcW w:w="2989" w:type="dxa"/>
            <w:tcBorders>
              <w:top w:val="single" w:sz="4" w:space="0" w:color="auto"/>
              <w:left w:val="single" w:sz="4" w:space="0" w:color="auto"/>
              <w:bottom w:val="single" w:sz="4" w:space="0" w:color="auto"/>
              <w:right w:val="single" w:sz="4" w:space="0" w:color="auto"/>
            </w:tcBorders>
            <w:hideMark/>
          </w:tcPr>
          <w:p w14:paraId="6AABEA15" w14:textId="7653C88A" w:rsidR="001217FF" w:rsidRDefault="001217FF">
            <w:pPr>
              <w:pStyle w:val="Body"/>
              <w:widowControl/>
              <w:rPr>
                <w:rFonts w:asciiTheme="majorHAnsi" w:hAnsiTheme="majorHAnsi" w:cs="Arial"/>
                <w:b/>
                <w:lang w:val="en-US"/>
              </w:rPr>
            </w:pPr>
            <w:r>
              <w:rPr>
                <w:rFonts w:asciiTheme="majorHAnsi" w:hAnsiTheme="majorHAnsi" w:cs="Arial"/>
                <w:b/>
                <w:lang w:val="en-US"/>
              </w:rPr>
              <w:t xml:space="preserve">Percentage </w:t>
            </w:r>
            <w:r w:rsidR="00107338">
              <w:rPr>
                <w:rFonts w:asciiTheme="majorHAnsi" w:hAnsiTheme="majorHAnsi" w:cs="Arial"/>
                <w:b/>
                <w:lang w:val="en-US"/>
              </w:rPr>
              <w:t>e</w:t>
            </w:r>
            <w:r>
              <w:rPr>
                <w:rFonts w:asciiTheme="majorHAnsi" w:hAnsiTheme="majorHAnsi" w:cs="Arial"/>
                <w:b/>
                <w:lang w:val="en-US"/>
              </w:rPr>
              <w:t>quivalents</w:t>
            </w:r>
          </w:p>
        </w:tc>
        <w:tc>
          <w:tcPr>
            <w:tcW w:w="2411" w:type="dxa"/>
            <w:tcBorders>
              <w:top w:val="single" w:sz="4" w:space="0" w:color="auto"/>
              <w:left w:val="single" w:sz="4" w:space="0" w:color="auto"/>
              <w:bottom w:val="single" w:sz="4" w:space="0" w:color="auto"/>
              <w:right w:val="single" w:sz="4" w:space="0" w:color="auto"/>
            </w:tcBorders>
            <w:hideMark/>
          </w:tcPr>
          <w:p w14:paraId="604019D2" w14:textId="77777777" w:rsidR="001217FF" w:rsidRDefault="001217FF">
            <w:pPr>
              <w:pStyle w:val="Body"/>
              <w:widowControl/>
              <w:rPr>
                <w:rFonts w:asciiTheme="majorHAnsi" w:hAnsiTheme="majorHAnsi" w:cs="Arial"/>
                <w:b/>
                <w:lang w:val="en-US"/>
              </w:rPr>
            </w:pPr>
            <w:r>
              <w:rPr>
                <w:rFonts w:asciiTheme="majorHAnsi" w:hAnsiTheme="majorHAnsi" w:cs="Arial"/>
                <w:b/>
                <w:lang w:val="en-US"/>
              </w:rPr>
              <w:t>Interpretation</w:t>
            </w:r>
          </w:p>
        </w:tc>
      </w:tr>
      <w:tr w:rsidR="001217FF" w14:paraId="0A99BB6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C8A32DC"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7CCDD146" w14:textId="77777777" w:rsidR="001217FF" w:rsidRDefault="001217FF">
            <w:pPr>
              <w:pStyle w:val="Body"/>
              <w:widowControl/>
              <w:rPr>
                <w:rFonts w:asciiTheme="majorHAnsi" w:hAnsiTheme="majorHAnsi" w:cs="Arial"/>
                <w:lang w:val="en-US"/>
              </w:rPr>
            </w:pPr>
            <w:r>
              <w:rPr>
                <w:rFonts w:asciiTheme="majorHAnsi" w:hAnsiTheme="majorHAnsi" w:cs="Arial"/>
              </w:rPr>
              <w:t>4.00</w:t>
            </w:r>
          </w:p>
        </w:tc>
        <w:tc>
          <w:tcPr>
            <w:tcW w:w="2989" w:type="dxa"/>
            <w:tcBorders>
              <w:top w:val="single" w:sz="4" w:space="0" w:color="auto"/>
              <w:left w:val="single" w:sz="4" w:space="0" w:color="auto"/>
              <w:bottom w:val="single" w:sz="4" w:space="0" w:color="auto"/>
              <w:right w:val="single" w:sz="4" w:space="0" w:color="auto"/>
            </w:tcBorders>
            <w:hideMark/>
          </w:tcPr>
          <w:p w14:paraId="7EE262D6" w14:textId="77777777" w:rsidR="001217FF" w:rsidRDefault="001217FF">
            <w:pPr>
              <w:pStyle w:val="Body"/>
              <w:widowControl/>
              <w:rPr>
                <w:rFonts w:asciiTheme="majorHAnsi" w:hAnsiTheme="majorHAnsi" w:cs="Arial"/>
                <w:lang w:val="en-US"/>
              </w:rPr>
            </w:pPr>
            <w:r>
              <w:rPr>
                <w:rFonts w:asciiTheme="majorHAnsi" w:hAnsiTheme="majorHAnsi" w:cs="Arial"/>
                <w:lang w:val="en-US"/>
              </w:rPr>
              <w:t>93-100</w:t>
            </w:r>
          </w:p>
        </w:tc>
        <w:tc>
          <w:tcPr>
            <w:tcW w:w="2411" w:type="dxa"/>
            <w:tcBorders>
              <w:top w:val="single" w:sz="4" w:space="0" w:color="auto"/>
              <w:left w:val="single" w:sz="4" w:space="0" w:color="auto"/>
              <w:bottom w:val="single" w:sz="4" w:space="0" w:color="auto"/>
              <w:right w:val="single" w:sz="4" w:space="0" w:color="auto"/>
            </w:tcBorders>
            <w:hideMark/>
          </w:tcPr>
          <w:p w14:paraId="4DF6A8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Excellent</w:t>
            </w:r>
          </w:p>
        </w:tc>
      </w:tr>
      <w:tr w:rsidR="001217FF" w14:paraId="2987ADC1"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46B69570"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658FC6AC" w14:textId="77777777" w:rsidR="001217FF" w:rsidRDefault="001217FF">
            <w:pPr>
              <w:pStyle w:val="Body"/>
              <w:widowControl/>
              <w:rPr>
                <w:rFonts w:asciiTheme="majorHAnsi" w:hAnsiTheme="majorHAnsi" w:cs="Arial"/>
                <w:lang w:val="en-US"/>
              </w:rPr>
            </w:pPr>
            <w:r>
              <w:rPr>
                <w:rFonts w:asciiTheme="majorHAnsi" w:hAnsiTheme="majorHAnsi" w:cs="Arial"/>
              </w:rPr>
              <w:t>3.67</w:t>
            </w:r>
          </w:p>
        </w:tc>
        <w:tc>
          <w:tcPr>
            <w:tcW w:w="2989" w:type="dxa"/>
            <w:tcBorders>
              <w:top w:val="single" w:sz="4" w:space="0" w:color="auto"/>
              <w:left w:val="single" w:sz="4" w:space="0" w:color="auto"/>
              <w:bottom w:val="single" w:sz="4" w:space="0" w:color="auto"/>
              <w:right w:val="single" w:sz="4" w:space="0" w:color="auto"/>
            </w:tcBorders>
            <w:hideMark/>
          </w:tcPr>
          <w:p w14:paraId="57C59E48"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90-92</w:t>
            </w:r>
          </w:p>
        </w:tc>
        <w:tc>
          <w:tcPr>
            <w:tcW w:w="2411" w:type="dxa"/>
            <w:tcBorders>
              <w:top w:val="single" w:sz="4" w:space="0" w:color="auto"/>
              <w:left w:val="single" w:sz="4" w:space="0" w:color="auto"/>
              <w:bottom w:val="single" w:sz="4" w:space="0" w:color="auto"/>
              <w:right w:val="single" w:sz="4" w:space="0" w:color="auto"/>
            </w:tcBorders>
          </w:tcPr>
          <w:p w14:paraId="53561C47" w14:textId="77777777" w:rsidR="001217FF" w:rsidRDefault="001217FF">
            <w:pPr>
              <w:pStyle w:val="Body"/>
              <w:widowControl/>
              <w:rPr>
                <w:rFonts w:asciiTheme="majorHAnsi" w:eastAsia="Times New Roman" w:hAnsiTheme="majorHAnsi" w:cs="Arial"/>
              </w:rPr>
            </w:pPr>
          </w:p>
        </w:tc>
      </w:tr>
      <w:tr w:rsidR="001217FF" w14:paraId="6C9B57D5"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5219669"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494170F" w14:textId="77777777" w:rsidR="001217FF" w:rsidRDefault="001217FF">
            <w:pPr>
              <w:pStyle w:val="Body"/>
              <w:widowControl/>
              <w:rPr>
                <w:rFonts w:asciiTheme="majorHAnsi" w:hAnsiTheme="majorHAnsi" w:cs="Arial"/>
                <w:lang w:val="en-US"/>
              </w:rPr>
            </w:pPr>
            <w:r>
              <w:rPr>
                <w:rFonts w:asciiTheme="majorHAnsi" w:hAnsiTheme="majorHAnsi" w:cs="Arial"/>
              </w:rPr>
              <w:t>3.33</w:t>
            </w:r>
          </w:p>
        </w:tc>
        <w:tc>
          <w:tcPr>
            <w:tcW w:w="2989" w:type="dxa"/>
            <w:tcBorders>
              <w:top w:val="single" w:sz="4" w:space="0" w:color="auto"/>
              <w:left w:val="single" w:sz="4" w:space="0" w:color="auto"/>
              <w:bottom w:val="single" w:sz="4" w:space="0" w:color="auto"/>
              <w:right w:val="single" w:sz="4" w:space="0" w:color="auto"/>
            </w:tcBorders>
            <w:hideMark/>
          </w:tcPr>
          <w:p w14:paraId="404556EB" w14:textId="77777777" w:rsidR="001217FF" w:rsidRDefault="001217FF">
            <w:pPr>
              <w:pStyle w:val="Body"/>
              <w:widowControl/>
              <w:rPr>
                <w:rFonts w:asciiTheme="majorHAnsi" w:hAnsiTheme="majorHAnsi" w:cs="Arial"/>
                <w:lang w:val="en-US"/>
              </w:rPr>
            </w:pPr>
            <w:r>
              <w:rPr>
                <w:rFonts w:asciiTheme="majorHAnsi" w:hAnsiTheme="majorHAnsi" w:cs="Arial"/>
                <w:lang w:val="en-US"/>
              </w:rPr>
              <w:t>87-89</w:t>
            </w:r>
          </w:p>
        </w:tc>
        <w:tc>
          <w:tcPr>
            <w:tcW w:w="2411" w:type="dxa"/>
            <w:tcBorders>
              <w:top w:val="single" w:sz="4" w:space="0" w:color="auto"/>
              <w:left w:val="single" w:sz="4" w:space="0" w:color="auto"/>
              <w:bottom w:val="single" w:sz="4" w:space="0" w:color="auto"/>
              <w:right w:val="single" w:sz="4" w:space="0" w:color="auto"/>
            </w:tcBorders>
            <w:hideMark/>
          </w:tcPr>
          <w:p w14:paraId="3F243F4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Superior</w:t>
            </w:r>
          </w:p>
        </w:tc>
      </w:tr>
      <w:tr w:rsidR="001217FF" w14:paraId="1D84DAA0"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E858190"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2C83C78" w14:textId="77777777" w:rsidR="001217FF" w:rsidRDefault="001217FF">
            <w:pPr>
              <w:pStyle w:val="Body"/>
              <w:widowControl/>
              <w:rPr>
                <w:rFonts w:asciiTheme="majorHAnsi" w:hAnsiTheme="majorHAnsi" w:cs="Arial"/>
                <w:lang w:val="en-US"/>
              </w:rPr>
            </w:pPr>
            <w:r>
              <w:rPr>
                <w:rFonts w:asciiTheme="majorHAnsi" w:hAnsiTheme="majorHAnsi" w:cs="Arial"/>
              </w:rPr>
              <w:t>3.00</w:t>
            </w:r>
          </w:p>
        </w:tc>
        <w:tc>
          <w:tcPr>
            <w:tcW w:w="2989" w:type="dxa"/>
            <w:tcBorders>
              <w:top w:val="single" w:sz="4" w:space="0" w:color="auto"/>
              <w:left w:val="single" w:sz="4" w:space="0" w:color="auto"/>
              <w:bottom w:val="single" w:sz="4" w:space="0" w:color="auto"/>
              <w:right w:val="single" w:sz="4" w:space="0" w:color="auto"/>
            </w:tcBorders>
            <w:hideMark/>
          </w:tcPr>
          <w:p w14:paraId="56C48230"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83-86</w:t>
            </w:r>
          </w:p>
        </w:tc>
        <w:tc>
          <w:tcPr>
            <w:tcW w:w="2411" w:type="dxa"/>
            <w:tcBorders>
              <w:top w:val="single" w:sz="4" w:space="0" w:color="auto"/>
              <w:left w:val="single" w:sz="4" w:space="0" w:color="auto"/>
              <w:bottom w:val="single" w:sz="4" w:space="0" w:color="auto"/>
              <w:right w:val="single" w:sz="4" w:space="0" w:color="auto"/>
            </w:tcBorders>
          </w:tcPr>
          <w:p w14:paraId="4BC346ED" w14:textId="77777777" w:rsidR="001217FF" w:rsidRDefault="001217FF">
            <w:pPr>
              <w:pStyle w:val="Body"/>
              <w:widowControl/>
              <w:rPr>
                <w:rFonts w:asciiTheme="majorHAnsi" w:eastAsia="Times New Roman" w:hAnsiTheme="majorHAnsi" w:cs="Arial"/>
              </w:rPr>
            </w:pPr>
          </w:p>
        </w:tc>
      </w:tr>
      <w:tr w:rsidR="001217FF" w14:paraId="327C3BDB" w14:textId="77777777" w:rsidTr="00107338">
        <w:trPr>
          <w:trHeight w:val="246"/>
          <w:jc w:val="center"/>
        </w:trPr>
        <w:tc>
          <w:tcPr>
            <w:tcW w:w="895" w:type="dxa"/>
            <w:tcBorders>
              <w:top w:val="single" w:sz="4" w:space="0" w:color="auto"/>
              <w:left w:val="single" w:sz="4" w:space="0" w:color="auto"/>
              <w:bottom w:val="single" w:sz="4" w:space="0" w:color="auto"/>
              <w:right w:val="single" w:sz="4" w:space="0" w:color="auto"/>
            </w:tcBorders>
            <w:hideMark/>
          </w:tcPr>
          <w:p w14:paraId="0CC3EE84"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53A1EEE1" w14:textId="77777777" w:rsidR="001217FF" w:rsidRDefault="001217FF">
            <w:pPr>
              <w:pStyle w:val="Body"/>
              <w:widowControl/>
              <w:rPr>
                <w:rFonts w:asciiTheme="majorHAnsi" w:hAnsiTheme="majorHAnsi" w:cs="Arial"/>
                <w:lang w:val="en-US"/>
              </w:rPr>
            </w:pPr>
            <w:r>
              <w:rPr>
                <w:rFonts w:asciiTheme="majorHAnsi" w:hAnsiTheme="majorHAnsi" w:cs="Arial"/>
              </w:rPr>
              <w:t>2.67</w:t>
            </w:r>
          </w:p>
        </w:tc>
        <w:tc>
          <w:tcPr>
            <w:tcW w:w="2989" w:type="dxa"/>
            <w:tcBorders>
              <w:top w:val="single" w:sz="4" w:space="0" w:color="auto"/>
              <w:left w:val="single" w:sz="4" w:space="0" w:color="auto"/>
              <w:bottom w:val="single" w:sz="4" w:space="0" w:color="auto"/>
              <w:right w:val="single" w:sz="4" w:space="0" w:color="auto"/>
            </w:tcBorders>
            <w:hideMark/>
          </w:tcPr>
          <w:p w14:paraId="06561F09"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80-82</w:t>
            </w:r>
          </w:p>
        </w:tc>
        <w:tc>
          <w:tcPr>
            <w:tcW w:w="2411" w:type="dxa"/>
            <w:tcBorders>
              <w:top w:val="single" w:sz="4" w:space="0" w:color="auto"/>
              <w:left w:val="single" w:sz="4" w:space="0" w:color="auto"/>
              <w:bottom w:val="single" w:sz="4" w:space="0" w:color="auto"/>
              <w:right w:val="single" w:sz="4" w:space="0" w:color="auto"/>
            </w:tcBorders>
          </w:tcPr>
          <w:p w14:paraId="30F141F6" w14:textId="77777777" w:rsidR="001217FF" w:rsidRDefault="001217FF">
            <w:pPr>
              <w:pStyle w:val="Body"/>
              <w:widowControl/>
              <w:rPr>
                <w:rFonts w:asciiTheme="majorHAnsi" w:eastAsia="Times New Roman" w:hAnsiTheme="majorHAnsi" w:cs="Arial"/>
              </w:rPr>
            </w:pPr>
          </w:p>
        </w:tc>
      </w:tr>
      <w:tr w:rsidR="001217FF" w14:paraId="2F7FE57B" w14:textId="77777777" w:rsidTr="00107338">
        <w:trPr>
          <w:trHeight w:val="232"/>
          <w:jc w:val="center"/>
        </w:trPr>
        <w:tc>
          <w:tcPr>
            <w:tcW w:w="895" w:type="dxa"/>
            <w:tcBorders>
              <w:top w:val="single" w:sz="4" w:space="0" w:color="auto"/>
              <w:left w:val="single" w:sz="4" w:space="0" w:color="auto"/>
              <w:bottom w:val="single" w:sz="4" w:space="0" w:color="auto"/>
              <w:right w:val="single" w:sz="4" w:space="0" w:color="auto"/>
            </w:tcBorders>
            <w:hideMark/>
          </w:tcPr>
          <w:p w14:paraId="631110F4"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20C45D06" w14:textId="77777777" w:rsidR="001217FF" w:rsidRDefault="001217FF">
            <w:pPr>
              <w:pStyle w:val="Body"/>
              <w:widowControl/>
              <w:rPr>
                <w:rFonts w:asciiTheme="majorHAnsi" w:hAnsiTheme="majorHAnsi" w:cs="Arial"/>
                <w:lang w:val="en-US"/>
              </w:rPr>
            </w:pPr>
            <w:r>
              <w:rPr>
                <w:rFonts w:asciiTheme="majorHAnsi" w:hAnsiTheme="majorHAnsi" w:cs="Arial"/>
              </w:rPr>
              <w:t>2.33</w:t>
            </w:r>
          </w:p>
        </w:tc>
        <w:tc>
          <w:tcPr>
            <w:tcW w:w="2989" w:type="dxa"/>
            <w:tcBorders>
              <w:top w:val="single" w:sz="4" w:space="0" w:color="auto"/>
              <w:left w:val="single" w:sz="4" w:space="0" w:color="auto"/>
              <w:bottom w:val="single" w:sz="4" w:space="0" w:color="auto"/>
              <w:right w:val="single" w:sz="4" w:space="0" w:color="auto"/>
            </w:tcBorders>
            <w:hideMark/>
          </w:tcPr>
          <w:p w14:paraId="283176BD" w14:textId="77777777" w:rsidR="001217FF" w:rsidRDefault="001217FF">
            <w:pPr>
              <w:pStyle w:val="Body"/>
              <w:widowControl/>
              <w:rPr>
                <w:rFonts w:asciiTheme="majorHAnsi" w:hAnsiTheme="majorHAnsi" w:cs="Arial"/>
                <w:lang w:val="en-US"/>
              </w:rPr>
            </w:pPr>
            <w:r>
              <w:rPr>
                <w:rFonts w:asciiTheme="majorHAnsi" w:hAnsiTheme="majorHAnsi" w:cs="Arial"/>
                <w:lang w:val="en-US"/>
              </w:rPr>
              <w:t>77-79</w:t>
            </w:r>
          </w:p>
        </w:tc>
        <w:tc>
          <w:tcPr>
            <w:tcW w:w="2411" w:type="dxa"/>
            <w:tcBorders>
              <w:top w:val="single" w:sz="4" w:space="0" w:color="auto"/>
              <w:left w:val="single" w:sz="4" w:space="0" w:color="auto"/>
              <w:bottom w:val="single" w:sz="4" w:space="0" w:color="auto"/>
              <w:right w:val="single" w:sz="4" w:space="0" w:color="auto"/>
            </w:tcBorders>
            <w:hideMark/>
          </w:tcPr>
          <w:p w14:paraId="0CA4F6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Average</w:t>
            </w:r>
          </w:p>
        </w:tc>
      </w:tr>
      <w:tr w:rsidR="001217FF" w14:paraId="33D8249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8935F39" w14:textId="77777777" w:rsidR="001217FF" w:rsidRDefault="001217FF">
            <w:pPr>
              <w:pStyle w:val="Body"/>
              <w:widowControl/>
              <w:rPr>
                <w:rFonts w:asciiTheme="majorHAnsi" w:hAnsiTheme="majorHAnsi" w:cs="Arial"/>
              </w:rPr>
            </w:pPr>
            <w:r>
              <w:rPr>
                <w:rFonts w:asciiTheme="majorHAnsi" w:hAnsiTheme="majorHAnsi" w:cs="Arial"/>
                <w:lang w:val="en-US"/>
              </w:rPr>
              <w:lastRenderedPageBreak/>
              <w:t>C</w:t>
            </w:r>
          </w:p>
        </w:tc>
        <w:tc>
          <w:tcPr>
            <w:tcW w:w="1800" w:type="dxa"/>
            <w:tcBorders>
              <w:top w:val="single" w:sz="4" w:space="0" w:color="auto"/>
              <w:left w:val="single" w:sz="4" w:space="0" w:color="auto"/>
              <w:bottom w:val="single" w:sz="4" w:space="0" w:color="auto"/>
              <w:right w:val="single" w:sz="4" w:space="0" w:color="auto"/>
            </w:tcBorders>
            <w:hideMark/>
          </w:tcPr>
          <w:p w14:paraId="28B8E8BF" w14:textId="77777777" w:rsidR="001217FF" w:rsidRDefault="001217FF">
            <w:pPr>
              <w:pStyle w:val="Body"/>
              <w:widowControl/>
              <w:rPr>
                <w:rFonts w:asciiTheme="majorHAnsi" w:hAnsiTheme="majorHAnsi" w:cs="Arial"/>
                <w:lang w:val="en-US"/>
              </w:rPr>
            </w:pPr>
            <w:r>
              <w:rPr>
                <w:rFonts w:asciiTheme="majorHAnsi" w:hAnsiTheme="majorHAnsi" w:cs="Arial"/>
              </w:rPr>
              <w:t>2.00</w:t>
            </w:r>
          </w:p>
        </w:tc>
        <w:tc>
          <w:tcPr>
            <w:tcW w:w="2989" w:type="dxa"/>
            <w:tcBorders>
              <w:top w:val="single" w:sz="4" w:space="0" w:color="auto"/>
              <w:left w:val="single" w:sz="4" w:space="0" w:color="auto"/>
              <w:bottom w:val="single" w:sz="4" w:space="0" w:color="auto"/>
              <w:right w:val="single" w:sz="4" w:space="0" w:color="auto"/>
            </w:tcBorders>
            <w:hideMark/>
          </w:tcPr>
          <w:p w14:paraId="58C5B576"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73-76</w:t>
            </w:r>
          </w:p>
        </w:tc>
        <w:tc>
          <w:tcPr>
            <w:tcW w:w="2411" w:type="dxa"/>
            <w:tcBorders>
              <w:top w:val="single" w:sz="4" w:space="0" w:color="auto"/>
              <w:left w:val="single" w:sz="4" w:space="0" w:color="auto"/>
              <w:bottom w:val="single" w:sz="4" w:space="0" w:color="auto"/>
              <w:right w:val="single" w:sz="4" w:space="0" w:color="auto"/>
            </w:tcBorders>
          </w:tcPr>
          <w:p w14:paraId="33CF540C" w14:textId="77777777" w:rsidR="001217FF" w:rsidRDefault="001217FF">
            <w:pPr>
              <w:pStyle w:val="Body"/>
              <w:widowControl/>
              <w:rPr>
                <w:rFonts w:asciiTheme="majorHAnsi" w:eastAsia="Times New Roman" w:hAnsiTheme="majorHAnsi" w:cs="Arial"/>
              </w:rPr>
            </w:pPr>
          </w:p>
        </w:tc>
      </w:tr>
      <w:tr w:rsidR="001217FF" w14:paraId="072CE03D"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060021E7"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4E21501E" w14:textId="77777777" w:rsidR="001217FF" w:rsidRDefault="001217FF">
            <w:pPr>
              <w:pStyle w:val="Body"/>
              <w:widowControl/>
              <w:rPr>
                <w:rFonts w:asciiTheme="majorHAnsi" w:hAnsiTheme="majorHAnsi" w:cs="Arial"/>
                <w:lang w:val="en-US"/>
              </w:rPr>
            </w:pPr>
            <w:r>
              <w:rPr>
                <w:rFonts w:asciiTheme="majorHAnsi" w:hAnsiTheme="majorHAnsi" w:cs="Arial"/>
              </w:rPr>
              <w:t>1.67</w:t>
            </w:r>
          </w:p>
        </w:tc>
        <w:tc>
          <w:tcPr>
            <w:tcW w:w="2989" w:type="dxa"/>
            <w:tcBorders>
              <w:top w:val="single" w:sz="4" w:space="0" w:color="auto"/>
              <w:left w:val="single" w:sz="4" w:space="0" w:color="auto"/>
              <w:bottom w:val="single" w:sz="4" w:space="0" w:color="auto"/>
              <w:right w:val="single" w:sz="4" w:space="0" w:color="auto"/>
            </w:tcBorders>
            <w:hideMark/>
          </w:tcPr>
          <w:p w14:paraId="6F0B6763"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70-72</w:t>
            </w:r>
          </w:p>
        </w:tc>
        <w:tc>
          <w:tcPr>
            <w:tcW w:w="2411" w:type="dxa"/>
            <w:tcBorders>
              <w:top w:val="single" w:sz="4" w:space="0" w:color="auto"/>
              <w:left w:val="single" w:sz="4" w:space="0" w:color="auto"/>
              <w:bottom w:val="single" w:sz="4" w:space="0" w:color="auto"/>
              <w:right w:val="single" w:sz="4" w:space="0" w:color="auto"/>
            </w:tcBorders>
          </w:tcPr>
          <w:p w14:paraId="238A2EA9" w14:textId="77777777" w:rsidR="001217FF" w:rsidRDefault="001217FF">
            <w:pPr>
              <w:pStyle w:val="Body"/>
              <w:widowControl/>
              <w:rPr>
                <w:rFonts w:asciiTheme="majorHAnsi" w:eastAsia="Times New Roman" w:hAnsiTheme="majorHAnsi" w:cs="Arial"/>
              </w:rPr>
            </w:pPr>
          </w:p>
        </w:tc>
      </w:tr>
      <w:tr w:rsidR="001217FF" w14:paraId="5797EF4B"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FA34BA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1699B75C" w14:textId="77777777" w:rsidR="001217FF" w:rsidRDefault="001217FF">
            <w:pPr>
              <w:pStyle w:val="Body"/>
              <w:widowControl/>
              <w:rPr>
                <w:rFonts w:asciiTheme="majorHAnsi" w:hAnsiTheme="majorHAnsi" w:cs="Arial"/>
              </w:rPr>
            </w:pPr>
            <w:r>
              <w:rPr>
                <w:rFonts w:asciiTheme="majorHAnsi" w:hAnsiTheme="majorHAnsi" w:cs="Arial"/>
              </w:rPr>
              <w:t>1.33</w:t>
            </w:r>
          </w:p>
        </w:tc>
        <w:tc>
          <w:tcPr>
            <w:tcW w:w="2989" w:type="dxa"/>
            <w:tcBorders>
              <w:top w:val="single" w:sz="4" w:space="0" w:color="auto"/>
              <w:left w:val="single" w:sz="4" w:space="0" w:color="auto"/>
              <w:bottom w:val="single" w:sz="4" w:space="0" w:color="auto"/>
              <w:right w:val="single" w:sz="4" w:space="0" w:color="auto"/>
            </w:tcBorders>
            <w:hideMark/>
          </w:tcPr>
          <w:p w14:paraId="221C03AA"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67-69</w:t>
            </w:r>
          </w:p>
        </w:tc>
        <w:tc>
          <w:tcPr>
            <w:tcW w:w="2411" w:type="dxa"/>
            <w:tcBorders>
              <w:top w:val="single" w:sz="4" w:space="0" w:color="auto"/>
              <w:left w:val="single" w:sz="4" w:space="0" w:color="auto"/>
              <w:bottom w:val="single" w:sz="4" w:space="0" w:color="auto"/>
              <w:right w:val="single" w:sz="4" w:space="0" w:color="auto"/>
            </w:tcBorders>
            <w:hideMark/>
          </w:tcPr>
          <w:p w14:paraId="27C54FED"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Below Average</w:t>
            </w:r>
          </w:p>
        </w:tc>
      </w:tr>
      <w:tr w:rsidR="001217FF" w14:paraId="19588A3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AC3F2EC"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4A4B5067" w14:textId="77777777" w:rsidR="001217FF" w:rsidRDefault="001217FF">
            <w:pPr>
              <w:pStyle w:val="Body"/>
              <w:widowControl/>
              <w:rPr>
                <w:rFonts w:asciiTheme="majorHAnsi" w:hAnsiTheme="majorHAnsi" w:cs="Arial"/>
              </w:rPr>
            </w:pPr>
            <w:r>
              <w:rPr>
                <w:rFonts w:asciiTheme="majorHAnsi" w:hAnsiTheme="majorHAnsi" w:cs="Arial"/>
              </w:rPr>
              <w:t>1.00</w:t>
            </w:r>
          </w:p>
        </w:tc>
        <w:tc>
          <w:tcPr>
            <w:tcW w:w="2989" w:type="dxa"/>
            <w:tcBorders>
              <w:top w:val="single" w:sz="4" w:space="0" w:color="auto"/>
              <w:left w:val="single" w:sz="4" w:space="0" w:color="auto"/>
              <w:bottom w:val="single" w:sz="4" w:space="0" w:color="auto"/>
              <w:right w:val="single" w:sz="4" w:space="0" w:color="auto"/>
            </w:tcBorders>
            <w:hideMark/>
          </w:tcPr>
          <w:p w14:paraId="4658653F"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63-66</w:t>
            </w:r>
          </w:p>
        </w:tc>
        <w:tc>
          <w:tcPr>
            <w:tcW w:w="2411" w:type="dxa"/>
            <w:tcBorders>
              <w:top w:val="single" w:sz="4" w:space="0" w:color="auto"/>
              <w:left w:val="single" w:sz="4" w:space="0" w:color="auto"/>
              <w:bottom w:val="single" w:sz="4" w:space="0" w:color="auto"/>
              <w:right w:val="single" w:sz="4" w:space="0" w:color="auto"/>
            </w:tcBorders>
          </w:tcPr>
          <w:p w14:paraId="4830F5F5" w14:textId="77777777" w:rsidR="001217FF" w:rsidRDefault="001217FF">
            <w:pPr>
              <w:pStyle w:val="Body"/>
              <w:widowControl/>
              <w:rPr>
                <w:rFonts w:asciiTheme="majorHAnsi" w:eastAsia="Times New Roman" w:hAnsiTheme="majorHAnsi" w:cs="Arial"/>
              </w:rPr>
            </w:pPr>
          </w:p>
        </w:tc>
      </w:tr>
      <w:tr w:rsidR="001217FF" w14:paraId="6DCD5B68"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4BAAA5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3825569F" w14:textId="77777777" w:rsidR="001217FF" w:rsidRDefault="001217FF">
            <w:pPr>
              <w:pStyle w:val="Body"/>
              <w:widowControl/>
              <w:rPr>
                <w:rFonts w:asciiTheme="majorHAnsi" w:hAnsiTheme="majorHAnsi" w:cs="Arial"/>
              </w:rPr>
            </w:pPr>
            <w:r>
              <w:rPr>
                <w:rFonts w:asciiTheme="majorHAnsi" w:hAnsiTheme="majorHAnsi" w:cs="Arial"/>
              </w:rPr>
              <w:t>0.67</w:t>
            </w:r>
          </w:p>
        </w:tc>
        <w:tc>
          <w:tcPr>
            <w:tcW w:w="2989" w:type="dxa"/>
            <w:tcBorders>
              <w:top w:val="single" w:sz="4" w:space="0" w:color="auto"/>
              <w:left w:val="single" w:sz="4" w:space="0" w:color="auto"/>
              <w:bottom w:val="single" w:sz="4" w:space="0" w:color="auto"/>
              <w:right w:val="single" w:sz="4" w:space="0" w:color="auto"/>
            </w:tcBorders>
            <w:hideMark/>
          </w:tcPr>
          <w:p w14:paraId="0B78E037"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60-62</w:t>
            </w:r>
          </w:p>
        </w:tc>
        <w:tc>
          <w:tcPr>
            <w:tcW w:w="2411" w:type="dxa"/>
            <w:tcBorders>
              <w:top w:val="single" w:sz="4" w:space="0" w:color="auto"/>
              <w:left w:val="single" w:sz="4" w:space="0" w:color="auto"/>
              <w:bottom w:val="single" w:sz="4" w:space="0" w:color="auto"/>
              <w:right w:val="single" w:sz="4" w:space="0" w:color="auto"/>
            </w:tcBorders>
          </w:tcPr>
          <w:p w14:paraId="373E5847" w14:textId="77777777" w:rsidR="001217FF" w:rsidRDefault="001217FF">
            <w:pPr>
              <w:pStyle w:val="Body"/>
              <w:widowControl/>
              <w:rPr>
                <w:rFonts w:asciiTheme="majorHAnsi" w:eastAsia="Times New Roman" w:hAnsiTheme="majorHAnsi" w:cs="Arial"/>
              </w:rPr>
            </w:pPr>
          </w:p>
        </w:tc>
      </w:tr>
      <w:tr w:rsidR="001217FF" w14:paraId="6F87C49D" w14:textId="77777777" w:rsidTr="00107338">
        <w:trPr>
          <w:trHeight w:val="269"/>
          <w:jc w:val="center"/>
        </w:trPr>
        <w:tc>
          <w:tcPr>
            <w:tcW w:w="895" w:type="dxa"/>
            <w:tcBorders>
              <w:top w:val="single" w:sz="4" w:space="0" w:color="auto"/>
              <w:left w:val="single" w:sz="4" w:space="0" w:color="auto"/>
              <w:bottom w:val="single" w:sz="4" w:space="0" w:color="auto"/>
              <w:right w:val="single" w:sz="4" w:space="0" w:color="auto"/>
            </w:tcBorders>
            <w:hideMark/>
          </w:tcPr>
          <w:p w14:paraId="7A3886C9" w14:textId="77777777" w:rsidR="001217FF" w:rsidRDefault="001217FF">
            <w:pPr>
              <w:pStyle w:val="Body"/>
              <w:widowControl/>
              <w:rPr>
                <w:rFonts w:asciiTheme="majorHAnsi" w:hAnsiTheme="majorHAnsi" w:cs="Arial"/>
                <w:lang w:val="en-US"/>
              </w:rPr>
            </w:pPr>
            <w:r>
              <w:rPr>
                <w:rFonts w:asciiTheme="majorHAnsi" w:hAnsiTheme="majorHAnsi" w:cs="Arial"/>
                <w:lang w:val="en-US"/>
              </w:rPr>
              <w:t>F</w:t>
            </w:r>
          </w:p>
        </w:tc>
        <w:tc>
          <w:tcPr>
            <w:tcW w:w="1800" w:type="dxa"/>
            <w:tcBorders>
              <w:top w:val="single" w:sz="4" w:space="0" w:color="auto"/>
              <w:left w:val="single" w:sz="4" w:space="0" w:color="auto"/>
              <w:bottom w:val="single" w:sz="4" w:space="0" w:color="auto"/>
              <w:right w:val="single" w:sz="4" w:space="0" w:color="auto"/>
            </w:tcBorders>
            <w:hideMark/>
          </w:tcPr>
          <w:p w14:paraId="6597BD56" w14:textId="77777777" w:rsidR="001217FF" w:rsidRDefault="001217FF">
            <w:pPr>
              <w:pStyle w:val="Body"/>
              <w:widowControl/>
              <w:rPr>
                <w:rFonts w:asciiTheme="majorHAnsi" w:hAnsiTheme="majorHAnsi" w:cs="Arial"/>
                <w:lang w:val="en-US"/>
              </w:rPr>
            </w:pPr>
            <w:r>
              <w:rPr>
                <w:rFonts w:asciiTheme="majorHAnsi" w:hAnsiTheme="majorHAnsi" w:cs="Arial"/>
                <w:lang w:val="en-US"/>
              </w:rPr>
              <w:t>0</w:t>
            </w:r>
          </w:p>
        </w:tc>
        <w:tc>
          <w:tcPr>
            <w:tcW w:w="2989" w:type="dxa"/>
            <w:tcBorders>
              <w:top w:val="single" w:sz="4" w:space="0" w:color="auto"/>
              <w:left w:val="single" w:sz="4" w:space="0" w:color="auto"/>
              <w:bottom w:val="single" w:sz="4" w:space="0" w:color="auto"/>
              <w:right w:val="single" w:sz="4" w:space="0" w:color="auto"/>
            </w:tcBorders>
            <w:hideMark/>
          </w:tcPr>
          <w:p w14:paraId="094770E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&lt; 60%</w:t>
            </w:r>
          </w:p>
        </w:tc>
        <w:tc>
          <w:tcPr>
            <w:tcW w:w="2411" w:type="dxa"/>
            <w:tcBorders>
              <w:top w:val="single" w:sz="4" w:space="0" w:color="auto"/>
              <w:left w:val="single" w:sz="4" w:space="0" w:color="auto"/>
              <w:bottom w:val="single" w:sz="4" w:space="0" w:color="auto"/>
              <w:right w:val="single" w:sz="4" w:space="0" w:color="auto"/>
            </w:tcBorders>
            <w:hideMark/>
          </w:tcPr>
          <w:p w14:paraId="14C1F2AE"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Failure</w:t>
            </w:r>
          </w:p>
        </w:tc>
      </w:tr>
    </w:tbl>
    <w:p w14:paraId="3B1E7D30" w14:textId="77777777" w:rsidR="00373DA7" w:rsidRPr="00373DA7" w:rsidRDefault="00373DA7" w:rsidP="00373DA7">
      <w:pPr>
        <w:rPr>
          <w:rFonts w:asciiTheme="majorHAnsi" w:hAnsiTheme="majorHAnsi"/>
          <w:sz w:val="10"/>
          <w:szCs w:val="10"/>
        </w:rPr>
      </w:pPr>
    </w:p>
    <w:p w14:paraId="4D4DFA13" w14:textId="2E7A1B4E" w:rsidR="00805C4D" w:rsidRDefault="001217FF" w:rsidP="008966E3">
      <w:pPr>
        <w:rPr>
          <w:rFonts w:asciiTheme="majorHAnsi" w:hAnsiTheme="majorHAnsi"/>
        </w:rPr>
      </w:pPr>
      <w:r>
        <w:rPr>
          <w:rFonts w:asciiTheme="majorHAnsi" w:hAnsiTheme="majorHAnsi"/>
        </w:rPr>
        <w:t>Refer to the Undergraduate Catalog for a description of NG (No Grade), W, Z, and other grades.</w:t>
      </w:r>
    </w:p>
    <w:p w14:paraId="0329F9E2" w14:textId="33B3E112" w:rsidR="00AC5612" w:rsidRDefault="00AC5612" w:rsidP="00CE3072">
      <w:pPr>
        <w:pStyle w:val="NoSpacing"/>
        <w:rPr>
          <w:rFonts w:asciiTheme="majorHAnsi" w:hAnsiTheme="majorHAnsi"/>
          <w:bCs/>
        </w:rPr>
      </w:pPr>
      <w:r>
        <w:rPr>
          <w:rFonts w:asciiTheme="majorHAnsi" w:hAnsiTheme="majorHAnsi"/>
          <w:b/>
        </w:rPr>
        <w:t xml:space="preserve">Make-up Policy: </w:t>
      </w:r>
      <w:r w:rsidRPr="00AC5612">
        <w:rPr>
          <w:rFonts w:asciiTheme="majorHAnsi" w:hAnsiTheme="majorHAnsi"/>
          <w:bCs/>
        </w:rPr>
        <w:t>There</w:t>
      </w:r>
      <w:r>
        <w:rPr>
          <w:rFonts w:asciiTheme="majorHAnsi" w:hAnsiTheme="majorHAnsi"/>
          <w:bCs/>
        </w:rPr>
        <w:t xml:space="preserve"> will be no make-up </w:t>
      </w:r>
      <w:r w:rsidR="008D47EC">
        <w:rPr>
          <w:rFonts w:asciiTheme="majorHAnsi" w:hAnsiTheme="majorHAnsi"/>
          <w:bCs/>
        </w:rPr>
        <w:t>weekly quizzes and midterm exams.</w:t>
      </w:r>
    </w:p>
    <w:p w14:paraId="16CE4D21" w14:textId="77777777" w:rsidR="008D47EC" w:rsidRDefault="008D47EC" w:rsidP="00CE3072">
      <w:pPr>
        <w:pStyle w:val="NoSpacing"/>
        <w:rPr>
          <w:rFonts w:asciiTheme="majorHAnsi" w:hAnsiTheme="majorHAnsi"/>
          <w:b/>
        </w:rPr>
      </w:pPr>
    </w:p>
    <w:p w14:paraId="536C865E" w14:textId="49CE1C8C" w:rsidR="00CE75AA" w:rsidRPr="0009360C" w:rsidRDefault="0017518F" w:rsidP="00CE3072">
      <w:pPr>
        <w:pStyle w:val="NoSpacing"/>
        <w:rPr>
          <w:rFonts w:asciiTheme="majorHAnsi" w:hAnsiTheme="majorHAnsi"/>
          <w:b/>
        </w:rPr>
      </w:pPr>
      <w:r>
        <w:rPr>
          <w:rFonts w:asciiTheme="majorHAnsi" w:hAnsiTheme="majorHAnsi"/>
          <w:b/>
        </w:rPr>
        <w:t xml:space="preserve">Use of </w:t>
      </w:r>
      <w:r w:rsidR="00B81795">
        <w:rPr>
          <w:rFonts w:asciiTheme="majorHAnsi" w:hAnsiTheme="majorHAnsi"/>
          <w:b/>
        </w:rPr>
        <w:t>D2L</w:t>
      </w:r>
      <w:r w:rsidR="0040006A">
        <w:rPr>
          <w:rFonts w:asciiTheme="majorHAnsi" w:hAnsiTheme="majorHAnsi"/>
          <w:b/>
        </w:rPr>
        <w:t>:</w:t>
      </w:r>
    </w:p>
    <w:p w14:paraId="45C2D5DB" w14:textId="77777777" w:rsidR="00AC5612" w:rsidRDefault="0017518F" w:rsidP="00AC5612">
      <w:pPr>
        <w:pStyle w:val="NoSpacing"/>
        <w:numPr>
          <w:ilvl w:val="0"/>
          <w:numId w:val="39"/>
        </w:numPr>
        <w:rPr>
          <w:rFonts w:asciiTheme="majorHAnsi" w:hAnsiTheme="majorHAnsi"/>
        </w:rPr>
      </w:pPr>
      <w:r>
        <w:rPr>
          <w:rFonts w:asciiTheme="majorHAnsi" w:hAnsiTheme="majorHAnsi"/>
        </w:rPr>
        <w:t xml:space="preserve">Weekly </w:t>
      </w:r>
      <w:r w:rsidR="00A15DF4">
        <w:rPr>
          <w:rFonts w:asciiTheme="majorHAnsi" w:hAnsiTheme="majorHAnsi"/>
        </w:rPr>
        <w:t xml:space="preserve">assignments which will be called </w:t>
      </w:r>
      <w:r w:rsidR="00A15DF4" w:rsidRPr="00AC5612">
        <w:rPr>
          <w:rFonts w:asciiTheme="majorHAnsi" w:hAnsiTheme="majorHAnsi"/>
          <w:b/>
          <w:bCs/>
          <w:i/>
          <w:iCs/>
        </w:rPr>
        <w:t xml:space="preserve">Weekly </w:t>
      </w:r>
      <w:r w:rsidR="00AC5612" w:rsidRPr="00AC5612">
        <w:rPr>
          <w:rFonts w:asciiTheme="majorHAnsi" w:hAnsiTheme="majorHAnsi"/>
          <w:b/>
          <w:bCs/>
          <w:i/>
          <w:iCs/>
        </w:rPr>
        <w:t>Q</w:t>
      </w:r>
      <w:r w:rsidR="00A15DF4" w:rsidRPr="00AC5612">
        <w:rPr>
          <w:rFonts w:asciiTheme="majorHAnsi" w:hAnsiTheme="majorHAnsi"/>
          <w:b/>
          <w:bCs/>
          <w:i/>
          <w:iCs/>
        </w:rPr>
        <w:t>uizzes</w:t>
      </w:r>
      <w:r>
        <w:rPr>
          <w:rFonts w:asciiTheme="majorHAnsi" w:hAnsiTheme="majorHAnsi"/>
        </w:rPr>
        <w:t xml:space="preserve"> will be administered </w:t>
      </w:r>
      <w:r w:rsidR="00896ABA">
        <w:rPr>
          <w:rFonts w:asciiTheme="majorHAnsi" w:hAnsiTheme="majorHAnsi"/>
        </w:rPr>
        <w:t xml:space="preserve">via D2L.  </w:t>
      </w:r>
    </w:p>
    <w:p w14:paraId="056BA389" w14:textId="035B73C1" w:rsidR="00CE75AA" w:rsidRPr="0009360C" w:rsidRDefault="00B81795" w:rsidP="00AC5612">
      <w:pPr>
        <w:pStyle w:val="NoSpacing"/>
        <w:numPr>
          <w:ilvl w:val="0"/>
          <w:numId w:val="39"/>
        </w:numPr>
        <w:rPr>
          <w:rFonts w:asciiTheme="majorHAnsi" w:hAnsiTheme="majorHAnsi"/>
        </w:rPr>
      </w:pPr>
      <w:r>
        <w:rPr>
          <w:rFonts w:asciiTheme="majorHAnsi" w:hAnsiTheme="majorHAnsi"/>
        </w:rPr>
        <w:t xml:space="preserve">All </w:t>
      </w:r>
      <w:r w:rsidR="00896ABA">
        <w:rPr>
          <w:rFonts w:asciiTheme="majorHAnsi" w:hAnsiTheme="majorHAnsi"/>
        </w:rPr>
        <w:t xml:space="preserve">printed </w:t>
      </w:r>
      <w:r>
        <w:rPr>
          <w:rFonts w:asciiTheme="majorHAnsi" w:hAnsiTheme="majorHAnsi"/>
        </w:rPr>
        <w:t>course materials will be posted on the course web</w:t>
      </w:r>
      <w:r w:rsidR="00E51D07">
        <w:rPr>
          <w:rFonts w:asciiTheme="majorHAnsi" w:hAnsiTheme="majorHAnsi"/>
        </w:rPr>
        <w:t xml:space="preserve"> </w:t>
      </w:r>
      <w:r>
        <w:rPr>
          <w:rFonts w:asciiTheme="majorHAnsi" w:hAnsiTheme="majorHAnsi"/>
        </w:rPr>
        <w:t>page</w:t>
      </w:r>
      <w:r w:rsidR="00847190">
        <w:rPr>
          <w:rFonts w:asciiTheme="majorHAnsi" w:hAnsiTheme="majorHAnsi"/>
        </w:rPr>
        <w:t xml:space="preserve"> </w:t>
      </w:r>
      <w:r w:rsidR="007209B8">
        <w:rPr>
          <w:rFonts w:asciiTheme="majorHAnsi" w:hAnsiTheme="majorHAnsi"/>
        </w:rPr>
        <w:t>which</w:t>
      </w:r>
      <w:r w:rsidR="000A0699">
        <w:rPr>
          <w:rFonts w:asciiTheme="majorHAnsi" w:hAnsiTheme="majorHAnsi"/>
        </w:rPr>
        <w:t xml:space="preserve"> is</w:t>
      </w:r>
      <w:r w:rsidR="00667B40">
        <w:rPr>
          <w:rFonts w:asciiTheme="majorHAnsi" w:hAnsiTheme="majorHAnsi"/>
        </w:rPr>
        <w:t xml:space="preserve"> also</w:t>
      </w:r>
      <w:r w:rsidR="000A0699">
        <w:rPr>
          <w:rFonts w:asciiTheme="majorHAnsi" w:hAnsiTheme="majorHAnsi"/>
        </w:rPr>
        <w:t xml:space="preserve"> linked to your D2L</w:t>
      </w:r>
      <w:r w:rsidR="00345480">
        <w:rPr>
          <w:rFonts w:asciiTheme="majorHAnsi" w:hAnsiTheme="majorHAnsi"/>
        </w:rPr>
        <w:t xml:space="preserve"> front page</w:t>
      </w:r>
      <w:r>
        <w:rPr>
          <w:rFonts w:asciiTheme="majorHAnsi" w:hAnsiTheme="majorHAnsi"/>
        </w:rPr>
        <w:t>.</w:t>
      </w:r>
      <w:r w:rsidR="00CE75AA" w:rsidRPr="0009360C">
        <w:rPr>
          <w:rFonts w:asciiTheme="majorHAnsi" w:hAnsiTheme="majorHAnsi"/>
        </w:rPr>
        <w:t xml:space="preserve">  </w:t>
      </w:r>
      <w:r w:rsidR="00B24212">
        <w:rPr>
          <w:rFonts w:asciiTheme="majorHAnsi" w:hAnsiTheme="majorHAnsi"/>
        </w:rPr>
        <w:t xml:space="preserve">You are expected to </w:t>
      </w:r>
      <w:r w:rsidR="007109BB">
        <w:rPr>
          <w:rFonts w:asciiTheme="majorHAnsi" w:hAnsiTheme="majorHAnsi"/>
        </w:rPr>
        <w:t>ch</w:t>
      </w:r>
      <w:r w:rsidR="00303CFD">
        <w:rPr>
          <w:rFonts w:asciiTheme="majorHAnsi" w:hAnsiTheme="majorHAnsi"/>
        </w:rPr>
        <w:t xml:space="preserve">eck the course webpage </w:t>
      </w:r>
      <w:r w:rsidR="007D3057">
        <w:rPr>
          <w:rFonts w:asciiTheme="majorHAnsi" w:hAnsiTheme="majorHAnsi"/>
        </w:rPr>
        <w:t>regularly</w:t>
      </w:r>
      <w:r w:rsidR="00B24212">
        <w:rPr>
          <w:rFonts w:asciiTheme="majorHAnsi" w:hAnsiTheme="majorHAnsi"/>
        </w:rPr>
        <w:t xml:space="preserve"> for updates.</w:t>
      </w:r>
    </w:p>
    <w:p w14:paraId="72CB4A7F" w14:textId="77777777" w:rsidR="007F467C" w:rsidRDefault="007F467C" w:rsidP="00CE3072">
      <w:pPr>
        <w:pStyle w:val="NoSpacing"/>
        <w:rPr>
          <w:rFonts w:asciiTheme="majorHAnsi" w:hAnsiTheme="majorHAnsi"/>
          <w:b/>
        </w:rPr>
      </w:pPr>
    </w:p>
    <w:p w14:paraId="33F9E00C" w14:textId="649D2650" w:rsidR="008B520A" w:rsidRPr="00156D07" w:rsidRDefault="008B520A" w:rsidP="00CE3072">
      <w:pPr>
        <w:pStyle w:val="NoSpacing"/>
        <w:rPr>
          <w:rFonts w:asciiTheme="majorHAnsi" w:hAnsiTheme="majorHAnsi"/>
          <w:bCs/>
          <w:color w:val="3333FF"/>
        </w:rPr>
      </w:pPr>
      <w:r>
        <w:rPr>
          <w:rFonts w:asciiTheme="majorHAnsi" w:hAnsiTheme="majorHAnsi"/>
          <w:b/>
        </w:rPr>
        <w:t>Weekly Learning</w:t>
      </w:r>
      <w:r w:rsidR="00FE4737">
        <w:rPr>
          <w:rFonts w:asciiTheme="majorHAnsi" w:hAnsiTheme="majorHAnsi"/>
          <w:b/>
        </w:rPr>
        <w:t xml:space="preserve"> Materials: </w:t>
      </w:r>
      <w:r w:rsidR="007209B8">
        <w:rPr>
          <w:rFonts w:asciiTheme="majorHAnsi" w:hAnsiTheme="majorHAnsi"/>
          <w:bCs/>
        </w:rPr>
        <w:t>The o</w:t>
      </w:r>
      <w:r w:rsidR="00FE4737" w:rsidRPr="00FE4737">
        <w:rPr>
          <w:rFonts w:asciiTheme="majorHAnsi" w:hAnsiTheme="majorHAnsi"/>
          <w:bCs/>
        </w:rPr>
        <w:t xml:space="preserve">nline </w:t>
      </w:r>
      <w:r w:rsidR="002A5A8C">
        <w:rPr>
          <w:rFonts w:asciiTheme="majorHAnsi" w:hAnsiTheme="majorHAnsi"/>
          <w:bCs/>
        </w:rPr>
        <w:t xml:space="preserve">course offers you the flexibility to study the materials </w:t>
      </w:r>
      <w:r w:rsidR="000A1783">
        <w:rPr>
          <w:rFonts w:asciiTheme="majorHAnsi" w:hAnsiTheme="majorHAnsi"/>
          <w:bCs/>
        </w:rPr>
        <w:t>at</w:t>
      </w:r>
      <w:r w:rsidR="002A5A8C">
        <w:rPr>
          <w:rFonts w:asciiTheme="majorHAnsi" w:hAnsiTheme="majorHAnsi"/>
          <w:bCs/>
        </w:rPr>
        <w:t xml:space="preserve"> your own pace and </w:t>
      </w:r>
      <w:r w:rsidR="00BB0847">
        <w:rPr>
          <w:rFonts w:asciiTheme="majorHAnsi" w:hAnsiTheme="majorHAnsi"/>
          <w:bCs/>
        </w:rPr>
        <w:t>on your own schedule</w:t>
      </w:r>
      <w:r w:rsidR="00C420CC">
        <w:rPr>
          <w:rFonts w:asciiTheme="majorHAnsi" w:hAnsiTheme="majorHAnsi"/>
          <w:bCs/>
        </w:rPr>
        <w:t xml:space="preserve"> </w:t>
      </w:r>
      <w:r w:rsidR="009158D3">
        <w:rPr>
          <w:rFonts w:asciiTheme="majorHAnsi" w:hAnsiTheme="majorHAnsi"/>
          <w:bCs/>
        </w:rPr>
        <w:t xml:space="preserve">so you will not </w:t>
      </w:r>
      <w:r w:rsidR="00B623E0">
        <w:rPr>
          <w:rFonts w:asciiTheme="majorHAnsi" w:hAnsiTheme="majorHAnsi"/>
          <w:bCs/>
        </w:rPr>
        <w:t xml:space="preserve">go to </w:t>
      </w:r>
      <w:r w:rsidR="006A2D6F">
        <w:rPr>
          <w:rFonts w:asciiTheme="majorHAnsi" w:hAnsiTheme="majorHAnsi"/>
          <w:bCs/>
        </w:rPr>
        <w:t>class 2 or 3 times a week</w:t>
      </w:r>
      <w:r w:rsidR="00AC265E">
        <w:rPr>
          <w:rFonts w:asciiTheme="majorHAnsi" w:hAnsiTheme="majorHAnsi"/>
          <w:bCs/>
        </w:rPr>
        <w:t xml:space="preserve"> </w:t>
      </w:r>
      <w:proofErr w:type="gramStart"/>
      <w:r w:rsidR="00AC265E">
        <w:rPr>
          <w:rFonts w:asciiTheme="majorHAnsi" w:hAnsiTheme="majorHAnsi"/>
          <w:bCs/>
        </w:rPr>
        <w:t>in</w:t>
      </w:r>
      <w:proofErr w:type="gramEnd"/>
      <w:r w:rsidR="00AC265E">
        <w:rPr>
          <w:rFonts w:asciiTheme="majorHAnsi" w:hAnsiTheme="majorHAnsi"/>
          <w:bCs/>
        </w:rPr>
        <w:t xml:space="preserve"> scheduled times</w:t>
      </w:r>
      <w:r w:rsidR="00F4550D">
        <w:rPr>
          <w:rFonts w:asciiTheme="majorHAnsi" w:hAnsiTheme="majorHAnsi"/>
          <w:bCs/>
        </w:rPr>
        <w:t>.</w:t>
      </w:r>
      <w:r w:rsidR="006A2D6F">
        <w:rPr>
          <w:rFonts w:asciiTheme="majorHAnsi" w:hAnsiTheme="majorHAnsi"/>
          <w:bCs/>
        </w:rPr>
        <w:t xml:space="preserve"> </w:t>
      </w:r>
      <w:r w:rsidR="00F4550D">
        <w:rPr>
          <w:rFonts w:asciiTheme="majorHAnsi" w:hAnsiTheme="majorHAnsi"/>
          <w:bCs/>
        </w:rPr>
        <w:t xml:space="preserve">However, you are required to complete </w:t>
      </w:r>
      <w:r w:rsidR="00F4550D" w:rsidRPr="00611606">
        <w:rPr>
          <w:rFonts w:asciiTheme="majorHAnsi" w:hAnsiTheme="majorHAnsi"/>
          <w:b/>
          <w:u w:val="single"/>
        </w:rPr>
        <w:t xml:space="preserve">weekly </w:t>
      </w:r>
      <w:r w:rsidR="00611606">
        <w:rPr>
          <w:rFonts w:asciiTheme="majorHAnsi" w:hAnsiTheme="majorHAnsi"/>
          <w:bCs/>
        </w:rPr>
        <w:t xml:space="preserve">study materials. Your weekly learning </w:t>
      </w:r>
      <w:r w:rsidR="00E87933">
        <w:rPr>
          <w:rFonts w:asciiTheme="majorHAnsi" w:hAnsiTheme="majorHAnsi"/>
          <w:bCs/>
        </w:rPr>
        <w:t>outcomes will be assessed through weekly quizzes</w:t>
      </w:r>
      <w:r w:rsidR="00B16C5E">
        <w:rPr>
          <w:rFonts w:asciiTheme="majorHAnsi" w:hAnsiTheme="majorHAnsi"/>
          <w:bCs/>
        </w:rPr>
        <w:t>.</w:t>
      </w:r>
      <w:r w:rsidR="00924B1E">
        <w:rPr>
          <w:rFonts w:asciiTheme="majorHAnsi" w:hAnsiTheme="majorHAnsi"/>
          <w:bCs/>
        </w:rPr>
        <w:t xml:space="preserve"> </w:t>
      </w:r>
      <w:r w:rsidR="00924B1E" w:rsidRPr="00156D07">
        <w:rPr>
          <w:rFonts w:asciiTheme="majorHAnsi" w:hAnsiTheme="majorHAnsi"/>
          <w:bCs/>
          <w:color w:val="3333FF"/>
        </w:rPr>
        <w:t xml:space="preserve">The course web page gives you the detailed weekly schedule </w:t>
      </w:r>
      <w:r w:rsidR="00F56B80">
        <w:rPr>
          <w:rFonts w:asciiTheme="majorHAnsi" w:hAnsiTheme="majorHAnsi"/>
          <w:bCs/>
          <w:color w:val="3333FF"/>
        </w:rPr>
        <w:t>and study material (note</w:t>
      </w:r>
      <w:r w:rsidR="007209B8">
        <w:rPr>
          <w:rFonts w:asciiTheme="majorHAnsi" w:hAnsiTheme="majorHAnsi"/>
          <w:bCs/>
          <w:color w:val="3333FF"/>
        </w:rPr>
        <w:t>s</w:t>
      </w:r>
      <w:r w:rsidR="003F23CC">
        <w:rPr>
          <w:rFonts w:asciiTheme="majorHAnsi" w:hAnsiTheme="majorHAnsi"/>
          <w:bCs/>
          <w:color w:val="3333FF"/>
        </w:rPr>
        <w:t>,</w:t>
      </w:r>
      <w:r w:rsidR="00F56B80">
        <w:rPr>
          <w:rFonts w:asciiTheme="majorHAnsi" w:hAnsiTheme="majorHAnsi"/>
          <w:bCs/>
          <w:color w:val="3333FF"/>
        </w:rPr>
        <w:t xml:space="preserve"> </w:t>
      </w:r>
      <w:r w:rsidR="003F23CC">
        <w:rPr>
          <w:rFonts w:asciiTheme="majorHAnsi" w:hAnsiTheme="majorHAnsi"/>
          <w:bCs/>
          <w:color w:val="3333FF"/>
        </w:rPr>
        <w:t>online practice exercises, and D2L weekly quiz</w:t>
      </w:r>
      <w:r w:rsidR="00CA75DF">
        <w:rPr>
          <w:rFonts w:asciiTheme="majorHAnsi" w:hAnsiTheme="majorHAnsi"/>
          <w:bCs/>
          <w:color w:val="3333FF"/>
        </w:rPr>
        <w:t>zes</w:t>
      </w:r>
      <w:r w:rsidR="00F56B80">
        <w:rPr>
          <w:rFonts w:asciiTheme="majorHAnsi" w:hAnsiTheme="majorHAnsi"/>
          <w:bCs/>
          <w:color w:val="3333FF"/>
        </w:rPr>
        <w:t>)</w:t>
      </w:r>
      <w:r w:rsidR="00156D07">
        <w:rPr>
          <w:rFonts w:asciiTheme="majorHAnsi" w:hAnsiTheme="majorHAnsi"/>
          <w:bCs/>
          <w:color w:val="3333FF"/>
        </w:rPr>
        <w:t xml:space="preserve"> </w:t>
      </w:r>
      <w:r w:rsidR="00924B1E" w:rsidRPr="00156D07">
        <w:rPr>
          <w:rFonts w:asciiTheme="majorHAnsi" w:hAnsiTheme="majorHAnsi"/>
          <w:bCs/>
          <w:color w:val="3333FF"/>
        </w:rPr>
        <w:t xml:space="preserve">for the entire semester. You are </w:t>
      </w:r>
      <w:r w:rsidR="00156D07" w:rsidRPr="00156D07">
        <w:rPr>
          <w:rFonts w:asciiTheme="majorHAnsi" w:hAnsiTheme="majorHAnsi"/>
          <w:bCs/>
          <w:color w:val="3333FF"/>
        </w:rPr>
        <w:t>required</w:t>
      </w:r>
      <w:r w:rsidR="00924B1E" w:rsidRPr="00156D07">
        <w:rPr>
          <w:rFonts w:asciiTheme="majorHAnsi" w:hAnsiTheme="majorHAnsi"/>
          <w:bCs/>
          <w:color w:val="3333FF"/>
        </w:rPr>
        <w:t xml:space="preserve"> to stick to the schedule and complete assig</w:t>
      </w:r>
      <w:r w:rsidR="00156D07" w:rsidRPr="00156D07">
        <w:rPr>
          <w:rFonts w:asciiTheme="majorHAnsi" w:hAnsiTheme="majorHAnsi"/>
          <w:bCs/>
          <w:color w:val="3333FF"/>
        </w:rPr>
        <w:t xml:space="preserve">nments </w:t>
      </w:r>
      <w:r w:rsidR="00CA75DF" w:rsidRPr="00CA75DF">
        <w:rPr>
          <w:rFonts w:asciiTheme="majorHAnsi" w:hAnsiTheme="majorHAnsi"/>
          <w:b/>
          <w:color w:val="3333FF"/>
        </w:rPr>
        <w:t>every week</w:t>
      </w:r>
      <w:r w:rsidR="00156D07" w:rsidRPr="00156D07">
        <w:rPr>
          <w:rFonts w:asciiTheme="majorHAnsi" w:hAnsiTheme="majorHAnsi"/>
          <w:bCs/>
          <w:color w:val="3333FF"/>
        </w:rPr>
        <w:t>!</w:t>
      </w:r>
    </w:p>
    <w:p w14:paraId="303B2C99" w14:textId="77777777" w:rsidR="00924B1E" w:rsidRDefault="00924B1E" w:rsidP="00CE3072">
      <w:pPr>
        <w:pStyle w:val="NoSpacing"/>
        <w:rPr>
          <w:rFonts w:asciiTheme="majorHAnsi" w:hAnsiTheme="majorHAnsi"/>
          <w:bCs/>
        </w:rPr>
      </w:pPr>
    </w:p>
    <w:p w14:paraId="54BB3DB1" w14:textId="64595AFF" w:rsidR="005F73A6" w:rsidRDefault="00CE514A" w:rsidP="005F73A6">
      <w:pPr>
        <w:spacing w:line="240" w:lineRule="auto"/>
        <w:rPr>
          <w:rFonts w:asciiTheme="majorHAnsi" w:hAnsiTheme="majorHAnsi"/>
        </w:rPr>
      </w:pPr>
      <w:r>
        <w:rPr>
          <w:rFonts w:asciiTheme="majorHAnsi" w:hAnsiTheme="majorHAnsi"/>
          <w:b/>
          <w:bCs/>
        </w:rPr>
        <w:t xml:space="preserve">IMPORTANT </w:t>
      </w:r>
      <w:r w:rsidR="008B2A21" w:rsidRPr="008B2A21">
        <w:rPr>
          <w:rFonts w:asciiTheme="majorHAnsi" w:hAnsiTheme="majorHAnsi"/>
          <w:b/>
          <w:bCs/>
        </w:rPr>
        <w:t>NOTE:</w:t>
      </w:r>
      <w:r w:rsidR="008B2A21" w:rsidRPr="008B2A21">
        <w:rPr>
          <w:rFonts w:asciiTheme="majorHAnsi" w:hAnsiTheme="majorHAnsi"/>
        </w:rPr>
        <w:t xml:space="preserve"> The </w:t>
      </w:r>
      <w:r w:rsidR="003630A1">
        <w:rPr>
          <w:rFonts w:asciiTheme="majorHAnsi" w:hAnsiTheme="majorHAnsi"/>
        </w:rPr>
        <w:t>following list of tentative topics</w:t>
      </w:r>
      <w:r w:rsidR="008B2A21" w:rsidRPr="008B2A21">
        <w:rPr>
          <w:rFonts w:asciiTheme="majorHAnsi" w:hAnsiTheme="majorHAnsi"/>
        </w:rPr>
        <w:t xml:space="preserve"> is subject to change as the semester progresses if it will enhance student learning and the overall quality of the course.</w:t>
      </w:r>
    </w:p>
    <w:p w14:paraId="337E8587" w14:textId="77777777" w:rsidR="00156D07" w:rsidRPr="005F73A6" w:rsidRDefault="00156D07" w:rsidP="005F73A6">
      <w:pPr>
        <w:spacing w:line="240" w:lineRule="auto"/>
        <w:rPr>
          <w:rFonts w:asciiTheme="majorHAnsi" w:hAnsiTheme="majorHAnsi"/>
        </w:rPr>
      </w:pPr>
    </w:p>
    <w:p w14:paraId="7409844C" w14:textId="1860420C" w:rsidR="003A5CD8" w:rsidRPr="0009360C" w:rsidRDefault="009D2419" w:rsidP="00CE3072">
      <w:pPr>
        <w:spacing w:line="240" w:lineRule="auto"/>
        <w:jc w:val="center"/>
        <w:rPr>
          <w:rFonts w:asciiTheme="majorHAnsi" w:hAnsiTheme="majorHAnsi"/>
        </w:rPr>
      </w:pPr>
      <w:r w:rsidRPr="0009360C">
        <w:rPr>
          <w:rFonts w:asciiTheme="majorHAnsi" w:hAnsiTheme="majorHAnsi"/>
          <w:b/>
        </w:rPr>
        <w:t>T</w:t>
      </w:r>
      <w:r w:rsidR="00057A27" w:rsidRPr="0009360C">
        <w:rPr>
          <w:rFonts w:asciiTheme="majorHAnsi" w:hAnsiTheme="majorHAnsi"/>
          <w:b/>
        </w:rPr>
        <w:t>entative</w:t>
      </w:r>
      <w:r w:rsidR="0012334C" w:rsidRPr="0009360C">
        <w:rPr>
          <w:rFonts w:asciiTheme="majorHAnsi" w:hAnsiTheme="majorHAnsi"/>
          <w:b/>
        </w:rPr>
        <w:t xml:space="preserve"> </w:t>
      </w:r>
      <w:r w:rsidR="00057A27" w:rsidRPr="0009360C">
        <w:rPr>
          <w:rFonts w:asciiTheme="majorHAnsi" w:hAnsiTheme="majorHAnsi"/>
          <w:b/>
        </w:rPr>
        <w:t>Course Schedule</w:t>
      </w:r>
      <w:r w:rsidR="0012334C" w:rsidRPr="0009360C">
        <w:rPr>
          <w:rFonts w:asciiTheme="majorHAnsi" w:hAnsiTheme="majorHAnsi"/>
          <w:b/>
        </w:rPr>
        <w:t>-Subject to Change</w:t>
      </w:r>
    </w:p>
    <w:tbl>
      <w:tblPr>
        <w:tblStyle w:val="TableGrid"/>
        <w:tblW w:w="9355" w:type="dxa"/>
        <w:tblLook w:val="04A0" w:firstRow="1" w:lastRow="0" w:firstColumn="1" w:lastColumn="0" w:noHBand="0" w:noVBand="1"/>
      </w:tblPr>
      <w:tblGrid>
        <w:gridCol w:w="1435"/>
        <w:gridCol w:w="7920"/>
      </w:tblGrid>
      <w:tr w:rsidR="004F3594" w:rsidRPr="00292258" w14:paraId="43F0DA1C" w14:textId="77777777" w:rsidTr="00304CDD">
        <w:trPr>
          <w:trHeight w:val="1887"/>
        </w:trPr>
        <w:tc>
          <w:tcPr>
            <w:tcW w:w="1435" w:type="dxa"/>
            <w:vMerge w:val="restart"/>
            <w:hideMark/>
          </w:tcPr>
          <w:p w14:paraId="1546C150" w14:textId="77777777" w:rsidR="004F3594" w:rsidRDefault="004F3594" w:rsidP="00171FCC">
            <w:pPr>
              <w:jc w:val="center"/>
              <w:rPr>
                <w:rFonts w:ascii="Cambria" w:eastAsia="Times New Roman" w:hAnsi="Cambria" w:cs="Times New Roman"/>
              </w:rPr>
            </w:pPr>
          </w:p>
          <w:p w14:paraId="0EED65AB" w14:textId="77777777" w:rsidR="004F3594" w:rsidRDefault="004F3594" w:rsidP="00171FCC">
            <w:pPr>
              <w:jc w:val="center"/>
              <w:rPr>
                <w:rFonts w:ascii="Cambria" w:eastAsia="Times New Roman" w:hAnsi="Cambria" w:cs="Times New Roman"/>
              </w:rPr>
            </w:pPr>
          </w:p>
          <w:p w14:paraId="7FDB6D4D" w14:textId="77777777" w:rsidR="004F3594" w:rsidRDefault="004F3594" w:rsidP="00171FCC">
            <w:pPr>
              <w:jc w:val="center"/>
              <w:rPr>
                <w:rFonts w:ascii="Cambria" w:eastAsia="Times New Roman" w:hAnsi="Cambria" w:cs="Times New Roman"/>
              </w:rPr>
            </w:pPr>
          </w:p>
          <w:p w14:paraId="4D8043FD" w14:textId="7E403707" w:rsidR="004F3594" w:rsidRDefault="0015371C" w:rsidP="00171FCC">
            <w:pPr>
              <w:jc w:val="center"/>
              <w:rPr>
                <w:rFonts w:ascii="Cambria" w:eastAsia="Times New Roman" w:hAnsi="Cambria" w:cs="Times New Roman"/>
              </w:rPr>
            </w:pPr>
            <w:r>
              <w:rPr>
                <w:rFonts w:ascii="Cambria" w:eastAsia="Times New Roman" w:hAnsi="Cambria" w:cs="Times New Roman"/>
              </w:rPr>
              <w:t>Topic 1</w:t>
            </w:r>
          </w:p>
          <w:p w14:paraId="111F023D" w14:textId="77777777" w:rsidR="004F3594" w:rsidRDefault="004F3594" w:rsidP="00171FCC">
            <w:pPr>
              <w:jc w:val="center"/>
              <w:rPr>
                <w:rFonts w:ascii="Cambria" w:eastAsia="Times New Roman" w:hAnsi="Cambria" w:cs="Times New Roman"/>
              </w:rPr>
            </w:pPr>
          </w:p>
          <w:p w14:paraId="0657AECB" w14:textId="77777777" w:rsidR="004F3594" w:rsidRDefault="004F3594" w:rsidP="00171FCC">
            <w:pPr>
              <w:jc w:val="center"/>
              <w:rPr>
                <w:rFonts w:ascii="Cambria" w:eastAsia="Times New Roman" w:hAnsi="Cambria" w:cs="Times New Roman"/>
              </w:rPr>
            </w:pPr>
          </w:p>
          <w:p w14:paraId="679EC946" w14:textId="77777777" w:rsidR="004F3594" w:rsidRDefault="004F3594" w:rsidP="00171FCC">
            <w:pPr>
              <w:jc w:val="center"/>
              <w:rPr>
                <w:rFonts w:ascii="Cambria" w:eastAsia="Times New Roman" w:hAnsi="Cambria" w:cs="Times New Roman"/>
              </w:rPr>
            </w:pPr>
          </w:p>
          <w:p w14:paraId="012B3DDB" w14:textId="77777777"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p>
          <w:p w14:paraId="72F0BC45" w14:textId="25C2A371"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2</w:t>
            </w:r>
          </w:p>
          <w:p w14:paraId="2311E806" w14:textId="77777777" w:rsidR="004F3594" w:rsidRPr="00FD4A01" w:rsidRDefault="004F3594" w:rsidP="00171FCC">
            <w:pPr>
              <w:rPr>
                <w:rFonts w:ascii="Cambria" w:eastAsia="Times New Roman" w:hAnsi="Cambria" w:cs="Times New Roman"/>
              </w:rPr>
            </w:pPr>
          </w:p>
        </w:tc>
        <w:tc>
          <w:tcPr>
            <w:tcW w:w="7920" w:type="dxa"/>
            <w:hideMark/>
          </w:tcPr>
          <w:p w14:paraId="00FEFBA9" w14:textId="47D13498" w:rsidR="004F3594" w:rsidRPr="00FD4A01" w:rsidRDefault="004F3594" w:rsidP="004E3F6B">
            <w:pPr>
              <w:pStyle w:val="NoSpacing"/>
              <w:numPr>
                <w:ilvl w:val="0"/>
                <w:numId w:val="1"/>
              </w:numPr>
            </w:pPr>
            <w:r>
              <w:t>Course outline and</w:t>
            </w:r>
            <w:r w:rsidRPr="00FD4A01">
              <w:t xml:space="preserve"> logistics </w:t>
            </w:r>
          </w:p>
          <w:p w14:paraId="56F94F35" w14:textId="77777777" w:rsidR="004F3594" w:rsidRPr="00234D0D" w:rsidRDefault="004F3594" w:rsidP="004E3F6B">
            <w:pPr>
              <w:pStyle w:val="NoSpacing"/>
              <w:numPr>
                <w:ilvl w:val="0"/>
                <w:numId w:val="1"/>
              </w:numPr>
            </w:pPr>
            <w:r w:rsidRPr="00FD4A01">
              <w:t>Frequency tables and charts</w:t>
            </w:r>
          </w:p>
          <w:p w14:paraId="35608BBB" w14:textId="77777777" w:rsidR="004F3594" w:rsidRPr="00FD4A01" w:rsidRDefault="004F3594" w:rsidP="004E3F6B">
            <w:pPr>
              <w:pStyle w:val="NoSpacing"/>
              <w:numPr>
                <w:ilvl w:val="0"/>
                <w:numId w:val="1"/>
              </w:numPr>
            </w:pPr>
            <w:r w:rsidRPr="00FD4A01">
              <w:t>Numerical measures- raw data</w:t>
            </w:r>
          </w:p>
          <w:p w14:paraId="53DD58DA" w14:textId="77777777" w:rsidR="004F3594" w:rsidRDefault="004F3594" w:rsidP="004E3F6B">
            <w:pPr>
              <w:pStyle w:val="NoSpacing"/>
              <w:numPr>
                <w:ilvl w:val="0"/>
                <w:numId w:val="22"/>
              </w:numPr>
              <w:tabs>
                <w:tab w:val="left" w:pos="1067"/>
              </w:tabs>
              <w:ind w:hanging="13"/>
            </w:pPr>
            <w:r w:rsidRPr="00FD4A01">
              <w:t>Central tendency</w:t>
            </w:r>
          </w:p>
          <w:p w14:paraId="6DA68DD1" w14:textId="77777777" w:rsidR="004F3594" w:rsidRDefault="004F3594" w:rsidP="004E3F6B">
            <w:pPr>
              <w:pStyle w:val="NoSpacing"/>
              <w:numPr>
                <w:ilvl w:val="0"/>
                <w:numId w:val="22"/>
              </w:numPr>
              <w:tabs>
                <w:tab w:val="left" w:pos="1067"/>
              </w:tabs>
              <w:ind w:hanging="13"/>
            </w:pPr>
            <w:r w:rsidRPr="00FD4A01">
              <w:t>Variation (spread)</w:t>
            </w:r>
          </w:p>
          <w:p w14:paraId="299B76F9" w14:textId="77777777" w:rsidR="004F3594" w:rsidRDefault="004F3594" w:rsidP="004E3F6B">
            <w:pPr>
              <w:pStyle w:val="NoSpacing"/>
              <w:numPr>
                <w:ilvl w:val="0"/>
                <w:numId w:val="22"/>
              </w:numPr>
              <w:tabs>
                <w:tab w:val="left" w:pos="1067"/>
              </w:tabs>
              <w:ind w:hanging="13"/>
            </w:pPr>
            <w:r w:rsidRPr="00FD4A01">
              <w:t>Location</w:t>
            </w:r>
            <w:r>
              <w:t>: Z-score and Quantile</w:t>
            </w:r>
          </w:p>
          <w:p w14:paraId="4C300599" w14:textId="1BCC9800" w:rsidR="004F3594" w:rsidRDefault="004F3594" w:rsidP="004E3F6B">
            <w:pPr>
              <w:pStyle w:val="NoSpacing"/>
              <w:numPr>
                <w:ilvl w:val="0"/>
                <w:numId w:val="22"/>
              </w:numPr>
              <w:tabs>
                <w:tab w:val="left" w:pos="1067"/>
              </w:tabs>
              <w:ind w:hanging="13"/>
            </w:pPr>
            <w:r w:rsidRPr="00FD4A01">
              <w:t>Boxplot and IQR</w:t>
            </w:r>
          </w:p>
          <w:p w14:paraId="12EFE63C" w14:textId="77777777" w:rsidR="004F3594" w:rsidRDefault="004F3594" w:rsidP="004F3594">
            <w:pPr>
              <w:pStyle w:val="NoSpacing"/>
              <w:tabs>
                <w:tab w:val="left" w:pos="1067"/>
              </w:tabs>
              <w:ind w:left="720"/>
            </w:pPr>
          </w:p>
          <w:p w14:paraId="515BA5B4" w14:textId="6E48E006" w:rsidR="004F3594" w:rsidRPr="00234D0D" w:rsidRDefault="004F3594" w:rsidP="00AD244B">
            <w:pPr>
              <w:pStyle w:val="NoSpacing"/>
              <w:tabs>
                <w:tab w:val="left" w:pos="1067"/>
              </w:tabs>
              <w:ind w:left="720"/>
            </w:pPr>
          </w:p>
        </w:tc>
      </w:tr>
      <w:tr w:rsidR="00034857" w:rsidRPr="00292258" w14:paraId="135513F3" w14:textId="77777777" w:rsidTr="004F3594">
        <w:trPr>
          <w:trHeight w:val="1556"/>
        </w:trPr>
        <w:tc>
          <w:tcPr>
            <w:tcW w:w="1435" w:type="dxa"/>
            <w:vMerge/>
            <w:hideMark/>
          </w:tcPr>
          <w:p w14:paraId="77DAAFB6" w14:textId="77777777" w:rsidR="00034857" w:rsidRPr="00FD4A01" w:rsidRDefault="00034857" w:rsidP="00171FCC">
            <w:pPr>
              <w:rPr>
                <w:rFonts w:ascii="Cambria" w:eastAsia="Times New Roman" w:hAnsi="Cambria" w:cs="Times New Roman"/>
              </w:rPr>
            </w:pPr>
          </w:p>
        </w:tc>
        <w:tc>
          <w:tcPr>
            <w:tcW w:w="7920" w:type="dxa"/>
            <w:hideMark/>
          </w:tcPr>
          <w:p w14:paraId="1B93DD98" w14:textId="77777777" w:rsidR="00034857" w:rsidRPr="00FD4A01" w:rsidRDefault="00034857" w:rsidP="004E3F6B">
            <w:pPr>
              <w:pStyle w:val="NoSpacing"/>
              <w:numPr>
                <w:ilvl w:val="0"/>
                <w:numId w:val="23"/>
              </w:numPr>
            </w:pPr>
            <w:r w:rsidRPr="00FD4A01">
              <w:t>Probability concepts</w:t>
            </w:r>
          </w:p>
          <w:p w14:paraId="12A8C918" w14:textId="77777777" w:rsidR="00034857" w:rsidRDefault="00034857" w:rsidP="004E3F6B">
            <w:pPr>
              <w:pStyle w:val="NoSpacing"/>
              <w:numPr>
                <w:ilvl w:val="0"/>
                <w:numId w:val="23"/>
              </w:numPr>
            </w:pPr>
            <w:r w:rsidRPr="00FD4A01">
              <w:t>Additive probability rules</w:t>
            </w:r>
          </w:p>
          <w:p w14:paraId="70374C06" w14:textId="77777777" w:rsidR="00034857" w:rsidRPr="00FD4A01" w:rsidRDefault="00034857" w:rsidP="004E3F6B">
            <w:pPr>
              <w:pStyle w:val="NoSpacing"/>
              <w:numPr>
                <w:ilvl w:val="0"/>
                <w:numId w:val="23"/>
              </w:numPr>
            </w:pPr>
            <w:r w:rsidRPr="00FD4A01">
              <w:t>Concepts of Random Variables</w:t>
            </w:r>
          </w:p>
          <w:p w14:paraId="1D88ACC1" w14:textId="2A5ECE82" w:rsidR="00034857" w:rsidRDefault="00034857" w:rsidP="004E3F6B">
            <w:pPr>
              <w:pStyle w:val="NoSpacing"/>
              <w:numPr>
                <w:ilvl w:val="0"/>
                <w:numId w:val="24"/>
              </w:numPr>
              <w:tabs>
                <w:tab w:val="left" w:pos="1067"/>
              </w:tabs>
              <w:ind w:hanging="13"/>
            </w:pPr>
            <w:r w:rsidRPr="00FD4A01">
              <w:t>Characterizing discrete random variables</w:t>
            </w:r>
          </w:p>
          <w:p w14:paraId="1F582375" w14:textId="77777777" w:rsidR="00034857" w:rsidRPr="00FD4A01" w:rsidRDefault="00034857" w:rsidP="004E3F6B">
            <w:pPr>
              <w:pStyle w:val="NoSpacing"/>
              <w:numPr>
                <w:ilvl w:val="0"/>
                <w:numId w:val="24"/>
              </w:numPr>
              <w:tabs>
                <w:tab w:val="left" w:pos="1067"/>
              </w:tabs>
              <w:ind w:hanging="13"/>
            </w:pPr>
            <w:r w:rsidRPr="00292258">
              <w:t>Characterizing</w:t>
            </w:r>
            <w:r w:rsidRPr="00FD4A01">
              <w:t xml:space="preserve"> continuous random variables</w:t>
            </w:r>
          </w:p>
        </w:tc>
      </w:tr>
      <w:tr w:rsidR="004E3F6B" w:rsidRPr="00292258" w14:paraId="2EF4DC4F" w14:textId="77777777" w:rsidTr="006E4F30">
        <w:tc>
          <w:tcPr>
            <w:tcW w:w="1435" w:type="dxa"/>
            <w:vMerge w:val="restart"/>
            <w:hideMark/>
          </w:tcPr>
          <w:p w14:paraId="56C3208C" w14:textId="77777777" w:rsidR="004E3F6B" w:rsidRDefault="004E3F6B" w:rsidP="004E3F6B">
            <w:pPr>
              <w:jc w:val="center"/>
              <w:rPr>
                <w:rFonts w:ascii="Cambria" w:eastAsia="Times New Roman" w:hAnsi="Cambria" w:cs="Times New Roman"/>
              </w:rPr>
            </w:pPr>
          </w:p>
          <w:p w14:paraId="0BD470A6" w14:textId="77777777" w:rsidR="004E3F6B" w:rsidRDefault="004E3F6B" w:rsidP="004E3F6B">
            <w:pPr>
              <w:jc w:val="center"/>
              <w:rPr>
                <w:rFonts w:ascii="Cambria" w:eastAsia="Times New Roman" w:hAnsi="Cambria" w:cs="Times New Roman"/>
              </w:rPr>
            </w:pPr>
          </w:p>
          <w:p w14:paraId="3C2AA0D0" w14:textId="3084A5E1" w:rsidR="004E3F6B" w:rsidRDefault="0015371C" w:rsidP="004E3F6B">
            <w:pPr>
              <w:jc w:val="center"/>
              <w:rPr>
                <w:rFonts w:ascii="Cambria" w:eastAsia="Times New Roman" w:hAnsi="Cambria" w:cs="Times New Roman"/>
              </w:rPr>
            </w:pPr>
            <w:r>
              <w:rPr>
                <w:rFonts w:ascii="Cambria" w:eastAsia="Times New Roman" w:hAnsi="Cambria" w:cs="Times New Roman"/>
              </w:rPr>
              <w:t>Topic 3</w:t>
            </w:r>
          </w:p>
          <w:p w14:paraId="15EBCF10" w14:textId="77777777" w:rsidR="004E3F6B" w:rsidRDefault="004E3F6B" w:rsidP="004E3F6B">
            <w:pPr>
              <w:jc w:val="center"/>
              <w:rPr>
                <w:rFonts w:ascii="Cambria" w:eastAsia="Times New Roman" w:hAnsi="Cambria" w:cs="Times New Roman"/>
              </w:rPr>
            </w:pPr>
          </w:p>
          <w:p w14:paraId="6C8D4131" w14:textId="77777777" w:rsidR="004E3F6B" w:rsidRDefault="004E3F6B" w:rsidP="004E3F6B">
            <w:pPr>
              <w:jc w:val="center"/>
              <w:rPr>
                <w:rFonts w:ascii="Cambria" w:eastAsia="Times New Roman" w:hAnsi="Cambria" w:cs="Times New Roman"/>
              </w:rPr>
            </w:pPr>
          </w:p>
          <w:p w14:paraId="74C5AE64" w14:textId="77777777" w:rsidR="004E3F6B" w:rsidRDefault="004E3F6B" w:rsidP="004E3F6B">
            <w:pPr>
              <w:jc w:val="center"/>
              <w:rPr>
                <w:rFonts w:ascii="Cambria" w:eastAsia="Times New Roman" w:hAnsi="Cambria" w:cs="Times New Roman"/>
              </w:rPr>
            </w:pPr>
          </w:p>
          <w:p w14:paraId="7A7DA01A" w14:textId="4A59EE30" w:rsidR="004E3F6B" w:rsidRPr="00FD4A01" w:rsidRDefault="004E3F6B" w:rsidP="004E3F6B">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4</w:t>
            </w:r>
          </w:p>
          <w:p w14:paraId="4073F8A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4344C79A" w14:textId="77777777" w:rsidR="0015371C" w:rsidRDefault="0015371C" w:rsidP="00A01654">
            <w:pPr>
              <w:jc w:val="center"/>
              <w:rPr>
                <w:rFonts w:ascii="Cambria" w:eastAsia="Times New Roman" w:hAnsi="Cambria" w:cs="Times New Roman"/>
              </w:rPr>
            </w:pPr>
          </w:p>
          <w:p w14:paraId="5D234AC2" w14:textId="77777777" w:rsidR="0015371C" w:rsidRDefault="0015371C" w:rsidP="00A01654">
            <w:pPr>
              <w:jc w:val="center"/>
              <w:rPr>
                <w:rFonts w:ascii="Cambria" w:eastAsia="Times New Roman" w:hAnsi="Cambria" w:cs="Times New Roman"/>
              </w:rPr>
            </w:pPr>
          </w:p>
          <w:p w14:paraId="1AC35C49" w14:textId="77777777" w:rsidR="0015371C" w:rsidRDefault="0015371C" w:rsidP="00A01654">
            <w:pPr>
              <w:jc w:val="center"/>
              <w:rPr>
                <w:rFonts w:ascii="Cambria" w:eastAsia="Times New Roman" w:hAnsi="Cambria" w:cs="Times New Roman"/>
              </w:rPr>
            </w:pPr>
          </w:p>
          <w:p w14:paraId="57DFF495" w14:textId="77777777" w:rsidR="0015371C" w:rsidRDefault="0015371C" w:rsidP="00A01654">
            <w:pPr>
              <w:jc w:val="center"/>
              <w:rPr>
                <w:rFonts w:ascii="Cambria" w:eastAsia="Times New Roman" w:hAnsi="Cambria" w:cs="Times New Roman"/>
              </w:rPr>
            </w:pPr>
          </w:p>
          <w:p w14:paraId="3C183980" w14:textId="45D1A948" w:rsidR="004E3F6B" w:rsidRPr="00FD4A01" w:rsidRDefault="0015371C" w:rsidP="00A01654">
            <w:pPr>
              <w:jc w:val="center"/>
              <w:rPr>
                <w:rFonts w:ascii="Cambria" w:eastAsia="Times New Roman" w:hAnsi="Cambria" w:cs="Times New Roman"/>
              </w:rPr>
            </w:pPr>
            <w:r>
              <w:rPr>
                <w:rFonts w:ascii="Cambria" w:eastAsia="Times New Roman" w:hAnsi="Cambria" w:cs="Times New Roman"/>
              </w:rPr>
              <w:t>Topic 5</w:t>
            </w:r>
            <w:r w:rsidR="004E3F6B" w:rsidRPr="00FD4A01">
              <w:rPr>
                <w:rFonts w:ascii="Cambria" w:eastAsia="Times New Roman" w:hAnsi="Cambria" w:cs="Times New Roman"/>
              </w:rPr>
              <w:br/>
            </w:r>
          </w:p>
          <w:p w14:paraId="0862BAD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7435A2D6" w14:textId="5098AB58" w:rsidR="004E3F6B" w:rsidRPr="00FD4A01" w:rsidRDefault="004E3F6B" w:rsidP="00171FCC">
            <w:pPr>
              <w:rPr>
                <w:rFonts w:ascii="Cambria" w:eastAsia="Times New Roman" w:hAnsi="Cambria" w:cs="Times New Roman"/>
              </w:rPr>
            </w:pPr>
          </w:p>
        </w:tc>
        <w:tc>
          <w:tcPr>
            <w:tcW w:w="7920" w:type="dxa"/>
            <w:hideMark/>
          </w:tcPr>
          <w:p w14:paraId="5FC3D4F9" w14:textId="77777777" w:rsidR="004E3F6B" w:rsidRPr="00FD4A01" w:rsidRDefault="004E3F6B" w:rsidP="005F73A6">
            <w:pPr>
              <w:pStyle w:val="NoSpacing"/>
              <w:numPr>
                <w:ilvl w:val="0"/>
                <w:numId w:val="26"/>
              </w:numPr>
            </w:pPr>
            <w:r w:rsidRPr="00FD4A01">
              <w:lastRenderedPageBreak/>
              <w:t>Standard Normal Distribution</w:t>
            </w:r>
          </w:p>
          <w:p w14:paraId="76CE3A35" w14:textId="1A443B9F" w:rsidR="004E3F6B" w:rsidRDefault="004E3F6B" w:rsidP="005F73A6">
            <w:pPr>
              <w:pStyle w:val="NoSpacing"/>
              <w:numPr>
                <w:ilvl w:val="0"/>
                <w:numId w:val="27"/>
              </w:numPr>
              <w:tabs>
                <w:tab w:val="left" w:pos="1067"/>
              </w:tabs>
              <w:ind w:hanging="13"/>
            </w:pPr>
            <w:r w:rsidRPr="00FD4A01">
              <w:t>Standard normal distribution table</w:t>
            </w:r>
          </w:p>
          <w:p w14:paraId="609BF6B7" w14:textId="6466F166" w:rsidR="004E3F6B" w:rsidRDefault="004E3F6B" w:rsidP="005F73A6">
            <w:pPr>
              <w:pStyle w:val="NoSpacing"/>
              <w:numPr>
                <w:ilvl w:val="0"/>
                <w:numId w:val="27"/>
              </w:numPr>
              <w:tabs>
                <w:tab w:val="left" w:pos="1067"/>
              </w:tabs>
              <w:ind w:hanging="13"/>
            </w:pPr>
            <w:r w:rsidRPr="00FD4A01">
              <w:t xml:space="preserve">Given two z-scores to find the </w:t>
            </w:r>
            <w:r w:rsidRPr="00292258">
              <w:t>probability</w:t>
            </w:r>
          </w:p>
          <w:p w14:paraId="5A54C73C" w14:textId="1745524C" w:rsidR="004E3F6B" w:rsidRDefault="004E3F6B" w:rsidP="005F73A6">
            <w:pPr>
              <w:pStyle w:val="NoSpacing"/>
              <w:numPr>
                <w:ilvl w:val="0"/>
                <w:numId w:val="27"/>
              </w:numPr>
              <w:tabs>
                <w:tab w:val="left" w:pos="1067"/>
              </w:tabs>
              <w:ind w:hanging="13"/>
            </w:pPr>
            <w:r w:rsidRPr="00FD4A01">
              <w:t xml:space="preserve">Given one z-score and </w:t>
            </w:r>
            <w:r w:rsidR="00CA75DF">
              <w:t xml:space="preserve">the </w:t>
            </w:r>
            <w:r w:rsidRPr="00FD4A01">
              <w:t xml:space="preserve">probability </w:t>
            </w:r>
            <w:r w:rsidR="00CA75DF">
              <w:t>of finding</w:t>
            </w:r>
            <w:r w:rsidRPr="00FD4A01">
              <w:t xml:space="preserve"> </w:t>
            </w:r>
            <w:r>
              <w:t xml:space="preserve">the </w:t>
            </w:r>
            <w:r w:rsidRPr="00FD4A01">
              <w:t>other z-</w:t>
            </w:r>
            <w:proofErr w:type="gramStart"/>
            <w:r w:rsidRPr="00FD4A01">
              <w:t>score</w:t>
            </w:r>
            <w:proofErr w:type="gramEnd"/>
          </w:p>
          <w:p w14:paraId="15616AA0" w14:textId="77777777" w:rsidR="005F73A6" w:rsidRPr="00FD4A01" w:rsidRDefault="005F73A6" w:rsidP="005F73A6">
            <w:pPr>
              <w:pStyle w:val="NoSpacing"/>
              <w:tabs>
                <w:tab w:val="left" w:pos="1067"/>
              </w:tabs>
              <w:ind w:left="720"/>
            </w:pPr>
          </w:p>
          <w:p w14:paraId="016C3333" w14:textId="77777777" w:rsidR="004E3F6B" w:rsidRPr="00FD4A01" w:rsidRDefault="004E3F6B" w:rsidP="00171FCC">
            <w:pPr>
              <w:rPr>
                <w:rFonts w:ascii="Cambria" w:eastAsia="Times New Roman" w:hAnsi="Cambria" w:cs="Times New Roman"/>
              </w:rPr>
            </w:pPr>
          </w:p>
        </w:tc>
      </w:tr>
      <w:tr w:rsidR="004E3F6B" w:rsidRPr="00292258" w14:paraId="7AF030EF" w14:textId="77777777" w:rsidTr="006E4F30">
        <w:tc>
          <w:tcPr>
            <w:tcW w:w="0" w:type="auto"/>
            <w:vMerge/>
            <w:hideMark/>
          </w:tcPr>
          <w:p w14:paraId="61938918" w14:textId="657A383D" w:rsidR="004E3F6B" w:rsidRPr="00FD4A01" w:rsidRDefault="004E3F6B" w:rsidP="00171FCC">
            <w:pPr>
              <w:rPr>
                <w:rFonts w:ascii="Cambria" w:eastAsia="Times New Roman" w:hAnsi="Cambria" w:cs="Times New Roman"/>
              </w:rPr>
            </w:pPr>
          </w:p>
        </w:tc>
        <w:tc>
          <w:tcPr>
            <w:tcW w:w="7920" w:type="dxa"/>
            <w:hideMark/>
          </w:tcPr>
          <w:p w14:paraId="73FF5378" w14:textId="77777777" w:rsidR="004E3F6B" w:rsidRPr="00FD4A01" w:rsidRDefault="004E3F6B" w:rsidP="005F73A6">
            <w:pPr>
              <w:pStyle w:val="NoSpacing"/>
              <w:numPr>
                <w:ilvl w:val="0"/>
                <w:numId w:val="26"/>
              </w:numPr>
            </w:pPr>
            <w:r w:rsidRPr="00FD4A01">
              <w:t>Normal Distribution</w:t>
            </w:r>
          </w:p>
          <w:p w14:paraId="2532116A" w14:textId="2BD05352" w:rsidR="004E3F6B" w:rsidRDefault="004E3F6B" w:rsidP="005F73A6">
            <w:pPr>
              <w:pStyle w:val="NoSpacing"/>
              <w:numPr>
                <w:ilvl w:val="0"/>
                <w:numId w:val="28"/>
              </w:numPr>
              <w:tabs>
                <w:tab w:val="left" w:pos="1067"/>
              </w:tabs>
              <w:ind w:hanging="13"/>
            </w:pPr>
            <w:r w:rsidRPr="00FD4A01">
              <w:t>z-score transformation</w:t>
            </w:r>
          </w:p>
          <w:p w14:paraId="0CD2DBDD" w14:textId="77777777" w:rsidR="004E3F6B" w:rsidRPr="00FD4A01" w:rsidRDefault="004E3F6B" w:rsidP="005F73A6">
            <w:pPr>
              <w:pStyle w:val="NoSpacing"/>
              <w:numPr>
                <w:ilvl w:val="0"/>
                <w:numId w:val="28"/>
              </w:numPr>
              <w:tabs>
                <w:tab w:val="left" w:pos="1067"/>
              </w:tabs>
              <w:ind w:hanging="13"/>
            </w:pPr>
            <w:r w:rsidRPr="00FD4A01">
              <w:t>Two basic problems of normal distributions</w:t>
            </w:r>
          </w:p>
          <w:p w14:paraId="10496449" w14:textId="77777777" w:rsidR="004E3F6B" w:rsidRPr="00FD4A01" w:rsidRDefault="004E3F6B" w:rsidP="005F73A6">
            <w:pPr>
              <w:pStyle w:val="NoSpacing"/>
              <w:numPr>
                <w:ilvl w:val="0"/>
                <w:numId w:val="26"/>
              </w:numPr>
            </w:pPr>
            <w:r w:rsidRPr="00FD4A01">
              <w:t xml:space="preserve">Central limit </w:t>
            </w:r>
            <w:r w:rsidRPr="00292258">
              <w:t>theorem</w:t>
            </w:r>
            <w:r w:rsidRPr="00FD4A01">
              <w:t xml:space="preserve"> (CLT)</w:t>
            </w:r>
          </w:p>
          <w:p w14:paraId="6A99046E" w14:textId="738D0D42" w:rsidR="004E3F6B" w:rsidRDefault="00CA75DF" w:rsidP="005F73A6">
            <w:pPr>
              <w:pStyle w:val="NoSpacing"/>
              <w:numPr>
                <w:ilvl w:val="0"/>
                <w:numId w:val="29"/>
              </w:numPr>
              <w:tabs>
                <w:tab w:val="left" w:pos="1067"/>
              </w:tabs>
              <w:ind w:hanging="13"/>
            </w:pPr>
            <w:r>
              <w:t>The s</w:t>
            </w:r>
            <w:r w:rsidR="004E3F6B" w:rsidRPr="00FD4A01">
              <w:t xml:space="preserve">ampling distribution of </w:t>
            </w:r>
            <w:r>
              <w:t xml:space="preserve">the </w:t>
            </w:r>
            <w:r w:rsidR="004E3F6B" w:rsidRPr="00FD4A01">
              <w:t>sample means</w:t>
            </w:r>
          </w:p>
          <w:p w14:paraId="35DA01FC" w14:textId="77777777" w:rsidR="005F73A6" w:rsidRPr="00FD4A01" w:rsidRDefault="005F73A6" w:rsidP="005F73A6">
            <w:pPr>
              <w:pStyle w:val="NoSpacing"/>
              <w:tabs>
                <w:tab w:val="left" w:pos="1067"/>
              </w:tabs>
              <w:ind w:left="720"/>
            </w:pPr>
          </w:p>
          <w:p w14:paraId="0B4BEDD8" w14:textId="77777777" w:rsidR="004E3F6B" w:rsidRPr="00FD4A01" w:rsidRDefault="004E3F6B" w:rsidP="00171FCC">
            <w:pPr>
              <w:ind w:left="720"/>
              <w:rPr>
                <w:rFonts w:ascii="Cambria" w:hAnsi="Cambria"/>
              </w:rPr>
            </w:pPr>
          </w:p>
        </w:tc>
      </w:tr>
      <w:tr w:rsidR="004E3F6B" w:rsidRPr="00292258" w14:paraId="04AFDCBF" w14:textId="77777777" w:rsidTr="006E4F30">
        <w:tc>
          <w:tcPr>
            <w:tcW w:w="0" w:type="auto"/>
            <w:vMerge/>
            <w:hideMark/>
          </w:tcPr>
          <w:p w14:paraId="66AA0648" w14:textId="77777777" w:rsidR="004E3F6B" w:rsidRPr="00FD4A01" w:rsidRDefault="004E3F6B" w:rsidP="00171FCC">
            <w:pPr>
              <w:rPr>
                <w:rFonts w:ascii="Cambria" w:eastAsia="Times New Roman" w:hAnsi="Cambria" w:cs="Times New Roman"/>
              </w:rPr>
            </w:pPr>
          </w:p>
        </w:tc>
        <w:tc>
          <w:tcPr>
            <w:tcW w:w="7920" w:type="dxa"/>
            <w:hideMark/>
          </w:tcPr>
          <w:p w14:paraId="23BFF25E"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Review of Sampling Distribution of Sample Means</w:t>
            </w:r>
          </w:p>
          <w:p w14:paraId="15C1BD71" w14:textId="77777777" w:rsidR="004E3F6B" w:rsidRPr="00FD4A01" w:rsidRDefault="004E3F6B" w:rsidP="005F73A6">
            <w:pPr>
              <w:numPr>
                <w:ilvl w:val="1"/>
                <w:numId w:val="13"/>
              </w:numPr>
              <w:spacing w:before="100" w:beforeAutospacing="1" w:after="100" w:afterAutospacing="1"/>
              <w:ind w:left="1067"/>
              <w:rPr>
                <w:rFonts w:ascii="Cambria" w:eastAsia="Times New Roman" w:hAnsi="Cambria" w:cs="Times New Roman"/>
              </w:rPr>
            </w:pPr>
            <w:r w:rsidRPr="00FD4A01">
              <w:rPr>
                <w:rFonts w:ascii="Cambria" w:eastAsia="Times New Roman" w:hAnsi="Cambria" w:cs="Times New Roman"/>
              </w:rPr>
              <w:t>The case of normal populations</w:t>
            </w:r>
          </w:p>
          <w:p w14:paraId="448D61DB" w14:textId="4246E6EA" w:rsidR="004E3F6B" w:rsidRDefault="00A77E16"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T</w:t>
            </w:r>
            <w:r w:rsidR="004E3F6B" w:rsidRPr="00FD4A01">
              <w:rPr>
                <w:rFonts w:ascii="Cambria" w:eastAsia="Times New Roman" w:hAnsi="Cambria" w:cs="Times New Roman"/>
              </w:rPr>
              <w:t xml:space="preserve">he case of </w:t>
            </w:r>
            <w:r w:rsidR="004008D4">
              <w:rPr>
                <w:rFonts w:ascii="Cambria" w:eastAsia="Times New Roman" w:hAnsi="Cambria" w:cs="Times New Roman"/>
              </w:rPr>
              <w:t xml:space="preserve">a </w:t>
            </w:r>
            <w:r w:rsidR="004E3F6B" w:rsidRPr="00FD4A01">
              <w:rPr>
                <w:rFonts w:ascii="Cambria" w:eastAsia="Times New Roman" w:hAnsi="Cambria" w:cs="Times New Roman"/>
              </w:rPr>
              <w:t>large sample</w:t>
            </w:r>
          </w:p>
          <w:p w14:paraId="52A24ABD" w14:textId="12799DA3" w:rsidR="002347FE" w:rsidRPr="00FD4A01" w:rsidRDefault="00C809ED"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 xml:space="preserve">The case of </w:t>
            </w:r>
            <w:r w:rsidR="00A77E16">
              <w:rPr>
                <w:rFonts w:ascii="Cambria" w:eastAsia="Times New Roman" w:hAnsi="Cambria" w:cs="Times New Roman"/>
              </w:rPr>
              <w:t xml:space="preserve">A </w:t>
            </w:r>
            <w:r>
              <w:rPr>
                <w:rFonts w:ascii="Cambria" w:eastAsia="Times New Roman" w:hAnsi="Cambria" w:cs="Times New Roman"/>
              </w:rPr>
              <w:t>small sample</w:t>
            </w:r>
          </w:p>
          <w:p w14:paraId="7EEFE52C"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Sampling distribution of sample proportions</w:t>
            </w:r>
          </w:p>
          <w:p w14:paraId="7B0B89BC" w14:textId="406CC07B" w:rsidR="004E3F6B" w:rsidRPr="004131E2" w:rsidRDefault="004E3F6B" w:rsidP="004131E2">
            <w:pPr>
              <w:numPr>
                <w:ilvl w:val="1"/>
                <w:numId w:val="13"/>
              </w:numPr>
              <w:tabs>
                <w:tab w:val="left" w:pos="1067"/>
              </w:tabs>
              <w:spacing w:before="100" w:beforeAutospacing="1" w:after="100" w:afterAutospacing="1"/>
              <w:ind w:hanging="733"/>
              <w:rPr>
                <w:rFonts w:ascii="Cambria" w:eastAsia="Times New Roman" w:hAnsi="Cambria" w:cs="Times New Roman"/>
              </w:rPr>
            </w:pPr>
            <w:r w:rsidRPr="00FD4A01">
              <w:rPr>
                <w:rFonts w:ascii="Cambria" w:eastAsia="Times New Roman" w:hAnsi="Cambria" w:cs="Times New Roman"/>
              </w:rPr>
              <w:t>The CLT for sample proportions</w:t>
            </w:r>
          </w:p>
        </w:tc>
      </w:tr>
      <w:tr w:rsidR="00943667" w:rsidRPr="00292258" w14:paraId="7A788C79" w14:textId="77777777" w:rsidTr="006E4F30">
        <w:tc>
          <w:tcPr>
            <w:tcW w:w="0" w:type="auto"/>
            <w:vMerge w:val="restart"/>
            <w:hideMark/>
          </w:tcPr>
          <w:p w14:paraId="108A5C93" w14:textId="0FFFEE32" w:rsidR="00943667" w:rsidRDefault="00943667" w:rsidP="00171FCC">
            <w:pPr>
              <w:jc w:val="center"/>
              <w:rPr>
                <w:rFonts w:ascii="Cambria" w:eastAsia="Times New Roman" w:hAnsi="Cambria" w:cs="Times New Roman"/>
              </w:rPr>
            </w:pPr>
          </w:p>
          <w:p w14:paraId="6861AB62" w14:textId="77777777" w:rsidR="00292D5A" w:rsidRDefault="00292D5A" w:rsidP="00171FCC">
            <w:pPr>
              <w:jc w:val="center"/>
              <w:rPr>
                <w:rFonts w:ascii="Cambria" w:eastAsia="Times New Roman" w:hAnsi="Cambria" w:cs="Times New Roman"/>
              </w:rPr>
            </w:pPr>
          </w:p>
          <w:p w14:paraId="68603018" w14:textId="77777777" w:rsidR="00943667" w:rsidRDefault="00943667" w:rsidP="00171FCC">
            <w:pPr>
              <w:jc w:val="center"/>
              <w:rPr>
                <w:rFonts w:ascii="Cambria" w:eastAsia="Times New Roman" w:hAnsi="Cambria" w:cs="Times New Roman"/>
              </w:rPr>
            </w:pPr>
          </w:p>
          <w:p w14:paraId="29E603A3" w14:textId="77777777" w:rsidR="00943667" w:rsidRDefault="00943667" w:rsidP="00171FCC">
            <w:pPr>
              <w:jc w:val="center"/>
              <w:rPr>
                <w:rFonts w:ascii="Cambria" w:eastAsia="Times New Roman" w:hAnsi="Cambria" w:cs="Times New Roman"/>
              </w:rPr>
            </w:pPr>
          </w:p>
          <w:p w14:paraId="7160A2DC" w14:textId="0DF7AECD" w:rsidR="00943667" w:rsidRDefault="0015371C" w:rsidP="00171FCC">
            <w:pPr>
              <w:jc w:val="center"/>
              <w:rPr>
                <w:rFonts w:ascii="Cambria" w:eastAsia="Times New Roman" w:hAnsi="Cambria" w:cs="Times New Roman"/>
              </w:rPr>
            </w:pPr>
            <w:r>
              <w:rPr>
                <w:rFonts w:ascii="Cambria" w:eastAsia="Times New Roman" w:hAnsi="Cambria" w:cs="Times New Roman"/>
              </w:rPr>
              <w:t>Topic 6</w:t>
            </w:r>
          </w:p>
          <w:p w14:paraId="083BE54E" w14:textId="77777777" w:rsidR="00943667" w:rsidRDefault="00943667" w:rsidP="00171FCC">
            <w:pPr>
              <w:jc w:val="center"/>
              <w:rPr>
                <w:rFonts w:ascii="Cambria" w:eastAsia="Times New Roman" w:hAnsi="Cambria" w:cs="Times New Roman"/>
              </w:rPr>
            </w:pPr>
          </w:p>
          <w:p w14:paraId="1E69C35D" w14:textId="2926FBBF" w:rsidR="00943667" w:rsidRDefault="0015371C" w:rsidP="00171FCC">
            <w:pPr>
              <w:jc w:val="center"/>
              <w:rPr>
                <w:rFonts w:ascii="Cambria" w:eastAsia="Times New Roman" w:hAnsi="Cambria" w:cs="Times New Roman"/>
              </w:rPr>
            </w:pPr>
            <w:r>
              <w:rPr>
                <w:rFonts w:ascii="Cambria" w:eastAsia="Times New Roman" w:hAnsi="Cambria" w:cs="Times New Roman"/>
              </w:rPr>
              <w:t xml:space="preserve"> </w:t>
            </w:r>
          </w:p>
          <w:p w14:paraId="1EF46FF7" w14:textId="77777777" w:rsidR="00943667" w:rsidRDefault="00943667" w:rsidP="00171FCC">
            <w:pPr>
              <w:jc w:val="center"/>
              <w:rPr>
                <w:rFonts w:ascii="Cambria" w:eastAsia="Times New Roman" w:hAnsi="Cambria" w:cs="Times New Roman"/>
              </w:rPr>
            </w:pPr>
          </w:p>
          <w:p w14:paraId="76AFF0EF" w14:textId="77777777" w:rsidR="00943667" w:rsidRDefault="00943667" w:rsidP="00171FCC">
            <w:pPr>
              <w:jc w:val="center"/>
              <w:rPr>
                <w:rFonts w:ascii="Cambria" w:eastAsia="Times New Roman" w:hAnsi="Cambria" w:cs="Times New Roman"/>
              </w:rPr>
            </w:pPr>
          </w:p>
          <w:p w14:paraId="5E03C839" w14:textId="77777777" w:rsidR="00943667" w:rsidRDefault="00943667" w:rsidP="00171FCC">
            <w:pPr>
              <w:jc w:val="center"/>
              <w:rPr>
                <w:rFonts w:ascii="Cambria" w:eastAsia="Times New Roman" w:hAnsi="Cambria" w:cs="Times New Roman"/>
              </w:rPr>
            </w:pPr>
          </w:p>
          <w:p w14:paraId="71DDCE59" w14:textId="6C0A9F89" w:rsidR="00943667" w:rsidRDefault="0015371C" w:rsidP="00171FCC">
            <w:pPr>
              <w:jc w:val="center"/>
              <w:rPr>
                <w:rFonts w:ascii="Cambria" w:eastAsia="Times New Roman" w:hAnsi="Cambria" w:cs="Times New Roman"/>
              </w:rPr>
            </w:pPr>
            <w:r>
              <w:rPr>
                <w:rFonts w:ascii="Cambria" w:eastAsia="Times New Roman" w:hAnsi="Cambria" w:cs="Times New Roman"/>
              </w:rPr>
              <w:t>Topic 7</w:t>
            </w:r>
          </w:p>
          <w:p w14:paraId="35ADC136" w14:textId="77777777" w:rsidR="00943667" w:rsidRDefault="00943667" w:rsidP="00171FCC">
            <w:pPr>
              <w:jc w:val="center"/>
              <w:rPr>
                <w:rFonts w:ascii="Cambria" w:eastAsia="Times New Roman" w:hAnsi="Cambria" w:cs="Times New Roman"/>
              </w:rPr>
            </w:pPr>
          </w:p>
          <w:p w14:paraId="780D9FD2" w14:textId="77777777" w:rsidR="00943667" w:rsidRDefault="00943667" w:rsidP="00171FCC">
            <w:pPr>
              <w:jc w:val="center"/>
              <w:rPr>
                <w:rFonts w:ascii="Cambria" w:eastAsia="Times New Roman" w:hAnsi="Cambria" w:cs="Times New Roman"/>
              </w:rPr>
            </w:pPr>
          </w:p>
          <w:p w14:paraId="4599D667" w14:textId="265A0F68" w:rsidR="00943667" w:rsidRPr="00FD4A01" w:rsidRDefault="00943667" w:rsidP="00171FCC">
            <w:pPr>
              <w:rPr>
                <w:rFonts w:ascii="Cambria" w:eastAsia="Times New Roman" w:hAnsi="Cambria" w:cs="Times New Roman"/>
              </w:rPr>
            </w:pPr>
          </w:p>
        </w:tc>
        <w:tc>
          <w:tcPr>
            <w:tcW w:w="7920" w:type="dxa"/>
            <w:hideMark/>
          </w:tcPr>
          <w:p w14:paraId="2000EA18" w14:textId="77777777" w:rsidR="007F31FA" w:rsidRDefault="007F31FA" w:rsidP="004734E8">
            <w:pPr>
              <w:pStyle w:val="NoSpacing"/>
            </w:pPr>
          </w:p>
          <w:p w14:paraId="346B2A69" w14:textId="6AFC781D" w:rsidR="0084720C" w:rsidRDefault="00A77E16" w:rsidP="004734E8">
            <w:pPr>
              <w:pStyle w:val="NoSpacing"/>
              <w:numPr>
                <w:ilvl w:val="0"/>
                <w:numId w:val="26"/>
              </w:numPr>
            </w:pPr>
            <w:r>
              <w:t>The c</w:t>
            </w:r>
            <w:r w:rsidR="00780917" w:rsidRPr="00FD4A01">
              <w:t>oncept of confidence interval (CI) for the mean</w:t>
            </w:r>
          </w:p>
          <w:p w14:paraId="78518F71" w14:textId="7298D8AF" w:rsidR="00235941" w:rsidRDefault="00651913" w:rsidP="004734E8">
            <w:pPr>
              <w:pStyle w:val="NoSpacing"/>
              <w:numPr>
                <w:ilvl w:val="0"/>
                <w:numId w:val="29"/>
              </w:numPr>
              <w:tabs>
                <w:tab w:val="left" w:pos="1067"/>
              </w:tabs>
              <w:ind w:hanging="13"/>
              <w:rPr>
                <w:rFonts w:eastAsia="Times New Roman"/>
              </w:rPr>
            </w:pPr>
            <w:r>
              <w:rPr>
                <w:rFonts w:eastAsia="Times New Roman"/>
              </w:rPr>
              <w:t xml:space="preserve">Terms of </w:t>
            </w:r>
            <w:r w:rsidR="00A77E16">
              <w:rPr>
                <w:rFonts w:eastAsia="Times New Roman"/>
              </w:rPr>
              <w:t xml:space="preserve">the </w:t>
            </w:r>
            <w:r>
              <w:rPr>
                <w:rFonts w:eastAsia="Times New Roman"/>
              </w:rPr>
              <w:t>confidence interval</w:t>
            </w:r>
          </w:p>
          <w:p w14:paraId="7D6485A5" w14:textId="19CE23D8" w:rsidR="00651913" w:rsidRPr="00235941" w:rsidRDefault="00651913" w:rsidP="004734E8">
            <w:pPr>
              <w:pStyle w:val="NoSpacing"/>
              <w:numPr>
                <w:ilvl w:val="0"/>
                <w:numId w:val="29"/>
              </w:numPr>
              <w:tabs>
                <w:tab w:val="left" w:pos="1067"/>
              </w:tabs>
              <w:ind w:hanging="13"/>
              <w:rPr>
                <w:rFonts w:eastAsia="Times New Roman"/>
              </w:rPr>
            </w:pPr>
            <w:r>
              <w:rPr>
                <w:rFonts w:eastAsia="Times New Roman"/>
              </w:rPr>
              <w:t xml:space="preserve">Steps for constructing </w:t>
            </w:r>
            <w:r w:rsidR="00A77E16">
              <w:rPr>
                <w:rFonts w:eastAsia="Times New Roman"/>
              </w:rPr>
              <w:t xml:space="preserve">a </w:t>
            </w:r>
            <w:r>
              <w:rPr>
                <w:rFonts w:eastAsia="Times New Roman"/>
              </w:rPr>
              <w:t xml:space="preserve">confidence </w:t>
            </w:r>
            <w:proofErr w:type="gramStart"/>
            <w:r>
              <w:rPr>
                <w:rFonts w:eastAsia="Times New Roman"/>
              </w:rPr>
              <w:t>interval</w:t>
            </w:r>
            <w:proofErr w:type="gramEnd"/>
          </w:p>
          <w:p w14:paraId="08B28F65" w14:textId="7BBC67C0" w:rsidR="00943667" w:rsidRPr="00FD4A01" w:rsidRDefault="00943667" w:rsidP="004734E8">
            <w:pPr>
              <w:pStyle w:val="NoSpacing"/>
              <w:numPr>
                <w:ilvl w:val="0"/>
                <w:numId w:val="26"/>
              </w:numPr>
              <w:rPr>
                <w:rFonts w:eastAsia="Times New Roman"/>
              </w:rPr>
            </w:pPr>
            <w:r w:rsidRPr="00FD4A01">
              <w:rPr>
                <w:rFonts w:eastAsia="Times New Roman"/>
              </w:rPr>
              <w:t>Normal confidence intervals for μ and </w:t>
            </w:r>
            <w:r w:rsidRPr="00FD4A01">
              <w:rPr>
                <w:rFonts w:eastAsia="Times New Roman"/>
                <w:i/>
                <w:iCs/>
              </w:rPr>
              <w:t>p</w:t>
            </w:r>
          </w:p>
          <w:p w14:paraId="701238C5" w14:textId="0355B123" w:rsidR="00943667" w:rsidRDefault="00943667" w:rsidP="004734E8">
            <w:pPr>
              <w:pStyle w:val="NoSpacing"/>
              <w:numPr>
                <w:ilvl w:val="0"/>
                <w:numId w:val="29"/>
              </w:numPr>
              <w:tabs>
                <w:tab w:val="left" w:pos="1067"/>
              </w:tabs>
              <w:ind w:hanging="13"/>
              <w:rPr>
                <w:rFonts w:eastAsia="Times New Roman"/>
              </w:rPr>
            </w:pPr>
            <w:r w:rsidRPr="00FD4A01">
              <w:rPr>
                <w:rFonts w:eastAsia="Times New Roman"/>
              </w:rPr>
              <w:t>The case of large sample</w:t>
            </w:r>
            <w:r w:rsidR="004D50A4">
              <w:rPr>
                <w:rFonts w:eastAsia="Times New Roman"/>
              </w:rPr>
              <w:t xml:space="preserve"> (CLT)</w:t>
            </w:r>
          </w:p>
          <w:p w14:paraId="237D68BE" w14:textId="456CCDCD" w:rsidR="00943667" w:rsidRPr="00914B84" w:rsidRDefault="00943667" w:rsidP="004734E8">
            <w:pPr>
              <w:pStyle w:val="NoSpacing"/>
              <w:numPr>
                <w:ilvl w:val="0"/>
                <w:numId w:val="29"/>
              </w:numPr>
              <w:tabs>
                <w:tab w:val="left" w:pos="1067"/>
              </w:tabs>
              <w:ind w:hanging="13"/>
              <w:rPr>
                <w:rFonts w:eastAsia="Times New Roman"/>
              </w:rPr>
            </w:pPr>
            <w:r w:rsidRPr="004734E8">
              <w:rPr>
                <w:rFonts w:eastAsia="Times New Roman"/>
              </w:rPr>
              <w:t>The case of proportion: </w:t>
            </w:r>
            <w:r w:rsidRPr="004734E8">
              <w:rPr>
                <w:rFonts w:eastAsia="Times New Roman"/>
                <w:i/>
                <w:iCs/>
              </w:rPr>
              <w:t>np&gt;5 and n(1-p)&gt;5</w:t>
            </w:r>
          </w:p>
          <w:p w14:paraId="7A1FF9C6" w14:textId="77777777" w:rsidR="00914B84" w:rsidRPr="004734E8" w:rsidRDefault="00914B84" w:rsidP="00914B84">
            <w:pPr>
              <w:pStyle w:val="NoSpacing"/>
              <w:tabs>
                <w:tab w:val="left" w:pos="1067"/>
              </w:tabs>
              <w:ind w:left="720"/>
              <w:rPr>
                <w:rFonts w:eastAsia="Times New Roman"/>
              </w:rPr>
            </w:pPr>
          </w:p>
          <w:p w14:paraId="53D3ABF4" w14:textId="528A6CD1" w:rsidR="004734E8" w:rsidRPr="004734E8" w:rsidRDefault="004734E8" w:rsidP="004734E8">
            <w:pPr>
              <w:pStyle w:val="NoSpacing"/>
              <w:tabs>
                <w:tab w:val="left" w:pos="1067"/>
              </w:tabs>
              <w:ind w:left="720"/>
              <w:rPr>
                <w:rFonts w:eastAsia="Times New Roman"/>
              </w:rPr>
            </w:pPr>
          </w:p>
        </w:tc>
      </w:tr>
      <w:tr w:rsidR="00943667" w:rsidRPr="00292258" w14:paraId="574C19C8" w14:textId="77777777" w:rsidTr="008C3E90">
        <w:tc>
          <w:tcPr>
            <w:tcW w:w="0" w:type="auto"/>
            <w:vMerge/>
            <w:tcBorders>
              <w:bottom w:val="single" w:sz="4" w:space="0" w:color="000000"/>
            </w:tcBorders>
            <w:hideMark/>
          </w:tcPr>
          <w:p w14:paraId="30BDD93A" w14:textId="2B19E728" w:rsidR="00943667" w:rsidRPr="00FD4A01" w:rsidRDefault="00943667" w:rsidP="00171FCC">
            <w:pPr>
              <w:rPr>
                <w:rFonts w:ascii="Cambria" w:eastAsia="Times New Roman" w:hAnsi="Cambria" w:cs="Times New Roman"/>
              </w:rPr>
            </w:pPr>
          </w:p>
        </w:tc>
        <w:tc>
          <w:tcPr>
            <w:tcW w:w="7920" w:type="dxa"/>
            <w:hideMark/>
          </w:tcPr>
          <w:p w14:paraId="4B9D554E" w14:textId="6DDE80AD" w:rsidR="001505D2" w:rsidRDefault="00943667" w:rsidP="00914B84">
            <w:pPr>
              <w:pStyle w:val="NoSpacing"/>
              <w:numPr>
                <w:ilvl w:val="0"/>
                <w:numId w:val="26"/>
              </w:numPr>
            </w:pPr>
            <w:r>
              <w:t xml:space="preserve">T-distribution </w:t>
            </w:r>
          </w:p>
          <w:p w14:paraId="0BFB69E8" w14:textId="5DC2A282" w:rsidR="001505D2" w:rsidRDefault="001505D2" w:rsidP="001505D2">
            <w:pPr>
              <w:pStyle w:val="NoSpacing"/>
              <w:numPr>
                <w:ilvl w:val="0"/>
                <w:numId w:val="31"/>
              </w:numPr>
              <w:tabs>
                <w:tab w:val="left" w:pos="1067"/>
              </w:tabs>
              <w:ind w:hanging="733"/>
            </w:pPr>
            <w:r>
              <w:t xml:space="preserve">Use </w:t>
            </w:r>
            <w:r w:rsidR="005F17DB">
              <w:t>of t-table to find critical values</w:t>
            </w:r>
          </w:p>
          <w:p w14:paraId="576AE4BE" w14:textId="3253958F" w:rsidR="00943667" w:rsidRDefault="00943667" w:rsidP="00914B84">
            <w:pPr>
              <w:pStyle w:val="NoSpacing"/>
              <w:numPr>
                <w:ilvl w:val="0"/>
                <w:numId w:val="26"/>
              </w:numPr>
            </w:pPr>
            <w:r w:rsidRPr="00FD4A01">
              <w:t>t-confidence interval for μ</w:t>
            </w:r>
            <w:r>
              <w:t xml:space="preserve">. </w:t>
            </w:r>
          </w:p>
          <w:p w14:paraId="2D2B0013" w14:textId="5336494D" w:rsidR="00914B84" w:rsidRDefault="005F17DB" w:rsidP="005F17DB">
            <w:pPr>
              <w:pStyle w:val="NoSpacing"/>
              <w:numPr>
                <w:ilvl w:val="0"/>
                <w:numId w:val="31"/>
              </w:numPr>
              <w:tabs>
                <w:tab w:val="left" w:pos="1067"/>
              </w:tabs>
              <w:ind w:hanging="733"/>
            </w:pPr>
            <w:r>
              <w:t>Steps for constructing</w:t>
            </w:r>
            <w:r w:rsidR="00611AD2">
              <w:t xml:space="preserve"> t-confidence intervals</w:t>
            </w:r>
          </w:p>
          <w:p w14:paraId="7ABE6312" w14:textId="77777777" w:rsidR="00914B84" w:rsidRPr="00FD4A01" w:rsidRDefault="00914B84" w:rsidP="00914B84">
            <w:pPr>
              <w:pStyle w:val="NoSpacing"/>
            </w:pPr>
          </w:p>
          <w:p w14:paraId="43D82D3B" w14:textId="73ABB630" w:rsidR="00943667" w:rsidRPr="00FD4A01" w:rsidRDefault="00943667" w:rsidP="00914B84">
            <w:pPr>
              <w:pStyle w:val="NoSpacing"/>
            </w:pPr>
          </w:p>
        </w:tc>
      </w:tr>
      <w:tr w:rsidR="00943667" w:rsidRPr="00292258" w14:paraId="2E953F44" w14:textId="77777777" w:rsidTr="008C3E90">
        <w:tc>
          <w:tcPr>
            <w:tcW w:w="0" w:type="auto"/>
            <w:vMerge w:val="restart"/>
            <w:tcBorders>
              <w:top w:val="single" w:sz="4" w:space="0" w:color="000000"/>
            </w:tcBorders>
            <w:hideMark/>
          </w:tcPr>
          <w:p w14:paraId="3A4AAB68" w14:textId="55A01DB5" w:rsidR="008C3E90"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5D9E888D" w14:textId="77777777" w:rsidR="008C3E90" w:rsidRPr="00292258"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25E965E9" w14:textId="13F37F92" w:rsidR="008C3E90" w:rsidRDefault="0015371C" w:rsidP="008C3E90">
            <w:pPr>
              <w:jc w:val="center"/>
              <w:rPr>
                <w:rFonts w:ascii="Cambria" w:eastAsia="Times New Roman" w:hAnsi="Cambria" w:cs="Times New Roman"/>
              </w:rPr>
            </w:pPr>
            <w:r>
              <w:rPr>
                <w:rFonts w:ascii="Cambria" w:eastAsia="Times New Roman" w:hAnsi="Cambria" w:cs="Times New Roman"/>
              </w:rPr>
              <w:t>Topic 8</w:t>
            </w:r>
            <w:r w:rsidR="008C3E90" w:rsidRPr="00FD4A01">
              <w:rPr>
                <w:rFonts w:ascii="Cambria" w:eastAsia="Times New Roman" w:hAnsi="Cambria" w:cs="Times New Roman"/>
              </w:rPr>
              <w:br/>
            </w:r>
          </w:p>
          <w:p w14:paraId="7F71AFF2" w14:textId="4777C1B0" w:rsidR="0015371C" w:rsidRDefault="0015371C" w:rsidP="008C3E90">
            <w:pPr>
              <w:jc w:val="center"/>
              <w:rPr>
                <w:rFonts w:ascii="Cambria" w:eastAsia="Times New Roman" w:hAnsi="Cambria" w:cs="Times New Roman"/>
              </w:rPr>
            </w:pPr>
          </w:p>
          <w:p w14:paraId="584E50A2" w14:textId="4F782C92" w:rsidR="0015371C" w:rsidRDefault="0015371C" w:rsidP="008C3E90">
            <w:pPr>
              <w:jc w:val="center"/>
              <w:rPr>
                <w:rFonts w:ascii="Cambria" w:eastAsia="Times New Roman" w:hAnsi="Cambria" w:cs="Times New Roman"/>
              </w:rPr>
            </w:pPr>
          </w:p>
          <w:p w14:paraId="5052AF16" w14:textId="0F13B4DD" w:rsidR="0015371C" w:rsidRDefault="0015371C" w:rsidP="008C3E90">
            <w:pPr>
              <w:jc w:val="center"/>
              <w:rPr>
                <w:rFonts w:ascii="Cambria" w:eastAsia="Times New Roman" w:hAnsi="Cambria" w:cs="Times New Roman"/>
              </w:rPr>
            </w:pPr>
          </w:p>
          <w:p w14:paraId="020E3BE9" w14:textId="02196D62" w:rsidR="0015371C" w:rsidRPr="00FD4A01" w:rsidRDefault="0015371C" w:rsidP="008C3E90">
            <w:pPr>
              <w:jc w:val="center"/>
              <w:rPr>
                <w:rFonts w:ascii="Cambria" w:eastAsia="Times New Roman" w:hAnsi="Cambria" w:cs="Times New Roman"/>
              </w:rPr>
            </w:pPr>
            <w:r>
              <w:rPr>
                <w:rFonts w:ascii="Cambria" w:eastAsia="Times New Roman" w:hAnsi="Cambria" w:cs="Times New Roman"/>
              </w:rPr>
              <w:t>Topic 9</w:t>
            </w:r>
          </w:p>
          <w:p w14:paraId="05F76993" w14:textId="77777777" w:rsidR="008C3E90" w:rsidRPr="00FD4A01"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3747EB34" w14:textId="7EE3A07C" w:rsidR="00943667" w:rsidRPr="00FD4A01" w:rsidRDefault="008C3E90" w:rsidP="008C3E90">
            <w:pPr>
              <w:rPr>
                <w:rFonts w:ascii="Cambria" w:eastAsia="Times New Roman" w:hAnsi="Cambria" w:cs="Times New Roman"/>
              </w:rPr>
            </w:pPr>
            <w:r w:rsidRPr="00FD4A01">
              <w:rPr>
                <w:rFonts w:ascii="Cambria" w:eastAsia="Times New Roman" w:hAnsi="Cambria" w:cs="Times New Roman"/>
              </w:rPr>
              <w:br/>
            </w:r>
          </w:p>
        </w:tc>
        <w:tc>
          <w:tcPr>
            <w:tcW w:w="7920" w:type="dxa"/>
            <w:hideMark/>
          </w:tcPr>
          <w:p w14:paraId="1D794A3F" w14:textId="77777777" w:rsidR="009B7165" w:rsidRPr="00FD4A01" w:rsidRDefault="009B7165" w:rsidP="009B7165">
            <w:pPr>
              <w:pStyle w:val="NoSpacing"/>
              <w:numPr>
                <w:ilvl w:val="0"/>
                <w:numId w:val="16"/>
              </w:numPr>
            </w:pPr>
            <w:r w:rsidRPr="00FD4A01">
              <w:t>Conceptual Framework of Hypothesis Testing</w:t>
            </w:r>
          </w:p>
          <w:p w14:paraId="512221A3" w14:textId="77777777" w:rsidR="009B7165" w:rsidRPr="00FD4A01" w:rsidRDefault="009B7165" w:rsidP="005A7885">
            <w:pPr>
              <w:pStyle w:val="NoSpacing"/>
              <w:numPr>
                <w:ilvl w:val="0"/>
                <w:numId w:val="31"/>
              </w:numPr>
            </w:pPr>
            <w:r w:rsidRPr="00FD4A01">
              <w:t>The logi</w:t>
            </w:r>
            <w:r w:rsidRPr="00292258">
              <w:t>c</w:t>
            </w:r>
            <w:r w:rsidRPr="00FD4A01">
              <w:t xml:space="preserve"> of hypothesis testing</w:t>
            </w:r>
          </w:p>
          <w:p w14:paraId="25714062" w14:textId="6655E009" w:rsidR="009B7165" w:rsidRPr="00FD4A01" w:rsidRDefault="009B7165" w:rsidP="005A7885">
            <w:pPr>
              <w:pStyle w:val="NoSpacing"/>
              <w:numPr>
                <w:ilvl w:val="0"/>
                <w:numId w:val="31"/>
              </w:numPr>
            </w:pPr>
            <w:r w:rsidRPr="00FD4A01">
              <w:t>The component</w:t>
            </w:r>
            <w:r w:rsidR="00EB016A">
              <w:t>s and terms</w:t>
            </w:r>
            <w:r w:rsidRPr="00FD4A01">
              <w:t xml:space="preserve"> of hypothesis testing</w:t>
            </w:r>
          </w:p>
          <w:p w14:paraId="5D16F8F0" w14:textId="6C386F27" w:rsidR="00943667" w:rsidRPr="00FD4A01" w:rsidRDefault="00943667" w:rsidP="007638E4">
            <w:pPr>
              <w:pStyle w:val="NoSpacing"/>
              <w:numPr>
                <w:ilvl w:val="0"/>
                <w:numId w:val="26"/>
              </w:numPr>
            </w:pPr>
            <w:r w:rsidRPr="00FD4A01">
              <w:t>Normal Tests</w:t>
            </w:r>
            <w:r w:rsidR="00DF2B76">
              <w:t xml:space="preserve"> – Critical value and p-value methods</w:t>
            </w:r>
          </w:p>
          <w:p w14:paraId="5559013A" w14:textId="5E9915BE" w:rsidR="00943667" w:rsidRDefault="00943667" w:rsidP="007638E4">
            <w:pPr>
              <w:pStyle w:val="NoSpacing"/>
              <w:numPr>
                <w:ilvl w:val="0"/>
                <w:numId w:val="32"/>
              </w:numPr>
              <w:ind w:firstLine="347"/>
            </w:pPr>
            <w:r w:rsidRPr="00FD4A01">
              <w:t>Large sample test for population μ</w:t>
            </w:r>
          </w:p>
          <w:p w14:paraId="1EBE490E" w14:textId="0016EFA0" w:rsidR="00943667" w:rsidRPr="00DF2B76" w:rsidRDefault="00943667" w:rsidP="007638E4">
            <w:pPr>
              <w:pStyle w:val="NoSpacing"/>
              <w:numPr>
                <w:ilvl w:val="0"/>
                <w:numId w:val="32"/>
              </w:numPr>
              <w:ind w:firstLine="347"/>
            </w:pPr>
            <w:r w:rsidRPr="00FD4A01">
              <w:t>Testing </w:t>
            </w:r>
            <w:r w:rsidRPr="007638E4">
              <w:rPr>
                <w:i/>
                <w:iCs/>
              </w:rPr>
              <w:t>p</w:t>
            </w:r>
            <w:r w:rsidRPr="00FD4A01">
              <w:t> when </w:t>
            </w:r>
            <w:r w:rsidRPr="007638E4">
              <w:rPr>
                <w:i/>
                <w:iCs/>
              </w:rPr>
              <w:t>np &gt;5 </w:t>
            </w:r>
            <w:r w:rsidRPr="00FD4A01">
              <w:t>and </w:t>
            </w:r>
            <w:r w:rsidRPr="007638E4">
              <w:rPr>
                <w:i/>
                <w:iCs/>
              </w:rPr>
              <w:t>n(1-p) &gt;5</w:t>
            </w:r>
          </w:p>
          <w:p w14:paraId="0AF38374" w14:textId="77777777" w:rsidR="00DF2B76" w:rsidRPr="00FD4A01" w:rsidRDefault="00DF2B76" w:rsidP="00DF2B76">
            <w:pPr>
              <w:pStyle w:val="NoSpacing"/>
              <w:ind w:left="1067"/>
            </w:pPr>
          </w:p>
          <w:p w14:paraId="3CFC1A99" w14:textId="4DC6A037" w:rsidR="00943667" w:rsidRPr="00FD4A01" w:rsidRDefault="00943667" w:rsidP="007638E4">
            <w:pPr>
              <w:spacing w:before="100" w:beforeAutospacing="1" w:after="100" w:afterAutospacing="1"/>
              <w:ind w:left="1440"/>
              <w:rPr>
                <w:rFonts w:ascii="Cambria" w:eastAsia="Times New Roman" w:hAnsi="Cambria" w:cs="Times New Roman"/>
              </w:rPr>
            </w:pPr>
          </w:p>
        </w:tc>
      </w:tr>
      <w:tr w:rsidR="00943667" w:rsidRPr="00292258" w14:paraId="08AFCB7F" w14:textId="77777777" w:rsidTr="006E4F30">
        <w:tc>
          <w:tcPr>
            <w:tcW w:w="0" w:type="auto"/>
            <w:vMerge/>
            <w:hideMark/>
          </w:tcPr>
          <w:p w14:paraId="216BA225" w14:textId="5EC6F8F2" w:rsidR="00943667" w:rsidRPr="00FD4A01" w:rsidRDefault="00943667" w:rsidP="00171FCC">
            <w:pPr>
              <w:rPr>
                <w:rFonts w:ascii="Cambria" w:eastAsia="Times New Roman" w:hAnsi="Cambria" w:cs="Times New Roman"/>
              </w:rPr>
            </w:pPr>
          </w:p>
        </w:tc>
        <w:tc>
          <w:tcPr>
            <w:tcW w:w="7920" w:type="dxa"/>
            <w:hideMark/>
          </w:tcPr>
          <w:p w14:paraId="0354BF89" w14:textId="774C0F5B" w:rsidR="00EB016A" w:rsidRPr="00FD4A01" w:rsidRDefault="00EB016A" w:rsidP="00383E0C">
            <w:pPr>
              <w:pStyle w:val="NoSpacing"/>
              <w:numPr>
                <w:ilvl w:val="0"/>
                <w:numId w:val="26"/>
              </w:numPr>
            </w:pPr>
            <w:r w:rsidRPr="00FD4A01">
              <w:t>t-test</w:t>
            </w:r>
            <w:r w:rsidR="000F3B82">
              <w:t xml:space="preserve"> – Critical value method only (for this class)</w:t>
            </w:r>
          </w:p>
          <w:p w14:paraId="21F12FC3" w14:textId="5B685C15" w:rsidR="00943667" w:rsidRDefault="00EB016A" w:rsidP="00383E0C">
            <w:pPr>
              <w:pStyle w:val="NoSpacing"/>
              <w:numPr>
                <w:ilvl w:val="0"/>
                <w:numId w:val="34"/>
              </w:numPr>
              <w:ind w:firstLine="347"/>
            </w:pPr>
            <w:r w:rsidRPr="00FD4A01">
              <w:t>small normal sample with unknown σ</w:t>
            </w:r>
          </w:p>
          <w:p w14:paraId="08FF9138" w14:textId="77777777" w:rsidR="00383E0C" w:rsidRPr="00FD4A01" w:rsidRDefault="00383E0C" w:rsidP="00383E0C">
            <w:pPr>
              <w:pStyle w:val="NoSpacing"/>
              <w:numPr>
                <w:ilvl w:val="0"/>
                <w:numId w:val="26"/>
              </w:numPr>
              <w:rPr>
                <w:rFonts w:eastAsia="Times New Roman"/>
              </w:rPr>
            </w:pPr>
            <w:r w:rsidRPr="00FD4A01">
              <w:rPr>
                <w:rFonts w:eastAsia="Times New Roman"/>
              </w:rPr>
              <w:t>Testing two dependent population means: paired tests</w:t>
            </w:r>
          </w:p>
          <w:p w14:paraId="4F72C7AB" w14:textId="77777777" w:rsidR="00383E0C" w:rsidRPr="00766A54" w:rsidRDefault="00383E0C" w:rsidP="00383E0C">
            <w:pPr>
              <w:pStyle w:val="NoSpacing"/>
              <w:numPr>
                <w:ilvl w:val="0"/>
                <w:numId w:val="34"/>
              </w:numPr>
              <w:ind w:firstLine="347"/>
              <w:rPr>
                <w:rFonts w:eastAsia="Times New Roman"/>
              </w:rPr>
            </w:pPr>
            <w:r w:rsidRPr="00FD4A01">
              <w:rPr>
                <w:rFonts w:eastAsia="Times New Roman"/>
              </w:rPr>
              <w:t xml:space="preserve">Dependent populations: before and </w:t>
            </w:r>
            <w:r w:rsidRPr="00292258">
              <w:rPr>
                <w:rFonts w:eastAsia="Times New Roman"/>
              </w:rPr>
              <w:t>after</w:t>
            </w:r>
            <w:r w:rsidRPr="00FD4A01">
              <w:rPr>
                <w:rFonts w:eastAsia="Times New Roman"/>
              </w:rPr>
              <w:t xml:space="preserve"> designs</w:t>
            </w:r>
          </w:p>
          <w:p w14:paraId="4DA17C1A" w14:textId="77777777" w:rsidR="00DF20BB" w:rsidRDefault="00DF20BB" w:rsidP="00383E0C">
            <w:pPr>
              <w:pStyle w:val="NoSpacing"/>
            </w:pPr>
          </w:p>
          <w:p w14:paraId="19310594" w14:textId="1DAD71BD" w:rsidR="000431E7" w:rsidRPr="00FD4A01" w:rsidRDefault="000431E7" w:rsidP="000F3B82">
            <w:pPr>
              <w:pStyle w:val="NoSpacing"/>
              <w:ind w:left="1067"/>
            </w:pPr>
          </w:p>
        </w:tc>
      </w:tr>
      <w:tr w:rsidR="009A622B" w:rsidRPr="00292258" w14:paraId="173F592A" w14:textId="77777777" w:rsidTr="006E4F30">
        <w:tc>
          <w:tcPr>
            <w:tcW w:w="0" w:type="auto"/>
            <w:vMerge w:val="restart"/>
            <w:hideMark/>
          </w:tcPr>
          <w:p w14:paraId="3924E2B0" w14:textId="77777777" w:rsidR="009A622B" w:rsidRDefault="009A622B" w:rsidP="00171FCC">
            <w:pPr>
              <w:jc w:val="center"/>
              <w:rPr>
                <w:rFonts w:ascii="Cambria" w:eastAsia="Times New Roman" w:hAnsi="Cambria" w:cs="Times New Roman"/>
              </w:rPr>
            </w:pPr>
          </w:p>
          <w:p w14:paraId="7E293392" w14:textId="77777777" w:rsidR="009A622B" w:rsidRDefault="009A622B" w:rsidP="00171FCC">
            <w:pPr>
              <w:jc w:val="center"/>
              <w:rPr>
                <w:rFonts w:ascii="Cambria" w:eastAsia="Times New Roman" w:hAnsi="Cambria" w:cs="Times New Roman"/>
              </w:rPr>
            </w:pPr>
          </w:p>
          <w:p w14:paraId="2889F6E5" w14:textId="60910110" w:rsidR="009A622B" w:rsidRDefault="0015371C" w:rsidP="00171FCC">
            <w:pPr>
              <w:jc w:val="center"/>
              <w:rPr>
                <w:rFonts w:ascii="Cambria" w:eastAsia="Times New Roman" w:hAnsi="Cambria" w:cs="Times New Roman"/>
              </w:rPr>
            </w:pPr>
            <w:r>
              <w:rPr>
                <w:rFonts w:ascii="Cambria" w:eastAsia="Times New Roman" w:hAnsi="Cambria" w:cs="Times New Roman"/>
              </w:rPr>
              <w:t>Topic 10</w:t>
            </w:r>
          </w:p>
          <w:p w14:paraId="326F0181" w14:textId="77777777" w:rsidR="009A622B" w:rsidRDefault="009A622B" w:rsidP="00171FCC">
            <w:pPr>
              <w:jc w:val="center"/>
              <w:rPr>
                <w:rFonts w:ascii="Cambria" w:eastAsia="Times New Roman" w:hAnsi="Cambria" w:cs="Times New Roman"/>
              </w:rPr>
            </w:pPr>
          </w:p>
          <w:p w14:paraId="07C53340" w14:textId="77777777" w:rsidR="009A622B" w:rsidRDefault="009A622B" w:rsidP="00171FCC">
            <w:pPr>
              <w:jc w:val="center"/>
              <w:rPr>
                <w:rFonts w:ascii="Cambria" w:eastAsia="Times New Roman" w:hAnsi="Cambria" w:cs="Times New Roman"/>
              </w:rPr>
            </w:pPr>
          </w:p>
          <w:p w14:paraId="3AFFBDFC" w14:textId="41E54B4C" w:rsidR="009A622B" w:rsidRDefault="0015371C" w:rsidP="009A622B">
            <w:pPr>
              <w:jc w:val="center"/>
              <w:rPr>
                <w:rFonts w:ascii="Cambria" w:eastAsia="Times New Roman" w:hAnsi="Cambria" w:cs="Times New Roman"/>
              </w:rPr>
            </w:pPr>
            <w:r>
              <w:rPr>
                <w:rFonts w:ascii="Cambria" w:eastAsia="Times New Roman" w:hAnsi="Cambria" w:cs="Times New Roman"/>
              </w:rPr>
              <w:t xml:space="preserve"> </w:t>
            </w:r>
          </w:p>
          <w:p w14:paraId="5B1E7A9C" w14:textId="69107B2F" w:rsidR="009A622B" w:rsidRPr="00FD4A01" w:rsidRDefault="0015371C" w:rsidP="00171FCC">
            <w:pPr>
              <w:jc w:val="center"/>
              <w:rPr>
                <w:rFonts w:ascii="Cambria" w:eastAsia="Times New Roman" w:hAnsi="Cambria" w:cs="Times New Roman"/>
              </w:rPr>
            </w:pPr>
            <w:r>
              <w:rPr>
                <w:rFonts w:ascii="Cambria" w:eastAsia="Times New Roman" w:hAnsi="Cambria" w:cs="Times New Roman"/>
              </w:rPr>
              <w:t>Topic 11</w:t>
            </w:r>
            <w:r w:rsidR="009A622B" w:rsidRPr="00FD4A01">
              <w:rPr>
                <w:rFonts w:ascii="Cambria" w:eastAsia="Times New Roman" w:hAnsi="Cambria" w:cs="Times New Roman"/>
              </w:rPr>
              <w:br/>
            </w:r>
          </w:p>
          <w:p w14:paraId="2F32B340" w14:textId="1493D0BD" w:rsidR="009A622B" w:rsidRDefault="009A622B" w:rsidP="00072CE3">
            <w:pPr>
              <w:jc w:val="center"/>
              <w:rPr>
                <w:rFonts w:ascii="Cambria" w:eastAsia="Times New Roman" w:hAnsi="Cambria" w:cs="Times New Roman"/>
              </w:rPr>
            </w:pPr>
          </w:p>
          <w:p w14:paraId="471364FB" w14:textId="77777777" w:rsidR="009A622B" w:rsidRDefault="009A622B" w:rsidP="00171FCC">
            <w:pPr>
              <w:jc w:val="center"/>
              <w:rPr>
                <w:rFonts w:ascii="Cambria" w:eastAsia="Times New Roman" w:hAnsi="Cambria" w:cs="Times New Roman"/>
              </w:rPr>
            </w:pPr>
          </w:p>
          <w:p w14:paraId="562065BA" w14:textId="77777777" w:rsidR="009A622B" w:rsidRDefault="009A622B" w:rsidP="00325047">
            <w:pPr>
              <w:jc w:val="center"/>
              <w:rPr>
                <w:rFonts w:ascii="Cambria" w:eastAsia="Times New Roman" w:hAnsi="Cambria" w:cs="Times New Roman"/>
              </w:rPr>
            </w:pPr>
          </w:p>
          <w:p w14:paraId="6D6BBB24" w14:textId="0B818A1A" w:rsidR="0015371C" w:rsidRPr="00FD4A01" w:rsidRDefault="0015371C" w:rsidP="00325047">
            <w:pPr>
              <w:jc w:val="center"/>
              <w:rPr>
                <w:rFonts w:ascii="Cambria" w:eastAsia="Times New Roman" w:hAnsi="Cambria" w:cs="Times New Roman"/>
              </w:rPr>
            </w:pPr>
            <w:r>
              <w:rPr>
                <w:rFonts w:ascii="Cambria" w:eastAsia="Times New Roman" w:hAnsi="Cambria" w:cs="Times New Roman"/>
              </w:rPr>
              <w:t>Topic 12</w:t>
            </w:r>
          </w:p>
        </w:tc>
        <w:tc>
          <w:tcPr>
            <w:tcW w:w="7920" w:type="dxa"/>
            <w:hideMark/>
          </w:tcPr>
          <w:p w14:paraId="58F748AA" w14:textId="7148D598" w:rsidR="009A622B" w:rsidRPr="00FD4A01" w:rsidRDefault="009A622B" w:rsidP="009B7165">
            <w:pPr>
              <w:numPr>
                <w:ilvl w:val="0"/>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lastRenderedPageBreak/>
              <w:t xml:space="preserve">Two-sample </w:t>
            </w:r>
            <w:r>
              <w:rPr>
                <w:rFonts w:ascii="Cambria" w:eastAsia="Times New Roman" w:hAnsi="Cambria" w:cs="Times New Roman"/>
              </w:rPr>
              <w:t xml:space="preserve">independent </w:t>
            </w:r>
            <w:r w:rsidRPr="00FD4A01">
              <w:rPr>
                <w:rFonts w:ascii="Cambria" w:eastAsia="Times New Roman" w:hAnsi="Cambria" w:cs="Times New Roman"/>
              </w:rPr>
              <w:t>Tests</w:t>
            </w:r>
          </w:p>
          <w:p w14:paraId="4E54C45A" w14:textId="77777777" w:rsidR="009A622B" w:rsidRPr="00FD4A01"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t-test</w:t>
            </w:r>
          </w:p>
          <w:p w14:paraId="2EC6AF49" w14:textId="35A26353" w:rsidR="009A622B" w:rsidRPr="00E70715"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normal test</w:t>
            </w:r>
          </w:p>
        </w:tc>
      </w:tr>
      <w:tr w:rsidR="009A622B" w:rsidRPr="00292258" w14:paraId="10BA1984" w14:textId="77777777" w:rsidTr="00072CE3">
        <w:trPr>
          <w:trHeight w:val="1448"/>
        </w:trPr>
        <w:tc>
          <w:tcPr>
            <w:tcW w:w="0" w:type="auto"/>
            <w:vMerge/>
            <w:hideMark/>
          </w:tcPr>
          <w:p w14:paraId="32BE9C3B" w14:textId="53BAEB69" w:rsidR="009A622B" w:rsidRPr="00FD4A01" w:rsidRDefault="009A622B" w:rsidP="00325047">
            <w:pPr>
              <w:jc w:val="center"/>
              <w:rPr>
                <w:rFonts w:ascii="Cambria" w:eastAsia="Times New Roman" w:hAnsi="Cambria" w:cs="Times New Roman"/>
              </w:rPr>
            </w:pPr>
          </w:p>
        </w:tc>
        <w:tc>
          <w:tcPr>
            <w:tcW w:w="7920" w:type="dxa"/>
            <w:hideMark/>
          </w:tcPr>
          <w:p w14:paraId="1FF34E04" w14:textId="48459BEA" w:rsidR="009A622B" w:rsidRPr="00FD4A01" w:rsidRDefault="009A622B" w:rsidP="00E413A7">
            <w:pPr>
              <w:pStyle w:val="NoSpacing"/>
              <w:numPr>
                <w:ilvl w:val="0"/>
                <w:numId w:val="26"/>
              </w:numPr>
            </w:pPr>
            <w:r w:rsidRPr="00FD4A01">
              <w:t>Correlation coefficient</w:t>
            </w:r>
          </w:p>
          <w:p w14:paraId="4320099B" w14:textId="77777777" w:rsidR="009A622B" w:rsidRPr="00FD4A01" w:rsidRDefault="009A622B" w:rsidP="00E413A7">
            <w:pPr>
              <w:pStyle w:val="NoSpacing"/>
              <w:numPr>
                <w:ilvl w:val="0"/>
                <w:numId w:val="26"/>
              </w:numPr>
            </w:pPr>
            <w:r w:rsidRPr="00FD4A01">
              <w:t>Least-square regression line</w:t>
            </w:r>
          </w:p>
          <w:p w14:paraId="3F1D63F0" w14:textId="77777777" w:rsidR="009A622B" w:rsidRPr="00F90E02" w:rsidRDefault="009A622B" w:rsidP="00E413A7">
            <w:pPr>
              <w:pStyle w:val="NoSpacing"/>
              <w:numPr>
                <w:ilvl w:val="0"/>
                <w:numId w:val="26"/>
              </w:numPr>
              <w:rPr>
                <w:rFonts w:eastAsia="Times New Roman" w:cs="Segoe UI"/>
                <w:color w:val="212529"/>
              </w:rPr>
            </w:pPr>
            <w:r w:rsidRPr="00F90E02">
              <w:rPr>
                <w:rFonts w:eastAsia="Times New Roman" w:cs="Segoe UI"/>
                <w:color w:val="212529"/>
              </w:rPr>
              <w:t>Inference of Linea Regression</w:t>
            </w:r>
          </w:p>
          <w:p w14:paraId="658FC5DA" w14:textId="77777777" w:rsidR="009A622B" w:rsidRPr="00F90E02" w:rsidRDefault="009A622B" w:rsidP="00072CE3">
            <w:pPr>
              <w:pStyle w:val="NoSpacing"/>
              <w:numPr>
                <w:ilvl w:val="0"/>
                <w:numId w:val="34"/>
              </w:numPr>
              <w:ind w:firstLine="347"/>
              <w:rPr>
                <w:rFonts w:eastAsia="Times New Roman" w:cs="Segoe UI"/>
                <w:color w:val="212529"/>
              </w:rPr>
            </w:pPr>
            <w:r w:rsidRPr="00F90E02">
              <w:rPr>
                <w:rFonts w:eastAsia="Times New Roman" w:cs="Segoe UI"/>
                <w:color w:val="212529"/>
              </w:rPr>
              <w:t>Coefficient of Determination</w:t>
            </w:r>
          </w:p>
          <w:p w14:paraId="55253DA0" w14:textId="57A629F7" w:rsidR="009A622B" w:rsidRPr="00FD4A01" w:rsidRDefault="009A622B" w:rsidP="00072CE3">
            <w:pPr>
              <w:pStyle w:val="NoSpacing"/>
              <w:numPr>
                <w:ilvl w:val="0"/>
                <w:numId w:val="34"/>
              </w:numPr>
              <w:ind w:firstLine="347"/>
            </w:pPr>
            <w:r w:rsidRPr="00F90E02">
              <w:rPr>
                <w:rFonts w:eastAsia="Times New Roman" w:cs="Segoe UI"/>
                <w:color w:val="212529"/>
              </w:rPr>
              <w:t>Hypothesis Testing on the Slope Parameter</w:t>
            </w:r>
          </w:p>
        </w:tc>
      </w:tr>
      <w:tr w:rsidR="009A622B" w:rsidRPr="00292258" w14:paraId="6826A019" w14:textId="77777777" w:rsidTr="00072CE3">
        <w:trPr>
          <w:trHeight w:val="800"/>
        </w:trPr>
        <w:tc>
          <w:tcPr>
            <w:tcW w:w="0" w:type="auto"/>
            <w:vMerge/>
          </w:tcPr>
          <w:p w14:paraId="07816C50" w14:textId="334BC2F7" w:rsidR="009A622B" w:rsidRPr="00292258" w:rsidRDefault="009A622B" w:rsidP="00171FCC">
            <w:pPr>
              <w:jc w:val="center"/>
              <w:rPr>
                <w:rFonts w:ascii="Cambria" w:eastAsia="Times New Roman" w:hAnsi="Cambria" w:cs="Times New Roman"/>
              </w:rPr>
            </w:pPr>
          </w:p>
        </w:tc>
        <w:tc>
          <w:tcPr>
            <w:tcW w:w="7920" w:type="dxa"/>
          </w:tcPr>
          <w:p w14:paraId="2298FB8C" w14:textId="38B45C77" w:rsidR="009A622B" w:rsidRDefault="009A622B" w:rsidP="00967086">
            <w:pPr>
              <w:pStyle w:val="NoSpacing"/>
              <w:numPr>
                <w:ilvl w:val="0"/>
                <w:numId w:val="35"/>
              </w:numPr>
            </w:pPr>
            <w:r>
              <w:t xml:space="preserve">Concepts of </w:t>
            </w:r>
            <w:r w:rsidR="00A40935">
              <w:t>g</w:t>
            </w:r>
            <w:r>
              <w:t xml:space="preserve">oodness of </w:t>
            </w:r>
            <w:r w:rsidR="00A40935">
              <w:t>f</w:t>
            </w:r>
            <w:r w:rsidR="00A77E16">
              <w:t xml:space="preserve">it </w:t>
            </w:r>
            <w:r w:rsidR="00A40935">
              <w:t>t</w:t>
            </w:r>
            <w:r>
              <w:t>es</w:t>
            </w:r>
            <w:r w:rsidR="00740A5F">
              <w:t>t</w:t>
            </w:r>
          </w:p>
          <w:p w14:paraId="01F03AAF" w14:textId="11330AA3" w:rsidR="00740A5F" w:rsidRDefault="00740A5F" w:rsidP="00740A5F">
            <w:pPr>
              <w:pStyle w:val="NoSpacing"/>
              <w:numPr>
                <w:ilvl w:val="0"/>
                <w:numId w:val="36"/>
              </w:numPr>
            </w:pPr>
            <w:r>
              <w:t xml:space="preserve">Observed and </w:t>
            </w:r>
            <w:r w:rsidR="00E03955">
              <w:t>null tables</w:t>
            </w:r>
          </w:p>
          <w:p w14:paraId="5B084AB3" w14:textId="202CDC9D" w:rsidR="009A622B" w:rsidRPr="006E4F30" w:rsidRDefault="009A622B" w:rsidP="00967086">
            <w:pPr>
              <w:pStyle w:val="NoSpacing"/>
              <w:numPr>
                <w:ilvl w:val="0"/>
                <w:numId w:val="35"/>
              </w:numPr>
            </w:pPr>
            <w:r>
              <w:t>Chi-square test of independence</w:t>
            </w:r>
          </w:p>
        </w:tc>
      </w:tr>
    </w:tbl>
    <w:p w14:paraId="7133CE18" w14:textId="6B76578B" w:rsidR="0077091B" w:rsidRDefault="0077091B" w:rsidP="00CE3072">
      <w:pPr>
        <w:pStyle w:val="NoSpacing"/>
        <w:tabs>
          <w:tab w:val="left" w:pos="8100"/>
        </w:tabs>
        <w:rPr>
          <w:rFonts w:asciiTheme="majorHAnsi" w:hAnsiTheme="majorHAnsi"/>
        </w:rPr>
      </w:pPr>
    </w:p>
    <w:p w14:paraId="2FEFEAA5" w14:textId="77777777" w:rsidR="00547327" w:rsidRDefault="00547327" w:rsidP="00CE3072">
      <w:pPr>
        <w:pStyle w:val="NoSpacing"/>
        <w:tabs>
          <w:tab w:val="left" w:pos="8100"/>
        </w:tabs>
        <w:rPr>
          <w:rFonts w:asciiTheme="majorHAnsi" w:hAnsiTheme="majorHAnsi"/>
        </w:rPr>
      </w:pPr>
    </w:p>
    <w:p w14:paraId="631DC118"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ACADEMIC &amp; PERSONAL INTEGRITY</w:t>
      </w:r>
    </w:p>
    <w:p w14:paraId="0785A4B1" w14:textId="7A4C0CD4"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t xml:space="preserve">It is the responsibility of each student to adhere to the university’s standards for academic integrity. Violations of academic integrity include any act that violates the rights of another student in academic work, that involves misrepresentation of your own work, or that disrupts the instruction of the course. Other violations include (but are not limited to): cheating on assignments or examinations; </w:t>
      </w:r>
      <w:r w:rsidR="00A40935">
        <w:rPr>
          <w:rFonts w:asciiTheme="majorHAnsi" w:hAnsiTheme="majorHAnsi" w:cstheme="majorHAnsi"/>
          <w:sz w:val="20"/>
          <w:szCs w:val="20"/>
        </w:rPr>
        <w:t xml:space="preserve">and </w:t>
      </w:r>
      <w:r w:rsidRPr="00705E16">
        <w:rPr>
          <w:rFonts w:asciiTheme="majorHAnsi" w:hAnsiTheme="majorHAnsi" w:cstheme="majorHAnsi"/>
          <w:sz w:val="20"/>
          <w:szCs w:val="20"/>
        </w:rPr>
        <w:t xml:space="preserve">plagiarizing, which means copying any part of another’s work and/or using ideas of another and presenting them as one’s own without giving proper credit to the source; selling, purchasing, or exchanging of term papers; falsifying of information; and using your own work from one class to fulfill the assignment for another class without significant modification. Proof of academic misconduct can result in the automatic failure and removal from this course. For questions regarding Academic Integrity, the No-Grade Policy, Sexual Harassment, or the Student Code of Conduct, students are encouraged to refer to the Department Undergraduate Handbook, the Undergraduate Catalog, the Ram’s Eye View, and the University website at </w:t>
      </w:r>
      <w:hyperlink r:id="rId13" w:history="1">
        <w:r w:rsidRPr="00705E16">
          <w:rPr>
            <w:rStyle w:val="Hyperlink"/>
            <w:rFonts w:asciiTheme="majorHAnsi" w:hAnsiTheme="majorHAnsi" w:cstheme="majorHAnsi"/>
            <w:sz w:val="20"/>
            <w:szCs w:val="20"/>
          </w:rPr>
          <w:t>www.wcupa.edu</w:t>
        </w:r>
      </w:hyperlink>
      <w:r w:rsidRPr="00705E16">
        <w:rPr>
          <w:rFonts w:asciiTheme="majorHAnsi" w:hAnsiTheme="majorHAnsi" w:cstheme="majorHAnsi"/>
          <w:sz w:val="20"/>
          <w:szCs w:val="20"/>
        </w:rPr>
        <w:t xml:space="preserve">. </w:t>
      </w:r>
    </w:p>
    <w:p w14:paraId="2D0BCE27"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p>
    <w:p w14:paraId="38F07C52"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STUDENTS WITH DISABILITIES</w:t>
      </w:r>
    </w:p>
    <w:p w14:paraId="7CDE1A92" w14:textId="77777777" w:rsidR="009E2174" w:rsidRPr="00705E16" w:rsidRDefault="009E2174" w:rsidP="009E2174">
      <w:pPr>
        <w:rPr>
          <w:rFonts w:asciiTheme="majorHAnsi" w:eastAsiaTheme="minorHAnsi" w:hAnsiTheme="majorHAnsi" w:cstheme="majorHAnsi"/>
          <w:sz w:val="20"/>
          <w:szCs w:val="20"/>
        </w:rPr>
      </w:pPr>
      <w:r w:rsidRPr="00705E16">
        <w:rPr>
          <w:rFonts w:asciiTheme="majorHAnsi" w:hAnsiTheme="majorHAnsi" w:cstheme="majorHAnsi"/>
          <w:sz w:val="20"/>
          <w:szCs w:val="20"/>
        </w:rPr>
        <w:t xml:space="preserve">If you have a disability that requires accommodations under the Americans with Disabilities Act (ADA), please present your letter of accommodations and meet with me as soon as possible so that I can support your success in an informed manner. Accommodations cannot be granted retroactively. If you would like to know more about West Chester University’s Services for Students with Disabilities (OSSD), please visit them at 223 Lawrence Center. Their phone number is 610-436-2564, their fax number is 610-436-2600, their email address is </w:t>
      </w:r>
      <w:hyperlink r:id="rId14" w:history="1">
        <w:r w:rsidRPr="00705E16">
          <w:rPr>
            <w:rStyle w:val="Hyperlink"/>
            <w:rFonts w:asciiTheme="majorHAnsi" w:hAnsiTheme="majorHAnsi" w:cstheme="majorHAnsi"/>
            <w:sz w:val="20"/>
            <w:szCs w:val="20"/>
          </w:rPr>
          <w:t>ossd@wcupa.edu</w:t>
        </w:r>
      </w:hyperlink>
      <w:r w:rsidRPr="00705E16">
        <w:rPr>
          <w:rFonts w:asciiTheme="majorHAnsi" w:hAnsiTheme="majorHAnsi" w:cstheme="majorHAnsi"/>
          <w:sz w:val="20"/>
          <w:szCs w:val="20"/>
        </w:rPr>
        <w:t xml:space="preserve">, and their website is at </w:t>
      </w:r>
      <w:hyperlink r:id="rId15" w:history="1">
        <w:r w:rsidRPr="00705E16">
          <w:rPr>
            <w:rStyle w:val="Hyperlink"/>
            <w:rFonts w:asciiTheme="majorHAnsi" w:hAnsiTheme="majorHAnsi" w:cstheme="majorHAnsi"/>
            <w:sz w:val="20"/>
            <w:szCs w:val="20"/>
          </w:rPr>
          <w:t>https://www.wcupa.edu/universityCollege/ossd/</w:t>
        </w:r>
      </w:hyperlink>
      <w:r w:rsidRPr="00705E16">
        <w:rPr>
          <w:rFonts w:asciiTheme="majorHAnsi" w:hAnsiTheme="majorHAnsi" w:cstheme="majorHAnsi"/>
          <w:sz w:val="20"/>
          <w:szCs w:val="20"/>
        </w:rPr>
        <w:t xml:space="preserve">.  </w:t>
      </w:r>
      <w:proofErr w:type="gramStart"/>
      <w:r w:rsidRPr="00705E16">
        <w:rPr>
          <w:rFonts w:asciiTheme="majorHAnsi" w:hAnsiTheme="majorHAnsi" w:cstheme="majorHAnsi"/>
          <w:sz w:val="20"/>
          <w:szCs w:val="20"/>
        </w:rPr>
        <w:t>In an effort to</w:t>
      </w:r>
      <w:proofErr w:type="gramEnd"/>
      <w:r w:rsidRPr="00705E16">
        <w:rPr>
          <w:rFonts w:asciiTheme="majorHAnsi" w:hAnsiTheme="majorHAnsi" w:cstheme="majorHAnsi"/>
          <w:sz w:val="20"/>
          <w:szCs w:val="20"/>
        </w:rPr>
        <w:t xml:space="preserve"> assist students who either receive or may believe they are entitled to receive accommodations under the Americans with Disabilities Act and Section 504 of the Rehabilitation Act of 1973, the University has appointed a student advocate to be a contact for students who have questions regarding the provision of their accommodations or their right to accommodations. The advocate will assist any student who may have questions regarding these rights. </w:t>
      </w:r>
      <w:r w:rsidRPr="00705E16">
        <w:rPr>
          <w:rFonts w:asciiTheme="majorHAnsi" w:hAnsiTheme="majorHAnsi" w:cstheme="majorHAnsi"/>
          <w:bCs/>
          <w:sz w:val="20"/>
          <w:szCs w:val="20"/>
        </w:rPr>
        <w:t xml:space="preserve">The </w:t>
      </w:r>
      <w:r w:rsidRPr="00705E16">
        <w:rPr>
          <w:rFonts w:asciiTheme="majorHAnsi" w:hAnsiTheme="majorHAnsi" w:cstheme="majorHAnsi"/>
          <w:sz w:val="20"/>
          <w:szCs w:val="20"/>
        </w:rPr>
        <w:t>Director for Equity and Compliance/Title IX Coordinator has been designated in this role. Students who need assistance with their rights to accommodations should contact them at 610-436-2433.</w:t>
      </w:r>
    </w:p>
    <w:p w14:paraId="6FAE4980"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bookmarkStart w:id="0" w:name="OLE_LINK15"/>
      <w:bookmarkStart w:id="1" w:name="OLE_LINK16"/>
    </w:p>
    <w:p w14:paraId="0C469416"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EXCUSED ABSENCES POLICY</w:t>
      </w:r>
    </w:p>
    <w:p w14:paraId="0AABC8B7" w14:textId="77777777"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t xml:space="preserve">Students are advised to carefully read and comply with the excused absences policy, including absences for university-sanctioned events, contained in the WCU Undergraduate Catalog. </w:t>
      </w:r>
      <w:proofErr w:type="gramStart"/>
      <w:r w:rsidRPr="00705E16">
        <w:rPr>
          <w:rFonts w:asciiTheme="majorHAnsi" w:hAnsiTheme="majorHAnsi" w:cstheme="majorHAnsi"/>
          <w:sz w:val="20"/>
          <w:szCs w:val="20"/>
        </w:rPr>
        <w:t>In particular, please</w:t>
      </w:r>
      <w:proofErr w:type="gramEnd"/>
      <w:r w:rsidRPr="00705E16">
        <w:rPr>
          <w:rFonts w:asciiTheme="majorHAnsi" w:hAnsiTheme="majorHAnsi" w:cstheme="majorHAnsi"/>
          <w:sz w:val="20"/>
          <w:szCs w:val="20"/>
        </w:rPr>
        <w:t xml:space="preserve"> note that the “responsibility for meeting academic requirements rests with the student,” that this policy does not excuse students from completing required academic work, and that professors can require a “fair alternative” to </w:t>
      </w:r>
      <w:r w:rsidRPr="00705E16">
        <w:rPr>
          <w:rFonts w:asciiTheme="majorHAnsi" w:hAnsiTheme="majorHAnsi" w:cstheme="majorHAnsi"/>
          <w:sz w:val="20"/>
          <w:szCs w:val="20"/>
        </w:rPr>
        <w:lastRenderedPageBreak/>
        <w:t>attendance on those days that students must be absent from class in order to participate in a University-Sanctioned Event.</w:t>
      </w:r>
    </w:p>
    <w:bookmarkEnd w:id="0"/>
    <w:bookmarkEnd w:id="1"/>
    <w:p w14:paraId="7B3FDB36"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p>
    <w:p w14:paraId="5BC99270"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REPORTING INCIDENTS OF SEXUAL VIOLENCE</w:t>
      </w:r>
    </w:p>
    <w:p w14:paraId="5F03BB36"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r w:rsidRPr="00705E16">
        <w:rPr>
          <w:rFonts w:asciiTheme="majorHAnsi" w:hAnsiTheme="majorHAnsi" w:cstheme="majorHAnsi"/>
          <w:sz w:val="20"/>
        </w:rPr>
        <w:t xml:space="preserve">West Chester University and its faculty are committed to assuring a safe and productive educational environment for all students. </w:t>
      </w:r>
      <w:proofErr w:type="gramStart"/>
      <w:r w:rsidRPr="00705E16">
        <w:rPr>
          <w:rFonts w:asciiTheme="majorHAnsi" w:hAnsiTheme="majorHAnsi" w:cstheme="majorHAnsi"/>
          <w:sz w:val="20"/>
        </w:rPr>
        <w:t>In order to</w:t>
      </w:r>
      <w:proofErr w:type="gramEnd"/>
      <w:r w:rsidRPr="00705E16">
        <w:rPr>
          <w:rFonts w:asciiTheme="majorHAnsi" w:hAnsiTheme="majorHAnsi" w:cstheme="majorHAnsi"/>
          <w:sz w:val="20"/>
        </w:rPr>
        <w:t xml:space="preserve">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w:t>
      </w:r>
      <w:proofErr w:type="gramStart"/>
      <w:r w:rsidRPr="00705E16">
        <w:rPr>
          <w:rFonts w:asciiTheme="majorHAnsi" w:hAnsiTheme="majorHAnsi" w:cstheme="majorHAnsi"/>
          <w:sz w:val="20"/>
        </w:rPr>
        <w:t>University</w:t>
      </w:r>
      <w:proofErr w:type="gramEnd"/>
      <w:r w:rsidRPr="00705E16">
        <w:rPr>
          <w:rFonts w:asciiTheme="majorHAnsi" w:hAnsiTheme="majorHAnsi" w:cstheme="majorHAnsi"/>
          <w:sz w:val="20"/>
        </w:rPr>
        <w:t xml:space="preserve">-approved research project. </w:t>
      </w:r>
      <w:r w:rsidRPr="001C6AF7">
        <w:rPr>
          <w:rFonts w:asciiTheme="majorHAnsi" w:hAnsiTheme="majorHAnsi" w:cstheme="majorHAnsi"/>
          <w:b/>
          <w:sz w:val="20"/>
        </w:rPr>
        <w:t>Faculty members are obligated to report sexual violence or any other abuse of a student who was, or is, a child (a person under 18 years of age) when the abuse allegedly occurred to the person designated in the University Protection of Minors Policy.</w:t>
      </w:r>
      <w:r w:rsidRPr="00705E16">
        <w:rPr>
          <w:rFonts w:asciiTheme="majorHAnsi" w:hAnsiTheme="majorHAnsi" w:cstheme="majorHAnsi"/>
          <w:sz w:val="20"/>
        </w:rPr>
        <w:t xml:space="preserve"> Information regarding the reporting of sexual violence and the resources that are available to victims of sexual violence is set forth at: </w:t>
      </w:r>
      <w:hyperlink r:id="rId16" w:history="1">
        <w:r w:rsidRPr="00705E16">
          <w:rPr>
            <w:rStyle w:val="Hyperlink"/>
            <w:rFonts w:asciiTheme="majorHAnsi" w:hAnsiTheme="majorHAnsi" w:cstheme="majorHAnsi"/>
            <w:sz w:val="20"/>
          </w:rPr>
          <w:t>https://www.wcupa.edu/_admin/diversityEquityInclusion/sexualMisconduct/default.aspx</w:t>
        </w:r>
      </w:hyperlink>
    </w:p>
    <w:p w14:paraId="2D31EF5E"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p>
    <w:p w14:paraId="6FB8C070" w14:textId="77777777" w:rsidR="009E2174" w:rsidRPr="00600219" w:rsidRDefault="009E2174" w:rsidP="009E2174">
      <w:pPr>
        <w:rPr>
          <w:rFonts w:asciiTheme="majorHAnsi" w:hAnsiTheme="majorHAnsi" w:cstheme="majorHAnsi"/>
          <w:b/>
          <w:caps/>
          <w:sz w:val="20"/>
          <w:szCs w:val="20"/>
        </w:rPr>
      </w:pPr>
      <w:r w:rsidRPr="00600219">
        <w:rPr>
          <w:rFonts w:asciiTheme="majorHAnsi" w:hAnsiTheme="majorHAnsi" w:cstheme="majorHAnsi"/>
          <w:b/>
          <w:caps/>
          <w:sz w:val="20"/>
          <w:szCs w:val="20"/>
        </w:rPr>
        <w:t>Inclusive Learning Environment and Anti-Racist Statement</w:t>
      </w:r>
    </w:p>
    <w:p w14:paraId="1DBB79FB" w14:textId="77777777" w:rsidR="009E2174" w:rsidRPr="00600219" w:rsidRDefault="009E2174" w:rsidP="009E2174">
      <w:pPr>
        <w:pStyle w:val="paragraph"/>
        <w:spacing w:before="0" w:beforeAutospacing="0" w:after="0" w:afterAutospacing="0"/>
        <w:textAlignment w:val="baseline"/>
        <w:rPr>
          <w:rFonts w:asciiTheme="majorHAnsi" w:hAnsiTheme="majorHAnsi" w:cstheme="majorHAnsi"/>
          <w:sz w:val="20"/>
          <w:szCs w:val="20"/>
        </w:rPr>
      </w:pPr>
      <w:r w:rsidRPr="00600219">
        <w:rPr>
          <w:rStyle w:val="normaltextrun"/>
          <w:rFonts w:asciiTheme="majorHAnsi" w:hAnsiTheme="majorHAnsi" w:cstheme="majorHAnsi"/>
          <w:sz w:val="20"/>
          <w:szCs w:val="20"/>
        </w:rPr>
        <w:t>Diversity, equity, and inclusion are central to West Chester University’s mission as reflected in our </w:t>
      </w:r>
      <w:hyperlink r:id="rId17" w:tgtFrame="_blank" w:history="1">
        <w:r w:rsidRPr="00600219">
          <w:rPr>
            <w:rStyle w:val="normaltextrun"/>
            <w:rFonts w:asciiTheme="majorHAnsi" w:hAnsiTheme="majorHAnsi" w:cstheme="majorHAnsi"/>
            <w:color w:val="0000FF"/>
            <w:sz w:val="20"/>
            <w:szCs w:val="20"/>
          </w:rPr>
          <w:t>Mission Statement</w:t>
        </w:r>
      </w:hyperlink>
      <w:r w:rsidRPr="00600219">
        <w:rPr>
          <w:rStyle w:val="normaltextrun"/>
          <w:rFonts w:asciiTheme="majorHAnsi" w:hAnsiTheme="majorHAnsi" w:cstheme="majorHAnsi"/>
          <w:sz w:val="20"/>
          <w:szCs w:val="20"/>
        </w:rPr>
        <w:t>,</w:t>
      </w:r>
      <w:hyperlink r:id="rId18" w:tgtFrame="_blank" w:history="1">
        <w:r w:rsidRPr="00600219">
          <w:rPr>
            <w:rStyle w:val="normaltextrun"/>
            <w:rFonts w:asciiTheme="majorHAnsi" w:hAnsiTheme="majorHAnsi" w:cstheme="majorHAnsi"/>
            <w:color w:val="0563C1"/>
            <w:sz w:val="20"/>
            <w:szCs w:val="20"/>
          </w:rPr>
          <w:t> </w:t>
        </w:r>
      </w:hyperlink>
      <w:hyperlink r:id="rId19" w:tgtFrame="_blank" w:history="1">
        <w:r w:rsidRPr="00600219">
          <w:rPr>
            <w:rStyle w:val="normaltextrun"/>
            <w:rFonts w:asciiTheme="majorHAnsi" w:hAnsiTheme="majorHAnsi" w:cstheme="majorHAnsi"/>
            <w:color w:val="0000FF"/>
            <w:sz w:val="20"/>
            <w:szCs w:val="20"/>
          </w:rPr>
          <w:t>Values Statement</w:t>
        </w:r>
      </w:hyperlink>
      <w:r w:rsidRPr="00600219">
        <w:rPr>
          <w:rStyle w:val="normaltextrun"/>
          <w:rFonts w:asciiTheme="majorHAnsi" w:hAnsiTheme="majorHAnsi" w:cstheme="majorHAnsi"/>
          <w:sz w:val="20"/>
          <w:szCs w:val="20"/>
        </w:rPr>
        <w:t>,</w:t>
      </w:r>
      <w:hyperlink r:id="rId20" w:tgtFrame="_blank" w:history="1">
        <w:r w:rsidRPr="00600219">
          <w:rPr>
            <w:rStyle w:val="normaltextrun"/>
            <w:rFonts w:asciiTheme="majorHAnsi" w:hAnsiTheme="majorHAnsi" w:cstheme="majorHAnsi"/>
            <w:color w:val="0563C1"/>
            <w:sz w:val="20"/>
            <w:szCs w:val="20"/>
          </w:rPr>
          <w:t> </w:t>
        </w:r>
      </w:hyperlink>
      <w:hyperlink r:id="rId21" w:tgtFrame="_blank" w:history="1">
        <w:r w:rsidRPr="00600219">
          <w:rPr>
            <w:rStyle w:val="normaltextrun"/>
            <w:rFonts w:asciiTheme="majorHAnsi" w:hAnsiTheme="majorHAnsi" w:cstheme="majorHAnsi"/>
            <w:color w:val="0000FF"/>
            <w:sz w:val="20"/>
            <w:szCs w:val="20"/>
          </w:rPr>
          <w:t>Vision Statement</w:t>
        </w:r>
      </w:hyperlink>
      <w:r w:rsidRPr="00600219">
        <w:rPr>
          <w:rStyle w:val="normaltextrun"/>
          <w:rFonts w:asciiTheme="majorHAnsi" w:hAnsiTheme="majorHAnsi" w:cstheme="majorHAnsi"/>
          <w:sz w:val="20"/>
          <w:szCs w:val="20"/>
        </w:rPr>
        <w:t> and</w:t>
      </w:r>
      <w:hyperlink r:id="rId22" w:tgtFrame="_blank" w:history="1">
        <w:r w:rsidRPr="00600219">
          <w:rPr>
            <w:rStyle w:val="normaltextrun"/>
            <w:rFonts w:asciiTheme="majorHAnsi" w:hAnsiTheme="majorHAnsi" w:cstheme="majorHAnsi"/>
            <w:color w:val="0563C1"/>
            <w:sz w:val="20"/>
            <w:szCs w:val="20"/>
          </w:rPr>
          <w:t> </w:t>
        </w:r>
      </w:hyperlink>
      <w:hyperlink r:id="rId23" w:tgtFrame="_blank" w:history="1">
        <w:r w:rsidRPr="00600219">
          <w:rPr>
            <w:rStyle w:val="normaltextrun"/>
            <w:rFonts w:asciiTheme="majorHAnsi" w:hAnsiTheme="majorHAnsi" w:cstheme="majorHAnsi"/>
            <w:color w:val="0000FF"/>
            <w:sz w:val="20"/>
            <w:szCs w:val="20"/>
          </w:rPr>
          <w:t>Strategic Plan: </w:t>
        </w:r>
      </w:hyperlink>
      <w:hyperlink r:id="rId24" w:tgtFrame="_blank" w:history="1">
        <w:r w:rsidRPr="00600219">
          <w:rPr>
            <w:rStyle w:val="normaltextrun"/>
            <w:rFonts w:asciiTheme="majorHAnsi" w:hAnsiTheme="majorHAnsi" w:cstheme="majorHAnsi"/>
            <w:color w:val="0000FF"/>
            <w:sz w:val="20"/>
            <w:szCs w:val="20"/>
          </w:rPr>
          <w:t>Pathways to</w:t>
        </w:r>
      </w:hyperlink>
      <w:hyperlink r:id="rId25" w:tgtFrame="_blank" w:history="1">
        <w:r w:rsidRPr="00600219">
          <w:rPr>
            <w:rStyle w:val="normaltextrun"/>
            <w:rFonts w:asciiTheme="majorHAnsi" w:hAnsiTheme="majorHAnsi" w:cstheme="majorHAnsi"/>
            <w:color w:val="0000FF"/>
            <w:sz w:val="20"/>
            <w:szCs w:val="20"/>
          </w:rPr>
          <w:t> </w:t>
        </w:r>
      </w:hyperlink>
      <w:hyperlink r:id="rId26" w:tgtFrame="_blank" w:history="1">
        <w:r w:rsidRPr="00600219">
          <w:rPr>
            <w:rStyle w:val="normaltextrun"/>
            <w:rFonts w:asciiTheme="majorHAnsi" w:hAnsiTheme="majorHAnsi" w:cstheme="majorHAnsi"/>
            <w:color w:val="0000FF"/>
            <w:sz w:val="20"/>
            <w:szCs w:val="20"/>
          </w:rPr>
          <w:t>Student Success</w:t>
        </w:r>
      </w:hyperlink>
      <w:r w:rsidRPr="00600219">
        <w:rPr>
          <w:rStyle w:val="normaltextrun"/>
          <w:rFonts w:asciiTheme="majorHAnsi" w:hAnsiTheme="majorHAnsi" w:cstheme="majorHAnsi"/>
          <w:sz w:val="20"/>
          <w:szCs w:val="20"/>
        </w:rPr>
        <w:t>. W</w:t>
      </w:r>
      <w:r w:rsidRPr="00600219">
        <w:rPr>
          <w:rFonts w:asciiTheme="majorHAnsi" w:hAnsiTheme="majorHAnsi" w:cstheme="majorHAnsi"/>
          <w:sz w:val="20"/>
          <w:szCs w:val="20"/>
        </w:rPr>
        <w:t xml:space="preserve">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3C435E3D" w14:textId="77777777" w:rsidR="009E2174" w:rsidRPr="00600219" w:rsidRDefault="009E2174" w:rsidP="009E2174">
      <w:pPr>
        <w:pStyle w:val="paragraph"/>
        <w:spacing w:before="0" w:beforeAutospacing="0" w:after="0" w:afterAutospacing="0"/>
        <w:textAlignment w:val="baseline"/>
        <w:rPr>
          <w:rStyle w:val="normaltextrun"/>
          <w:rFonts w:asciiTheme="majorHAnsi" w:hAnsiTheme="majorHAnsi" w:cstheme="majorHAnsi"/>
          <w:sz w:val="20"/>
          <w:szCs w:val="20"/>
        </w:rPr>
      </w:pPr>
      <w:r w:rsidRPr="00600219">
        <w:rPr>
          <w:rStyle w:val="normaltextrun"/>
          <w:rFonts w:asciiTheme="majorHAnsi" w:hAnsiTheme="majorHAnsi" w:cstheme="majorHAnsi"/>
          <w:sz w:val="20"/>
          <w:szCs w:val="20"/>
        </w:rPr>
        <w:t>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real, sustainable change, we must stand together as a diverse coalition against racism and oppression of any form, anywhere, at any time. </w:t>
      </w:r>
    </w:p>
    <w:p w14:paraId="7F830BA5" w14:textId="77777777" w:rsidR="009E2174" w:rsidRPr="00600219" w:rsidRDefault="009E2174" w:rsidP="009E2174">
      <w:pPr>
        <w:rPr>
          <w:rStyle w:val="normaltextrun"/>
          <w:rFonts w:asciiTheme="majorHAnsi" w:hAnsiTheme="majorHAnsi" w:cstheme="majorHAnsi"/>
          <w:sz w:val="20"/>
          <w:szCs w:val="20"/>
        </w:rPr>
      </w:pPr>
      <w:r w:rsidRPr="00600219">
        <w:rPr>
          <w:rStyle w:val="normaltextrun"/>
          <w:rFonts w:asciiTheme="majorHAnsi" w:hAnsiTheme="majorHAnsi" w:cstheme="majorHAnsi"/>
          <w:sz w:val="20"/>
          <w:szCs w:val="20"/>
        </w:rPr>
        <w:t xml:space="preserve">Resources for education and action are available through WCU’s </w:t>
      </w:r>
      <w:hyperlink r:id="rId27" w:history="1">
        <w:r w:rsidRPr="00600219">
          <w:rPr>
            <w:rStyle w:val="Hyperlink"/>
            <w:rFonts w:asciiTheme="majorHAnsi" w:hAnsiTheme="majorHAnsi" w:cstheme="majorHAnsi"/>
            <w:sz w:val="20"/>
            <w:szCs w:val="20"/>
          </w:rPr>
          <w:t>Office for Diversity, Equity, and Inclusion</w:t>
        </w:r>
      </w:hyperlink>
      <w:r w:rsidRPr="00600219">
        <w:rPr>
          <w:rStyle w:val="normaltextrun"/>
          <w:rFonts w:asciiTheme="majorHAnsi" w:hAnsiTheme="majorHAnsi" w:cstheme="majorHAnsi"/>
          <w:sz w:val="20"/>
          <w:szCs w:val="20"/>
        </w:rPr>
        <w:t xml:space="preserve"> (ODEI), DEI committees within departments or colleges, the student </w:t>
      </w:r>
      <w:hyperlink r:id="rId28" w:history="1">
        <w:r w:rsidRPr="00600219">
          <w:rPr>
            <w:rStyle w:val="Hyperlink"/>
            <w:rFonts w:asciiTheme="majorHAnsi" w:hAnsiTheme="majorHAnsi" w:cstheme="majorHAnsi"/>
            <w:sz w:val="20"/>
            <w:szCs w:val="20"/>
          </w:rPr>
          <w:t>ombudsperson</w:t>
        </w:r>
      </w:hyperlink>
      <w:r w:rsidRPr="00600219">
        <w:rPr>
          <w:rStyle w:val="normaltextrun"/>
          <w:rFonts w:asciiTheme="majorHAnsi" w:hAnsiTheme="majorHAnsi" w:cstheme="majorHAnsi"/>
          <w:sz w:val="20"/>
          <w:szCs w:val="20"/>
        </w:rPr>
        <w:t xml:space="preserve">, and centers on campus committed to doing this work (e.g., </w:t>
      </w:r>
      <w:hyperlink r:id="rId29" w:history="1">
        <w:r w:rsidRPr="00600219">
          <w:rPr>
            <w:rStyle w:val="Hyperlink"/>
            <w:rFonts w:asciiTheme="majorHAnsi" w:hAnsiTheme="majorHAnsi" w:cstheme="majorHAnsi"/>
            <w:sz w:val="20"/>
            <w:szCs w:val="20"/>
          </w:rPr>
          <w:t>Dowdy Multicultural Center</w:t>
        </w:r>
      </w:hyperlink>
      <w:r w:rsidRPr="00600219">
        <w:rPr>
          <w:rStyle w:val="normaltextrun"/>
          <w:rFonts w:asciiTheme="majorHAnsi" w:hAnsiTheme="majorHAnsi" w:cstheme="majorHAnsi"/>
          <w:sz w:val="20"/>
          <w:szCs w:val="20"/>
        </w:rPr>
        <w:t xml:space="preserve">, </w:t>
      </w:r>
      <w:hyperlink r:id="rId30" w:history="1">
        <w:r w:rsidRPr="00600219">
          <w:rPr>
            <w:rStyle w:val="Hyperlink"/>
            <w:rFonts w:asciiTheme="majorHAnsi" w:hAnsiTheme="majorHAnsi" w:cstheme="majorHAnsi"/>
            <w:sz w:val="20"/>
            <w:szCs w:val="20"/>
          </w:rPr>
          <w:t>Center for Women and Gender Equity</w:t>
        </w:r>
      </w:hyperlink>
      <w:r w:rsidRPr="00600219">
        <w:rPr>
          <w:rStyle w:val="normaltextrun"/>
          <w:rFonts w:asciiTheme="majorHAnsi" w:hAnsiTheme="majorHAnsi" w:cstheme="majorHAnsi"/>
          <w:sz w:val="20"/>
          <w:szCs w:val="20"/>
        </w:rPr>
        <w:t xml:space="preserve">, and the </w:t>
      </w:r>
      <w:hyperlink r:id="rId31" w:history="1">
        <w:r w:rsidRPr="00600219">
          <w:rPr>
            <w:rStyle w:val="Hyperlink"/>
            <w:rFonts w:asciiTheme="majorHAnsi" w:hAnsiTheme="majorHAnsi" w:cstheme="majorHAnsi"/>
            <w:sz w:val="20"/>
            <w:szCs w:val="20"/>
          </w:rPr>
          <w:t>Center for Trans and Queer Advocacy</w:t>
        </w:r>
      </w:hyperlink>
      <w:r w:rsidRPr="00600219">
        <w:rPr>
          <w:rStyle w:val="Hyperlink"/>
          <w:rFonts w:asciiTheme="majorHAnsi" w:hAnsiTheme="majorHAnsi" w:cstheme="majorHAnsi"/>
          <w:sz w:val="20"/>
          <w:szCs w:val="20"/>
        </w:rPr>
        <w:t>)</w:t>
      </w:r>
      <w:r w:rsidRPr="00600219">
        <w:rPr>
          <w:rStyle w:val="normaltextrun"/>
          <w:rFonts w:asciiTheme="majorHAnsi" w:hAnsiTheme="majorHAnsi" w:cstheme="majorHAnsi"/>
          <w:sz w:val="20"/>
          <w:szCs w:val="20"/>
        </w:rPr>
        <w:t xml:space="preserve">. </w:t>
      </w:r>
    </w:p>
    <w:p w14:paraId="6162AFB3" w14:textId="77777777" w:rsidR="009E2174" w:rsidRPr="00600219" w:rsidRDefault="009E2174" w:rsidP="009E2174">
      <w:pPr>
        <w:rPr>
          <w:rStyle w:val="normaltextrun"/>
          <w:rFonts w:asciiTheme="majorHAnsi" w:hAnsiTheme="majorHAnsi" w:cstheme="majorHAnsi"/>
          <w:sz w:val="20"/>
          <w:szCs w:val="20"/>
        </w:rPr>
      </w:pPr>
      <w:r w:rsidRPr="00600219">
        <w:rPr>
          <w:rStyle w:val="normaltextrun"/>
          <w:rFonts w:asciiTheme="majorHAnsi" w:hAnsiTheme="majorHAnsi" w:cstheme="majorHAnsi"/>
          <w:sz w:val="20"/>
          <w:szCs w:val="20"/>
        </w:rPr>
        <w:t xml:space="preserve">Guidance on how to report incidents of discrimination and harassment is available at the University’s </w:t>
      </w:r>
      <w:hyperlink r:id="rId32" w:history="1">
        <w:r w:rsidRPr="00600219">
          <w:rPr>
            <w:rStyle w:val="Hyperlink"/>
            <w:rFonts w:asciiTheme="majorHAnsi" w:hAnsiTheme="majorHAnsi" w:cstheme="majorHAnsi"/>
            <w:sz w:val="20"/>
            <w:szCs w:val="20"/>
          </w:rPr>
          <w:t xml:space="preserve">Office of Diversity, </w:t>
        </w:r>
        <w:proofErr w:type="gramStart"/>
        <w:r w:rsidRPr="00600219">
          <w:rPr>
            <w:rStyle w:val="Hyperlink"/>
            <w:rFonts w:asciiTheme="majorHAnsi" w:hAnsiTheme="majorHAnsi" w:cstheme="majorHAnsi"/>
            <w:sz w:val="20"/>
            <w:szCs w:val="20"/>
          </w:rPr>
          <w:t>Equity</w:t>
        </w:r>
        <w:proofErr w:type="gramEnd"/>
        <w:r w:rsidRPr="00600219">
          <w:rPr>
            <w:rStyle w:val="Hyperlink"/>
            <w:rFonts w:asciiTheme="majorHAnsi" w:hAnsiTheme="majorHAnsi" w:cstheme="majorHAnsi"/>
            <w:sz w:val="20"/>
            <w:szCs w:val="20"/>
          </w:rPr>
          <w:t xml:space="preserve"> and Inclusion</w:t>
        </w:r>
      </w:hyperlink>
      <w:r w:rsidRPr="00600219">
        <w:rPr>
          <w:rStyle w:val="normaltextrun"/>
          <w:rFonts w:asciiTheme="majorHAnsi" w:hAnsiTheme="majorHAnsi" w:cstheme="majorHAnsi"/>
          <w:sz w:val="20"/>
          <w:szCs w:val="20"/>
        </w:rPr>
        <w:t>.</w:t>
      </w:r>
    </w:p>
    <w:p w14:paraId="21FB627C" w14:textId="77777777" w:rsidR="009E2174" w:rsidRDefault="009E2174" w:rsidP="009E2174">
      <w:pPr>
        <w:rPr>
          <w:rStyle w:val="normaltextrun"/>
          <w:rFonts w:cstheme="minorHAnsi"/>
          <w:sz w:val="20"/>
          <w:szCs w:val="20"/>
        </w:rPr>
      </w:pPr>
    </w:p>
    <w:p w14:paraId="43FDFD92"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EMERGENCY PREPAREDNESS</w:t>
      </w:r>
    </w:p>
    <w:p w14:paraId="01F5B1AB" w14:textId="77777777"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t xml:space="preserve">All students are encouraged to sign up for the University’s free WCU ALERT service, which delivers official WCU emergency text messages directly to your cell phone.  For more information, visit </w:t>
      </w:r>
      <w:hyperlink r:id="rId33" w:history="1">
        <w:r w:rsidRPr="00705E16">
          <w:rPr>
            <w:rStyle w:val="Hyperlink"/>
            <w:rFonts w:asciiTheme="majorHAnsi" w:hAnsiTheme="majorHAnsi" w:cstheme="majorHAnsi"/>
            <w:sz w:val="20"/>
            <w:szCs w:val="20"/>
          </w:rPr>
          <w:t>www.wcupa.edu/wcualert</w:t>
        </w:r>
      </w:hyperlink>
      <w:r w:rsidRPr="00705E16">
        <w:rPr>
          <w:rFonts w:asciiTheme="majorHAnsi" w:hAnsiTheme="majorHAnsi" w:cstheme="majorHAnsi"/>
          <w:sz w:val="20"/>
          <w:szCs w:val="20"/>
        </w:rPr>
        <w:t>. To report an emergency, call the Department of Public Safety at 610-436-3311.</w:t>
      </w:r>
    </w:p>
    <w:p w14:paraId="49ADA89D" w14:textId="77777777" w:rsidR="009E2174" w:rsidRPr="00705E16" w:rsidRDefault="009E2174" w:rsidP="009E2174">
      <w:pPr>
        <w:rPr>
          <w:rFonts w:asciiTheme="majorHAnsi" w:hAnsiTheme="majorHAnsi" w:cstheme="majorHAnsi"/>
          <w:b/>
          <w:sz w:val="20"/>
          <w:szCs w:val="20"/>
        </w:rPr>
      </w:pPr>
    </w:p>
    <w:p w14:paraId="262A716C"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ELECTRONIC MAIL POLICY</w:t>
      </w:r>
    </w:p>
    <w:p w14:paraId="454DF34F" w14:textId="77777777"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lastRenderedPageBreak/>
        <w:t xml:space="preserve">It is expected that faculty, staff, and students </w:t>
      </w:r>
      <w:proofErr w:type="gramStart"/>
      <w:r w:rsidRPr="00705E16">
        <w:rPr>
          <w:rFonts w:asciiTheme="majorHAnsi" w:hAnsiTheme="majorHAnsi" w:cstheme="majorHAnsi"/>
          <w:sz w:val="20"/>
          <w:szCs w:val="20"/>
        </w:rPr>
        <w:t>activate</w:t>
      </w:r>
      <w:proofErr w:type="gramEnd"/>
      <w:r w:rsidRPr="00705E16">
        <w:rPr>
          <w:rFonts w:asciiTheme="majorHAnsi" w:hAnsiTheme="majorHAnsi" w:cstheme="majorHAnsi"/>
          <w:sz w:val="20"/>
          <w:szCs w:val="20"/>
        </w:rPr>
        <w:t xml:space="preserve"> and maintain regular access to </w:t>
      </w:r>
      <w:proofErr w:type="gramStart"/>
      <w:r w:rsidRPr="00705E16">
        <w:rPr>
          <w:rFonts w:asciiTheme="majorHAnsi" w:hAnsiTheme="majorHAnsi" w:cstheme="majorHAnsi"/>
          <w:sz w:val="20"/>
          <w:szCs w:val="20"/>
        </w:rPr>
        <w:t>University</w:t>
      </w:r>
      <w:proofErr w:type="gramEnd"/>
      <w:r w:rsidRPr="00705E16">
        <w:rPr>
          <w:rFonts w:asciiTheme="majorHAnsi" w:hAnsiTheme="majorHAnsi" w:cstheme="majorHAnsi"/>
          <w:sz w:val="20"/>
          <w:szCs w:val="20"/>
        </w:rPr>
        <w:t xml:space="preserve"> 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36094DD5" w14:textId="31CA9A96" w:rsidR="0077091B" w:rsidRPr="00DF65A6" w:rsidRDefault="0077091B" w:rsidP="00DF65A6">
      <w:pPr>
        <w:spacing w:before="100" w:beforeAutospacing="1" w:after="100" w:afterAutospacing="1" w:line="240" w:lineRule="auto"/>
        <w:rPr>
          <w:rFonts w:asciiTheme="majorHAnsi" w:eastAsia="Times New Roman" w:hAnsiTheme="majorHAnsi" w:cs="Times New Roman"/>
          <w:color w:val="000000"/>
          <w:sz w:val="20"/>
          <w:szCs w:val="20"/>
          <w:lang w:eastAsia="zh-CN"/>
        </w:rPr>
      </w:pPr>
    </w:p>
    <w:sectPr w:rsidR="0077091B" w:rsidRPr="00DF65A6" w:rsidSect="0077091B">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DFF9" w14:textId="77777777" w:rsidR="00655170" w:rsidRDefault="00655170" w:rsidP="00DB599E">
      <w:pPr>
        <w:spacing w:after="0" w:line="240" w:lineRule="auto"/>
      </w:pPr>
      <w:r>
        <w:separator/>
      </w:r>
    </w:p>
  </w:endnote>
  <w:endnote w:type="continuationSeparator" w:id="0">
    <w:p w14:paraId="49930780" w14:textId="77777777" w:rsidR="00655170" w:rsidRDefault="00655170" w:rsidP="00DB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748760"/>
      <w:docPartObj>
        <w:docPartGallery w:val="Page Numbers (Bottom of Page)"/>
        <w:docPartUnique/>
      </w:docPartObj>
    </w:sdtPr>
    <w:sdtContent>
      <w:sdt>
        <w:sdtPr>
          <w:id w:val="-1705238520"/>
          <w:docPartObj>
            <w:docPartGallery w:val="Page Numbers (Top of Page)"/>
            <w:docPartUnique/>
          </w:docPartObj>
        </w:sdtPr>
        <w:sdtContent>
          <w:p w14:paraId="66DB1581" w14:textId="17CD280D" w:rsidR="0016450F" w:rsidRPr="0016450F" w:rsidRDefault="0016450F" w:rsidP="0016450F">
            <w:pPr>
              <w:pStyle w:val="Footer"/>
              <w:jc w:val="center"/>
            </w:pPr>
            <w:r w:rsidRPr="0016450F">
              <w:t>MAT 121 Stat</w:t>
            </w:r>
            <w:r w:rsidR="00D63118">
              <w:t>i</w:t>
            </w:r>
            <w:r w:rsidRPr="0016450F">
              <w:t>s</w:t>
            </w:r>
            <w:r w:rsidR="00D63118">
              <w:t>tics I</w:t>
            </w:r>
            <w:r w:rsidRPr="0016450F">
              <w:t xml:space="preserve"> </w:t>
            </w:r>
            <w:r w:rsidR="00F71CE4">
              <w:t>– C. Peng</w:t>
            </w:r>
            <w:r w:rsidRPr="0016450F">
              <w:t xml:space="preserve">                          </w:t>
            </w:r>
            <w:r w:rsidRPr="0016450F">
              <w:rPr>
                <w:sz w:val="24"/>
                <w:szCs w:val="24"/>
              </w:rPr>
              <w:fldChar w:fldCharType="begin"/>
            </w:r>
            <w:r w:rsidRPr="0016450F">
              <w:instrText xml:space="preserve"> PAGE </w:instrText>
            </w:r>
            <w:r w:rsidRPr="0016450F">
              <w:rPr>
                <w:sz w:val="24"/>
                <w:szCs w:val="24"/>
              </w:rPr>
              <w:fldChar w:fldCharType="separate"/>
            </w:r>
            <w:r w:rsidRPr="0016450F">
              <w:rPr>
                <w:noProof/>
              </w:rPr>
              <w:t>2</w:t>
            </w:r>
            <w:r w:rsidRPr="0016450F">
              <w:rPr>
                <w:sz w:val="24"/>
                <w:szCs w:val="24"/>
              </w:rPr>
              <w:fldChar w:fldCharType="end"/>
            </w:r>
            <w:r w:rsidRPr="0016450F">
              <w:t xml:space="preserve"> of </w:t>
            </w:r>
            <w:fldSimple w:instr=" NUMPAGES  ">
              <w:r w:rsidRPr="0016450F">
                <w:rPr>
                  <w:noProof/>
                </w:rPr>
                <w:t>2</w:t>
              </w:r>
            </w:fldSimple>
            <w:r w:rsidRPr="0016450F">
              <w:rPr>
                <w:sz w:val="24"/>
                <w:szCs w:val="24"/>
              </w:rPr>
              <w:t xml:space="preserve">                                                        </w:t>
            </w:r>
            <w:r w:rsidR="007E269E">
              <w:t>Fall</w:t>
            </w:r>
            <w:r w:rsidR="00D30721" w:rsidRPr="0016450F">
              <w:t xml:space="preserve"> 202</w:t>
            </w:r>
            <w:r w:rsidR="00F71CE4">
              <w:t>3</w:t>
            </w:r>
          </w:p>
        </w:sdtContent>
      </w:sdt>
    </w:sdtContent>
  </w:sdt>
  <w:p w14:paraId="57BE7B06" w14:textId="77777777" w:rsidR="0016450F" w:rsidRPr="0016450F" w:rsidRDefault="0016450F" w:rsidP="001645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01F1" w14:textId="77777777" w:rsidR="00655170" w:rsidRDefault="00655170" w:rsidP="00DB599E">
      <w:pPr>
        <w:spacing w:after="0" w:line="240" w:lineRule="auto"/>
      </w:pPr>
      <w:r>
        <w:separator/>
      </w:r>
    </w:p>
  </w:footnote>
  <w:footnote w:type="continuationSeparator" w:id="0">
    <w:p w14:paraId="212E3858" w14:textId="77777777" w:rsidR="00655170" w:rsidRDefault="00655170" w:rsidP="00DB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4DD"/>
    <w:multiLevelType w:val="multilevel"/>
    <w:tmpl w:val="4AEA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7DD"/>
    <w:multiLevelType w:val="hybridMultilevel"/>
    <w:tmpl w:val="6A4EA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2C18"/>
    <w:multiLevelType w:val="multilevel"/>
    <w:tmpl w:val="94A8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4EA"/>
    <w:multiLevelType w:val="multilevel"/>
    <w:tmpl w:val="600C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16A2"/>
    <w:multiLevelType w:val="multilevel"/>
    <w:tmpl w:val="E112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3D2B"/>
    <w:multiLevelType w:val="multilevel"/>
    <w:tmpl w:val="D58C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47250"/>
    <w:multiLevelType w:val="hybridMultilevel"/>
    <w:tmpl w:val="0BB2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123E"/>
    <w:multiLevelType w:val="hybridMultilevel"/>
    <w:tmpl w:val="560EE202"/>
    <w:lvl w:ilvl="0" w:tplc="A9C47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A184A"/>
    <w:multiLevelType w:val="hybridMultilevel"/>
    <w:tmpl w:val="DE8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4142B"/>
    <w:multiLevelType w:val="hybridMultilevel"/>
    <w:tmpl w:val="B0F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26F7"/>
    <w:multiLevelType w:val="multilevel"/>
    <w:tmpl w:val="255A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A7C1C"/>
    <w:multiLevelType w:val="hybridMultilevel"/>
    <w:tmpl w:val="498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323BF"/>
    <w:multiLevelType w:val="hybridMultilevel"/>
    <w:tmpl w:val="C9A4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577D5"/>
    <w:multiLevelType w:val="multilevel"/>
    <w:tmpl w:val="03D2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6748A"/>
    <w:multiLevelType w:val="hybridMultilevel"/>
    <w:tmpl w:val="0C46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328C6"/>
    <w:multiLevelType w:val="hybridMultilevel"/>
    <w:tmpl w:val="C3E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42E8E"/>
    <w:multiLevelType w:val="hybridMultilevel"/>
    <w:tmpl w:val="13E6B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85D5A"/>
    <w:multiLevelType w:val="hybridMultilevel"/>
    <w:tmpl w:val="C11E2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E0C8A"/>
    <w:multiLevelType w:val="hybridMultilevel"/>
    <w:tmpl w:val="62887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B28B9"/>
    <w:multiLevelType w:val="multilevel"/>
    <w:tmpl w:val="D85A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7064F"/>
    <w:multiLevelType w:val="hybridMultilevel"/>
    <w:tmpl w:val="748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60E96"/>
    <w:multiLevelType w:val="hybridMultilevel"/>
    <w:tmpl w:val="6F940D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907E0"/>
    <w:multiLevelType w:val="hybridMultilevel"/>
    <w:tmpl w:val="90D24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B1AA4"/>
    <w:multiLevelType w:val="multilevel"/>
    <w:tmpl w:val="86EC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C7078"/>
    <w:multiLevelType w:val="hybridMultilevel"/>
    <w:tmpl w:val="16681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107764E"/>
    <w:multiLevelType w:val="multilevel"/>
    <w:tmpl w:val="D5BA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27318"/>
    <w:multiLevelType w:val="hybridMultilevel"/>
    <w:tmpl w:val="70526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4F43F5"/>
    <w:multiLevelType w:val="hybridMultilevel"/>
    <w:tmpl w:val="BD5618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AF753B"/>
    <w:multiLevelType w:val="hybridMultilevel"/>
    <w:tmpl w:val="3140C9C8"/>
    <w:lvl w:ilvl="0" w:tplc="04090003">
      <w:start w:val="1"/>
      <w:numFmt w:val="bullet"/>
      <w:lvlText w:val="o"/>
      <w:lvlJc w:val="left"/>
      <w:pPr>
        <w:ind w:left="1393" w:hanging="360"/>
      </w:pPr>
      <w:rPr>
        <w:rFonts w:ascii="Courier New" w:hAnsi="Courier New" w:cs="Courier New"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29" w15:restartNumberingAfterBreak="0">
    <w:nsid w:val="581B39F1"/>
    <w:multiLevelType w:val="hybridMultilevel"/>
    <w:tmpl w:val="25B87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777CD5"/>
    <w:multiLevelType w:val="hybridMultilevel"/>
    <w:tmpl w:val="7BAC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67142"/>
    <w:multiLevelType w:val="multilevel"/>
    <w:tmpl w:val="9D70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87972"/>
    <w:multiLevelType w:val="multilevel"/>
    <w:tmpl w:val="C692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D3A67"/>
    <w:multiLevelType w:val="hybridMultilevel"/>
    <w:tmpl w:val="6EFC4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85E64"/>
    <w:multiLevelType w:val="multilevel"/>
    <w:tmpl w:val="EE18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336B0"/>
    <w:multiLevelType w:val="hybridMultilevel"/>
    <w:tmpl w:val="7AF6B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DB6DC3"/>
    <w:multiLevelType w:val="hybridMultilevel"/>
    <w:tmpl w:val="593E0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32A05"/>
    <w:multiLevelType w:val="multilevel"/>
    <w:tmpl w:val="9808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065EA"/>
    <w:multiLevelType w:val="multilevel"/>
    <w:tmpl w:val="126A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693990">
    <w:abstractNumId w:val="6"/>
  </w:num>
  <w:num w:numId="2" w16cid:durableId="1773435434">
    <w:abstractNumId w:val="8"/>
  </w:num>
  <w:num w:numId="3" w16cid:durableId="1649748346">
    <w:abstractNumId w:val="15"/>
  </w:num>
  <w:num w:numId="4" w16cid:durableId="1368262575">
    <w:abstractNumId w:val="26"/>
  </w:num>
  <w:num w:numId="5" w16cid:durableId="477460807">
    <w:abstractNumId w:val="24"/>
  </w:num>
  <w:num w:numId="6" w16cid:durableId="1932276413">
    <w:abstractNumId w:val="11"/>
  </w:num>
  <w:num w:numId="7" w16cid:durableId="1933315107">
    <w:abstractNumId w:val="5"/>
  </w:num>
  <w:num w:numId="8" w16cid:durableId="487598678">
    <w:abstractNumId w:val="13"/>
  </w:num>
  <w:num w:numId="9" w16cid:durableId="586161129">
    <w:abstractNumId w:val="34"/>
  </w:num>
  <w:num w:numId="10" w16cid:durableId="219831201">
    <w:abstractNumId w:val="38"/>
  </w:num>
  <w:num w:numId="11" w16cid:durableId="845025377">
    <w:abstractNumId w:val="10"/>
  </w:num>
  <w:num w:numId="12" w16cid:durableId="1980256731">
    <w:abstractNumId w:val="0"/>
  </w:num>
  <w:num w:numId="13" w16cid:durableId="1511791727">
    <w:abstractNumId w:val="32"/>
  </w:num>
  <w:num w:numId="14" w16cid:durableId="1483040736">
    <w:abstractNumId w:val="37"/>
  </w:num>
  <w:num w:numId="15" w16cid:durableId="1920483509">
    <w:abstractNumId w:val="2"/>
  </w:num>
  <w:num w:numId="16" w16cid:durableId="1645281489">
    <w:abstractNumId w:val="4"/>
  </w:num>
  <w:num w:numId="17" w16cid:durableId="453058487">
    <w:abstractNumId w:val="25"/>
  </w:num>
  <w:num w:numId="18" w16cid:durableId="1669941949">
    <w:abstractNumId w:val="3"/>
  </w:num>
  <w:num w:numId="19" w16cid:durableId="942806357">
    <w:abstractNumId w:val="31"/>
  </w:num>
  <w:num w:numId="20" w16cid:durableId="392852053">
    <w:abstractNumId w:val="23"/>
  </w:num>
  <w:num w:numId="21" w16cid:durableId="1950356330">
    <w:abstractNumId w:val="19"/>
  </w:num>
  <w:num w:numId="22" w16cid:durableId="1070155661">
    <w:abstractNumId w:val="17"/>
  </w:num>
  <w:num w:numId="23" w16cid:durableId="219363575">
    <w:abstractNumId w:val="9"/>
  </w:num>
  <w:num w:numId="24" w16cid:durableId="1656838593">
    <w:abstractNumId w:val="1"/>
  </w:num>
  <w:num w:numId="25" w16cid:durableId="473988032">
    <w:abstractNumId w:val="29"/>
  </w:num>
  <w:num w:numId="26" w16cid:durableId="13850780">
    <w:abstractNumId w:val="14"/>
  </w:num>
  <w:num w:numId="27" w16cid:durableId="1267467475">
    <w:abstractNumId w:val="21"/>
  </w:num>
  <w:num w:numId="28" w16cid:durableId="1294214000">
    <w:abstractNumId w:val="18"/>
  </w:num>
  <w:num w:numId="29" w16cid:durableId="2050718935">
    <w:abstractNumId w:val="12"/>
  </w:num>
  <w:num w:numId="30" w16cid:durableId="2054572099">
    <w:abstractNumId w:val="36"/>
  </w:num>
  <w:num w:numId="31" w16cid:durableId="1824422365">
    <w:abstractNumId w:val="27"/>
  </w:num>
  <w:num w:numId="32" w16cid:durableId="1336499697">
    <w:abstractNumId w:val="22"/>
  </w:num>
  <w:num w:numId="33" w16cid:durableId="1200046194">
    <w:abstractNumId w:val="16"/>
  </w:num>
  <w:num w:numId="34" w16cid:durableId="239679053">
    <w:abstractNumId w:val="33"/>
  </w:num>
  <w:num w:numId="35" w16cid:durableId="452016987">
    <w:abstractNumId w:val="30"/>
  </w:num>
  <w:num w:numId="36" w16cid:durableId="1851750260">
    <w:abstractNumId w:val="35"/>
  </w:num>
  <w:num w:numId="37" w16cid:durableId="2020084977">
    <w:abstractNumId w:val="20"/>
  </w:num>
  <w:num w:numId="38" w16cid:durableId="86393878">
    <w:abstractNumId w:val="28"/>
  </w:num>
  <w:num w:numId="39" w16cid:durableId="592394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DU0MzS0NDc1MrBU0lEKTi0uzszPAykwNKoFAFEuITAtAAAA"/>
  </w:docVars>
  <w:rsids>
    <w:rsidRoot w:val="00CE75AA"/>
    <w:rsid w:val="00001E23"/>
    <w:rsid w:val="00007197"/>
    <w:rsid w:val="00020C0C"/>
    <w:rsid w:val="00026127"/>
    <w:rsid w:val="000277DF"/>
    <w:rsid w:val="000317B4"/>
    <w:rsid w:val="00031DAC"/>
    <w:rsid w:val="0003349F"/>
    <w:rsid w:val="00034857"/>
    <w:rsid w:val="00034A23"/>
    <w:rsid w:val="000359E9"/>
    <w:rsid w:val="000372B8"/>
    <w:rsid w:val="0004306F"/>
    <w:rsid w:val="000431E7"/>
    <w:rsid w:val="00046824"/>
    <w:rsid w:val="0005127B"/>
    <w:rsid w:val="00051C98"/>
    <w:rsid w:val="00051D96"/>
    <w:rsid w:val="00057A27"/>
    <w:rsid w:val="000609AA"/>
    <w:rsid w:val="000609B8"/>
    <w:rsid w:val="00063146"/>
    <w:rsid w:val="00065741"/>
    <w:rsid w:val="0007035B"/>
    <w:rsid w:val="00071AB5"/>
    <w:rsid w:val="00072CE3"/>
    <w:rsid w:val="00077273"/>
    <w:rsid w:val="00077D16"/>
    <w:rsid w:val="00080233"/>
    <w:rsid w:val="0008357A"/>
    <w:rsid w:val="000900D5"/>
    <w:rsid w:val="000919A8"/>
    <w:rsid w:val="0009360C"/>
    <w:rsid w:val="000A0699"/>
    <w:rsid w:val="000A1783"/>
    <w:rsid w:val="000A3EBD"/>
    <w:rsid w:val="000A6BBF"/>
    <w:rsid w:val="000A786A"/>
    <w:rsid w:val="000B049C"/>
    <w:rsid w:val="000B34F5"/>
    <w:rsid w:val="000B6061"/>
    <w:rsid w:val="000B6B66"/>
    <w:rsid w:val="000C6E91"/>
    <w:rsid w:val="000C7771"/>
    <w:rsid w:val="000E18DB"/>
    <w:rsid w:val="000F3B82"/>
    <w:rsid w:val="000F6457"/>
    <w:rsid w:val="000F6599"/>
    <w:rsid w:val="00100413"/>
    <w:rsid w:val="00107338"/>
    <w:rsid w:val="0011015F"/>
    <w:rsid w:val="001217FF"/>
    <w:rsid w:val="00122BB9"/>
    <w:rsid w:val="0012334C"/>
    <w:rsid w:val="00132FF8"/>
    <w:rsid w:val="00133D65"/>
    <w:rsid w:val="00136256"/>
    <w:rsid w:val="00136B56"/>
    <w:rsid w:val="0014664A"/>
    <w:rsid w:val="0015013F"/>
    <w:rsid w:val="001505D2"/>
    <w:rsid w:val="0015371C"/>
    <w:rsid w:val="00156D07"/>
    <w:rsid w:val="0016450F"/>
    <w:rsid w:val="0017503F"/>
    <w:rsid w:val="0017518F"/>
    <w:rsid w:val="00176886"/>
    <w:rsid w:val="001841D3"/>
    <w:rsid w:val="00184FA5"/>
    <w:rsid w:val="001859CF"/>
    <w:rsid w:val="00193C49"/>
    <w:rsid w:val="00197A43"/>
    <w:rsid w:val="001A11C1"/>
    <w:rsid w:val="001A4921"/>
    <w:rsid w:val="001A536E"/>
    <w:rsid w:val="001B56E6"/>
    <w:rsid w:val="001B63CA"/>
    <w:rsid w:val="001B70CF"/>
    <w:rsid w:val="001C3E7A"/>
    <w:rsid w:val="001C57E0"/>
    <w:rsid w:val="001D1137"/>
    <w:rsid w:val="001D1810"/>
    <w:rsid w:val="001D4598"/>
    <w:rsid w:val="001D557B"/>
    <w:rsid w:val="001D5BAB"/>
    <w:rsid w:val="001D65E6"/>
    <w:rsid w:val="001D779B"/>
    <w:rsid w:val="001E0BFB"/>
    <w:rsid w:val="001E14B7"/>
    <w:rsid w:val="001E2204"/>
    <w:rsid w:val="001E4CA7"/>
    <w:rsid w:val="001F3E4F"/>
    <w:rsid w:val="001F7DB0"/>
    <w:rsid w:val="00204FDB"/>
    <w:rsid w:val="002111D6"/>
    <w:rsid w:val="0021187D"/>
    <w:rsid w:val="002121F7"/>
    <w:rsid w:val="002169F2"/>
    <w:rsid w:val="00217F10"/>
    <w:rsid w:val="00220AA9"/>
    <w:rsid w:val="00231E31"/>
    <w:rsid w:val="002347FE"/>
    <w:rsid w:val="00234D0D"/>
    <w:rsid w:val="00235941"/>
    <w:rsid w:val="0025147A"/>
    <w:rsid w:val="00255D0F"/>
    <w:rsid w:val="002609C8"/>
    <w:rsid w:val="00260C5A"/>
    <w:rsid w:val="00261F07"/>
    <w:rsid w:val="0026310D"/>
    <w:rsid w:val="00265511"/>
    <w:rsid w:val="002767B1"/>
    <w:rsid w:val="00281A83"/>
    <w:rsid w:val="00292B66"/>
    <w:rsid w:val="00292D5A"/>
    <w:rsid w:val="0029481E"/>
    <w:rsid w:val="002965A3"/>
    <w:rsid w:val="002A05DD"/>
    <w:rsid w:val="002A1FD9"/>
    <w:rsid w:val="002A5A8C"/>
    <w:rsid w:val="002A5DC9"/>
    <w:rsid w:val="002B2C0A"/>
    <w:rsid w:val="002B3C91"/>
    <w:rsid w:val="002B40DC"/>
    <w:rsid w:val="002C33BA"/>
    <w:rsid w:val="002C7ACC"/>
    <w:rsid w:val="002D65E2"/>
    <w:rsid w:val="002F0B43"/>
    <w:rsid w:val="002F1646"/>
    <w:rsid w:val="002F2928"/>
    <w:rsid w:val="002F47BD"/>
    <w:rsid w:val="00300CDE"/>
    <w:rsid w:val="00303CFD"/>
    <w:rsid w:val="00321341"/>
    <w:rsid w:val="00323F55"/>
    <w:rsid w:val="00325047"/>
    <w:rsid w:val="00325B9C"/>
    <w:rsid w:val="00326E4C"/>
    <w:rsid w:val="00327495"/>
    <w:rsid w:val="0033324D"/>
    <w:rsid w:val="0033481E"/>
    <w:rsid w:val="00335F43"/>
    <w:rsid w:val="00341229"/>
    <w:rsid w:val="00341962"/>
    <w:rsid w:val="00345480"/>
    <w:rsid w:val="00357549"/>
    <w:rsid w:val="003630A1"/>
    <w:rsid w:val="00363594"/>
    <w:rsid w:val="00370C8C"/>
    <w:rsid w:val="00371134"/>
    <w:rsid w:val="00373DA7"/>
    <w:rsid w:val="003828B8"/>
    <w:rsid w:val="00383E0C"/>
    <w:rsid w:val="00384ADE"/>
    <w:rsid w:val="003944D1"/>
    <w:rsid w:val="0039608A"/>
    <w:rsid w:val="00397048"/>
    <w:rsid w:val="003A08CA"/>
    <w:rsid w:val="003A5CD8"/>
    <w:rsid w:val="003A6BFA"/>
    <w:rsid w:val="003A73B4"/>
    <w:rsid w:val="003C2289"/>
    <w:rsid w:val="003C28D3"/>
    <w:rsid w:val="003C705B"/>
    <w:rsid w:val="003D1E17"/>
    <w:rsid w:val="003D5563"/>
    <w:rsid w:val="003E0019"/>
    <w:rsid w:val="003E0193"/>
    <w:rsid w:val="003E0930"/>
    <w:rsid w:val="003E14B4"/>
    <w:rsid w:val="003E3C44"/>
    <w:rsid w:val="003F106A"/>
    <w:rsid w:val="003F21B7"/>
    <w:rsid w:val="003F23CC"/>
    <w:rsid w:val="003F29D4"/>
    <w:rsid w:val="003F5A3E"/>
    <w:rsid w:val="0040006A"/>
    <w:rsid w:val="0040089A"/>
    <w:rsid w:val="004008D4"/>
    <w:rsid w:val="004131E2"/>
    <w:rsid w:val="004209F0"/>
    <w:rsid w:val="00422E48"/>
    <w:rsid w:val="00423519"/>
    <w:rsid w:val="00431BC7"/>
    <w:rsid w:val="00443B9F"/>
    <w:rsid w:val="0045669C"/>
    <w:rsid w:val="00466939"/>
    <w:rsid w:val="00467DC5"/>
    <w:rsid w:val="004712A9"/>
    <w:rsid w:val="004734E8"/>
    <w:rsid w:val="00474322"/>
    <w:rsid w:val="00475FB6"/>
    <w:rsid w:val="00480CAC"/>
    <w:rsid w:val="0049040C"/>
    <w:rsid w:val="0049073A"/>
    <w:rsid w:val="00491C86"/>
    <w:rsid w:val="004924BE"/>
    <w:rsid w:val="004A026D"/>
    <w:rsid w:val="004A3D01"/>
    <w:rsid w:val="004B14B4"/>
    <w:rsid w:val="004B5B60"/>
    <w:rsid w:val="004B7780"/>
    <w:rsid w:val="004B7EAA"/>
    <w:rsid w:val="004C7AC1"/>
    <w:rsid w:val="004D38D9"/>
    <w:rsid w:val="004D50A4"/>
    <w:rsid w:val="004E362E"/>
    <w:rsid w:val="004E3F6B"/>
    <w:rsid w:val="004E57DC"/>
    <w:rsid w:val="004F336D"/>
    <w:rsid w:val="004F3594"/>
    <w:rsid w:val="004F4EB6"/>
    <w:rsid w:val="0050587E"/>
    <w:rsid w:val="00510996"/>
    <w:rsid w:val="005110F7"/>
    <w:rsid w:val="00516239"/>
    <w:rsid w:val="00517FA2"/>
    <w:rsid w:val="0052066A"/>
    <w:rsid w:val="00525988"/>
    <w:rsid w:val="00526716"/>
    <w:rsid w:val="00536A95"/>
    <w:rsid w:val="005422E4"/>
    <w:rsid w:val="0054317F"/>
    <w:rsid w:val="00547327"/>
    <w:rsid w:val="005525D2"/>
    <w:rsid w:val="00557D82"/>
    <w:rsid w:val="005621EC"/>
    <w:rsid w:val="005644AF"/>
    <w:rsid w:val="0057464F"/>
    <w:rsid w:val="00577D9E"/>
    <w:rsid w:val="0058229F"/>
    <w:rsid w:val="00584A29"/>
    <w:rsid w:val="005856A0"/>
    <w:rsid w:val="00587647"/>
    <w:rsid w:val="00593D06"/>
    <w:rsid w:val="00594624"/>
    <w:rsid w:val="005965EE"/>
    <w:rsid w:val="00596CAD"/>
    <w:rsid w:val="005A7885"/>
    <w:rsid w:val="005B089F"/>
    <w:rsid w:val="005B5B98"/>
    <w:rsid w:val="005B5BDD"/>
    <w:rsid w:val="005C180A"/>
    <w:rsid w:val="005C6BF3"/>
    <w:rsid w:val="005C76C8"/>
    <w:rsid w:val="005D097B"/>
    <w:rsid w:val="005F0FD3"/>
    <w:rsid w:val="005F17DB"/>
    <w:rsid w:val="005F32BF"/>
    <w:rsid w:val="005F73A6"/>
    <w:rsid w:val="0060340B"/>
    <w:rsid w:val="006047FD"/>
    <w:rsid w:val="00605153"/>
    <w:rsid w:val="00611606"/>
    <w:rsid w:val="00611AD2"/>
    <w:rsid w:val="006246C0"/>
    <w:rsid w:val="00627052"/>
    <w:rsid w:val="00633990"/>
    <w:rsid w:val="00635CDC"/>
    <w:rsid w:val="00641596"/>
    <w:rsid w:val="006511FD"/>
    <w:rsid w:val="00651913"/>
    <w:rsid w:val="00655170"/>
    <w:rsid w:val="00655976"/>
    <w:rsid w:val="00661051"/>
    <w:rsid w:val="00661767"/>
    <w:rsid w:val="00663913"/>
    <w:rsid w:val="006664EC"/>
    <w:rsid w:val="00667B40"/>
    <w:rsid w:val="0067433A"/>
    <w:rsid w:val="00676BFE"/>
    <w:rsid w:val="00677FAE"/>
    <w:rsid w:val="006A0B14"/>
    <w:rsid w:val="006A1DA1"/>
    <w:rsid w:val="006A2D6F"/>
    <w:rsid w:val="006A30F6"/>
    <w:rsid w:val="006A539B"/>
    <w:rsid w:val="006A6265"/>
    <w:rsid w:val="006B060A"/>
    <w:rsid w:val="006B1EDD"/>
    <w:rsid w:val="006B20D7"/>
    <w:rsid w:val="006C02BD"/>
    <w:rsid w:val="006C202B"/>
    <w:rsid w:val="006C408E"/>
    <w:rsid w:val="006D1FF3"/>
    <w:rsid w:val="006E1BFE"/>
    <w:rsid w:val="006E33CA"/>
    <w:rsid w:val="006E4F30"/>
    <w:rsid w:val="006E7C10"/>
    <w:rsid w:val="006F565F"/>
    <w:rsid w:val="007023B5"/>
    <w:rsid w:val="0070570E"/>
    <w:rsid w:val="007109BB"/>
    <w:rsid w:val="007141E9"/>
    <w:rsid w:val="00715C5D"/>
    <w:rsid w:val="007209B8"/>
    <w:rsid w:val="0072593D"/>
    <w:rsid w:val="00726C18"/>
    <w:rsid w:val="007278F6"/>
    <w:rsid w:val="00727BA2"/>
    <w:rsid w:val="00740A5F"/>
    <w:rsid w:val="00753F91"/>
    <w:rsid w:val="00761FF6"/>
    <w:rsid w:val="007638E4"/>
    <w:rsid w:val="00766A54"/>
    <w:rsid w:val="00766F47"/>
    <w:rsid w:val="0077091B"/>
    <w:rsid w:val="00777CE3"/>
    <w:rsid w:val="00780917"/>
    <w:rsid w:val="0079178B"/>
    <w:rsid w:val="00794386"/>
    <w:rsid w:val="007A289A"/>
    <w:rsid w:val="007C0459"/>
    <w:rsid w:val="007C30B6"/>
    <w:rsid w:val="007C641B"/>
    <w:rsid w:val="007D0662"/>
    <w:rsid w:val="007D3057"/>
    <w:rsid w:val="007E269E"/>
    <w:rsid w:val="007E64AD"/>
    <w:rsid w:val="007F2E01"/>
    <w:rsid w:val="007F31FA"/>
    <w:rsid w:val="007F467C"/>
    <w:rsid w:val="00804721"/>
    <w:rsid w:val="00805C4D"/>
    <w:rsid w:val="00820084"/>
    <w:rsid w:val="00820F38"/>
    <w:rsid w:val="00835A92"/>
    <w:rsid w:val="00835D9B"/>
    <w:rsid w:val="00841C19"/>
    <w:rsid w:val="00842FB4"/>
    <w:rsid w:val="00846F7D"/>
    <w:rsid w:val="0084710E"/>
    <w:rsid w:val="00847190"/>
    <w:rsid w:val="0084720C"/>
    <w:rsid w:val="008504D1"/>
    <w:rsid w:val="00853CEA"/>
    <w:rsid w:val="00861F55"/>
    <w:rsid w:val="00865AC0"/>
    <w:rsid w:val="00865D31"/>
    <w:rsid w:val="008674F4"/>
    <w:rsid w:val="00871646"/>
    <w:rsid w:val="00872275"/>
    <w:rsid w:val="0087524E"/>
    <w:rsid w:val="00876337"/>
    <w:rsid w:val="0088030B"/>
    <w:rsid w:val="00882A41"/>
    <w:rsid w:val="00884172"/>
    <w:rsid w:val="00884F99"/>
    <w:rsid w:val="00892893"/>
    <w:rsid w:val="008966E3"/>
    <w:rsid w:val="00896ABA"/>
    <w:rsid w:val="008A2D32"/>
    <w:rsid w:val="008A3503"/>
    <w:rsid w:val="008B2A21"/>
    <w:rsid w:val="008B457D"/>
    <w:rsid w:val="008B520A"/>
    <w:rsid w:val="008B60D0"/>
    <w:rsid w:val="008C05E2"/>
    <w:rsid w:val="008C22E6"/>
    <w:rsid w:val="008C3E90"/>
    <w:rsid w:val="008C6ECE"/>
    <w:rsid w:val="008D31AA"/>
    <w:rsid w:val="008D3EAA"/>
    <w:rsid w:val="008D46E6"/>
    <w:rsid w:val="008D47EC"/>
    <w:rsid w:val="008D5F7C"/>
    <w:rsid w:val="008D7E89"/>
    <w:rsid w:val="008E617B"/>
    <w:rsid w:val="008E7E29"/>
    <w:rsid w:val="008F1E61"/>
    <w:rsid w:val="008F25AD"/>
    <w:rsid w:val="008F5F49"/>
    <w:rsid w:val="009102A7"/>
    <w:rsid w:val="00911111"/>
    <w:rsid w:val="00912443"/>
    <w:rsid w:val="00914B84"/>
    <w:rsid w:val="009158D3"/>
    <w:rsid w:val="009169DD"/>
    <w:rsid w:val="0092278E"/>
    <w:rsid w:val="00924B1E"/>
    <w:rsid w:val="00924C6A"/>
    <w:rsid w:val="00925197"/>
    <w:rsid w:val="00925D6A"/>
    <w:rsid w:val="00943667"/>
    <w:rsid w:val="00943DDB"/>
    <w:rsid w:val="009443DD"/>
    <w:rsid w:val="00944C89"/>
    <w:rsid w:val="00945DD5"/>
    <w:rsid w:val="00954588"/>
    <w:rsid w:val="00960139"/>
    <w:rsid w:val="009618ED"/>
    <w:rsid w:val="00962267"/>
    <w:rsid w:val="00964D0A"/>
    <w:rsid w:val="00967086"/>
    <w:rsid w:val="00974A06"/>
    <w:rsid w:val="00982D42"/>
    <w:rsid w:val="00984131"/>
    <w:rsid w:val="00985518"/>
    <w:rsid w:val="00992B30"/>
    <w:rsid w:val="00994601"/>
    <w:rsid w:val="00994CF9"/>
    <w:rsid w:val="0099680A"/>
    <w:rsid w:val="009A622B"/>
    <w:rsid w:val="009B1C12"/>
    <w:rsid w:val="009B20AA"/>
    <w:rsid w:val="009B7165"/>
    <w:rsid w:val="009C3D6B"/>
    <w:rsid w:val="009C5B4B"/>
    <w:rsid w:val="009D2419"/>
    <w:rsid w:val="009D3B7B"/>
    <w:rsid w:val="009E2174"/>
    <w:rsid w:val="009E39A1"/>
    <w:rsid w:val="009E5F27"/>
    <w:rsid w:val="009F2699"/>
    <w:rsid w:val="009F48D8"/>
    <w:rsid w:val="00A0021F"/>
    <w:rsid w:val="00A01654"/>
    <w:rsid w:val="00A02983"/>
    <w:rsid w:val="00A03301"/>
    <w:rsid w:val="00A05131"/>
    <w:rsid w:val="00A14AE3"/>
    <w:rsid w:val="00A15DF4"/>
    <w:rsid w:val="00A16204"/>
    <w:rsid w:val="00A206AC"/>
    <w:rsid w:val="00A206CE"/>
    <w:rsid w:val="00A21422"/>
    <w:rsid w:val="00A254E8"/>
    <w:rsid w:val="00A31E77"/>
    <w:rsid w:val="00A32163"/>
    <w:rsid w:val="00A344F6"/>
    <w:rsid w:val="00A40935"/>
    <w:rsid w:val="00A40E99"/>
    <w:rsid w:val="00A4111F"/>
    <w:rsid w:val="00A43DDC"/>
    <w:rsid w:val="00A44449"/>
    <w:rsid w:val="00A4725E"/>
    <w:rsid w:val="00A541D4"/>
    <w:rsid w:val="00A63F4B"/>
    <w:rsid w:val="00A65579"/>
    <w:rsid w:val="00A76A62"/>
    <w:rsid w:val="00A776B3"/>
    <w:rsid w:val="00A77E16"/>
    <w:rsid w:val="00A820D1"/>
    <w:rsid w:val="00AA1A99"/>
    <w:rsid w:val="00AA20C2"/>
    <w:rsid w:val="00AB2A2D"/>
    <w:rsid w:val="00AB3224"/>
    <w:rsid w:val="00AC265E"/>
    <w:rsid w:val="00AC4192"/>
    <w:rsid w:val="00AC5612"/>
    <w:rsid w:val="00AC77E5"/>
    <w:rsid w:val="00AC7DFC"/>
    <w:rsid w:val="00AD244B"/>
    <w:rsid w:val="00AD506B"/>
    <w:rsid w:val="00AE0CF7"/>
    <w:rsid w:val="00AE3524"/>
    <w:rsid w:val="00AE3C70"/>
    <w:rsid w:val="00AE45E3"/>
    <w:rsid w:val="00AE6212"/>
    <w:rsid w:val="00AF2996"/>
    <w:rsid w:val="00AF2D80"/>
    <w:rsid w:val="00AF3F2D"/>
    <w:rsid w:val="00B00B75"/>
    <w:rsid w:val="00B0235F"/>
    <w:rsid w:val="00B16C5E"/>
    <w:rsid w:val="00B20C18"/>
    <w:rsid w:val="00B22717"/>
    <w:rsid w:val="00B24212"/>
    <w:rsid w:val="00B24351"/>
    <w:rsid w:val="00B32D75"/>
    <w:rsid w:val="00B40178"/>
    <w:rsid w:val="00B40D38"/>
    <w:rsid w:val="00B42566"/>
    <w:rsid w:val="00B42E77"/>
    <w:rsid w:val="00B45977"/>
    <w:rsid w:val="00B501C9"/>
    <w:rsid w:val="00B52EE4"/>
    <w:rsid w:val="00B60D8D"/>
    <w:rsid w:val="00B623E0"/>
    <w:rsid w:val="00B66D48"/>
    <w:rsid w:val="00B7292F"/>
    <w:rsid w:val="00B72C32"/>
    <w:rsid w:val="00B751CF"/>
    <w:rsid w:val="00B766EE"/>
    <w:rsid w:val="00B77A3C"/>
    <w:rsid w:val="00B81795"/>
    <w:rsid w:val="00B840B8"/>
    <w:rsid w:val="00B85204"/>
    <w:rsid w:val="00B86A11"/>
    <w:rsid w:val="00B91E97"/>
    <w:rsid w:val="00B92256"/>
    <w:rsid w:val="00B92469"/>
    <w:rsid w:val="00BA0DFB"/>
    <w:rsid w:val="00BA2E4A"/>
    <w:rsid w:val="00BA63B8"/>
    <w:rsid w:val="00BB0847"/>
    <w:rsid w:val="00BB0CD7"/>
    <w:rsid w:val="00BB1449"/>
    <w:rsid w:val="00BB7958"/>
    <w:rsid w:val="00BC414A"/>
    <w:rsid w:val="00BC4A6B"/>
    <w:rsid w:val="00BE01BD"/>
    <w:rsid w:val="00BE4251"/>
    <w:rsid w:val="00BF3D95"/>
    <w:rsid w:val="00BF3F4B"/>
    <w:rsid w:val="00BF6155"/>
    <w:rsid w:val="00C0045D"/>
    <w:rsid w:val="00C11327"/>
    <w:rsid w:val="00C13060"/>
    <w:rsid w:val="00C204D8"/>
    <w:rsid w:val="00C21444"/>
    <w:rsid w:val="00C24DD5"/>
    <w:rsid w:val="00C26451"/>
    <w:rsid w:val="00C26BD0"/>
    <w:rsid w:val="00C420CC"/>
    <w:rsid w:val="00C45EBB"/>
    <w:rsid w:val="00C45FEA"/>
    <w:rsid w:val="00C55514"/>
    <w:rsid w:val="00C5754B"/>
    <w:rsid w:val="00C654A1"/>
    <w:rsid w:val="00C67178"/>
    <w:rsid w:val="00C764CD"/>
    <w:rsid w:val="00C809ED"/>
    <w:rsid w:val="00C80D68"/>
    <w:rsid w:val="00C827E0"/>
    <w:rsid w:val="00C84545"/>
    <w:rsid w:val="00C9439A"/>
    <w:rsid w:val="00C9789E"/>
    <w:rsid w:val="00CA14D7"/>
    <w:rsid w:val="00CA1A25"/>
    <w:rsid w:val="00CA3052"/>
    <w:rsid w:val="00CA75DF"/>
    <w:rsid w:val="00CA77AA"/>
    <w:rsid w:val="00CB1EAC"/>
    <w:rsid w:val="00CB3968"/>
    <w:rsid w:val="00CB49EA"/>
    <w:rsid w:val="00CC320C"/>
    <w:rsid w:val="00CC4F98"/>
    <w:rsid w:val="00CC51A3"/>
    <w:rsid w:val="00CC713E"/>
    <w:rsid w:val="00CD159A"/>
    <w:rsid w:val="00CD3411"/>
    <w:rsid w:val="00CD4ADD"/>
    <w:rsid w:val="00CD567E"/>
    <w:rsid w:val="00CE1B08"/>
    <w:rsid w:val="00CE3072"/>
    <w:rsid w:val="00CE514A"/>
    <w:rsid w:val="00CE57BC"/>
    <w:rsid w:val="00CE75AA"/>
    <w:rsid w:val="00CE7E26"/>
    <w:rsid w:val="00CF08D3"/>
    <w:rsid w:val="00D02C81"/>
    <w:rsid w:val="00D07EC2"/>
    <w:rsid w:val="00D13016"/>
    <w:rsid w:val="00D15E99"/>
    <w:rsid w:val="00D175E7"/>
    <w:rsid w:val="00D20952"/>
    <w:rsid w:val="00D30721"/>
    <w:rsid w:val="00D309E5"/>
    <w:rsid w:val="00D4061F"/>
    <w:rsid w:val="00D46004"/>
    <w:rsid w:val="00D4785A"/>
    <w:rsid w:val="00D556D4"/>
    <w:rsid w:val="00D60B33"/>
    <w:rsid w:val="00D626F6"/>
    <w:rsid w:val="00D63118"/>
    <w:rsid w:val="00D6644A"/>
    <w:rsid w:val="00D735CE"/>
    <w:rsid w:val="00D7533B"/>
    <w:rsid w:val="00D7635C"/>
    <w:rsid w:val="00D83E44"/>
    <w:rsid w:val="00D86727"/>
    <w:rsid w:val="00D94ADC"/>
    <w:rsid w:val="00DA2C3C"/>
    <w:rsid w:val="00DB3936"/>
    <w:rsid w:val="00DB599E"/>
    <w:rsid w:val="00DB7BAF"/>
    <w:rsid w:val="00DC15C2"/>
    <w:rsid w:val="00DC1B0E"/>
    <w:rsid w:val="00DC696D"/>
    <w:rsid w:val="00DD1606"/>
    <w:rsid w:val="00DD668D"/>
    <w:rsid w:val="00DE34EA"/>
    <w:rsid w:val="00DF20BB"/>
    <w:rsid w:val="00DF2B76"/>
    <w:rsid w:val="00DF65A6"/>
    <w:rsid w:val="00DF6A9E"/>
    <w:rsid w:val="00E02C4B"/>
    <w:rsid w:val="00E03955"/>
    <w:rsid w:val="00E11FE0"/>
    <w:rsid w:val="00E139BC"/>
    <w:rsid w:val="00E14AB3"/>
    <w:rsid w:val="00E25698"/>
    <w:rsid w:val="00E27CE0"/>
    <w:rsid w:val="00E301B5"/>
    <w:rsid w:val="00E31752"/>
    <w:rsid w:val="00E31DF8"/>
    <w:rsid w:val="00E33DFC"/>
    <w:rsid w:val="00E413A7"/>
    <w:rsid w:val="00E43969"/>
    <w:rsid w:val="00E47C4A"/>
    <w:rsid w:val="00E51D07"/>
    <w:rsid w:val="00E52A69"/>
    <w:rsid w:val="00E52D9D"/>
    <w:rsid w:val="00E53EF2"/>
    <w:rsid w:val="00E60283"/>
    <w:rsid w:val="00E6110E"/>
    <w:rsid w:val="00E63397"/>
    <w:rsid w:val="00E66E09"/>
    <w:rsid w:val="00E674CD"/>
    <w:rsid w:val="00E70638"/>
    <w:rsid w:val="00E70715"/>
    <w:rsid w:val="00E72027"/>
    <w:rsid w:val="00E757DD"/>
    <w:rsid w:val="00E8482F"/>
    <w:rsid w:val="00E86347"/>
    <w:rsid w:val="00E87933"/>
    <w:rsid w:val="00E900D6"/>
    <w:rsid w:val="00E90A11"/>
    <w:rsid w:val="00EA35AC"/>
    <w:rsid w:val="00EA3F6F"/>
    <w:rsid w:val="00EA4B11"/>
    <w:rsid w:val="00EB016A"/>
    <w:rsid w:val="00EB6EC7"/>
    <w:rsid w:val="00EC060A"/>
    <w:rsid w:val="00EC1526"/>
    <w:rsid w:val="00EC4212"/>
    <w:rsid w:val="00EC42A5"/>
    <w:rsid w:val="00ED2BDC"/>
    <w:rsid w:val="00ED4497"/>
    <w:rsid w:val="00EE4178"/>
    <w:rsid w:val="00EE4C11"/>
    <w:rsid w:val="00EF1D75"/>
    <w:rsid w:val="00F11DD9"/>
    <w:rsid w:val="00F21ED9"/>
    <w:rsid w:val="00F25428"/>
    <w:rsid w:val="00F277A0"/>
    <w:rsid w:val="00F360C0"/>
    <w:rsid w:val="00F4550D"/>
    <w:rsid w:val="00F46E47"/>
    <w:rsid w:val="00F5364E"/>
    <w:rsid w:val="00F538FD"/>
    <w:rsid w:val="00F56B80"/>
    <w:rsid w:val="00F56D91"/>
    <w:rsid w:val="00F6008E"/>
    <w:rsid w:val="00F60946"/>
    <w:rsid w:val="00F62EEE"/>
    <w:rsid w:val="00F64DE6"/>
    <w:rsid w:val="00F65DAD"/>
    <w:rsid w:val="00F6775D"/>
    <w:rsid w:val="00F71CE4"/>
    <w:rsid w:val="00F75B5D"/>
    <w:rsid w:val="00F9065B"/>
    <w:rsid w:val="00F93872"/>
    <w:rsid w:val="00F96C39"/>
    <w:rsid w:val="00F96F73"/>
    <w:rsid w:val="00FA1167"/>
    <w:rsid w:val="00FA56E5"/>
    <w:rsid w:val="00FB6C06"/>
    <w:rsid w:val="00FB7524"/>
    <w:rsid w:val="00FC0B71"/>
    <w:rsid w:val="00FC627A"/>
    <w:rsid w:val="00FD2D57"/>
    <w:rsid w:val="00FD496F"/>
    <w:rsid w:val="00FD56E1"/>
    <w:rsid w:val="00FE0D37"/>
    <w:rsid w:val="00FE4737"/>
    <w:rsid w:val="00FE5D0F"/>
    <w:rsid w:val="00FF1DFA"/>
    <w:rsid w:val="00FF247A"/>
    <w:rsid w:val="00FF2680"/>
    <w:rsid w:val="00FF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2875"/>
  <w15:docId w15:val="{9614FBF4-9FB2-48AD-966A-4A7C101C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E75AA"/>
    <w:pPr>
      <w:keepNext/>
      <w:widowControl w:val="0"/>
      <w:overflowPunct w:val="0"/>
      <w:autoSpaceDE w:val="0"/>
      <w:autoSpaceDN w:val="0"/>
      <w:adjustRightInd w:val="0"/>
      <w:spacing w:after="0" w:line="240" w:lineRule="auto"/>
      <w:jc w:val="both"/>
      <w:outlineLvl w:val="0"/>
    </w:pPr>
    <w:rPr>
      <w:rFonts w:ascii="Arial Narrow" w:eastAsia="Times New Roman" w:hAnsi="Arial Narrow" w:cs="Times New Roman"/>
      <w:b/>
      <w:bCs/>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AA"/>
    <w:rPr>
      <w:rFonts w:ascii="Arial Narrow" w:eastAsia="Times New Roman" w:hAnsi="Arial Narrow" w:cs="Times New Roman"/>
      <w:b/>
      <w:bCs/>
      <w:kern w:val="28"/>
      <w:sz w:val="24"/>
      <w:szCs w:val="24"/>
    </w:rPr>
  </w:style>
  <w:style w:type="paragraph" w:styleId="ListParagraph">
    <w:name w:val="List Paragraph"/>
    <w:basedOn w:val="Normal"/>
    <w:uiPriority w:val="34"/>
    <w:qFormat/>
    <w:rsid w:val="00CE75AA"/>
    <w:pPr>
      <w:ind w:left="720"/>
      <w:contextualSpacing/>
    </w:pPr>
  </w:style>
  <w:style w:type="character" w:styleId="Hyperlink">
    <w:name w:val="Hyperlink"/>
    <w:basedOn w:val="DefaultParagraphFont"/>
    <w:uiPriority w:val="99"/>
    <w:unhideWhenUsed/>
    <w:rsid w:val="00CE75AA"/>
    <w:rPr>
      <w:color w:val="0000FF" w:themeColor="hyperlink"/>
      <w:u w:val="single"/>
    </w:rPr>
  </w:style>
  <w:style w:type="table" w:styleId="TableGrid">
    <w:name w:val="Table Grid"/>
    <w:basedOn w:val="TableNormal"/>
    <w:rsid w:val="0049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5CD8"/>
    <w:pPr>
      <w:spacing w:after="0" w:line="240" w:lineRule="auto"/>
    </w:pPr>
    <w:rPr>
      <w:rFonts w:ascii="Cambria" w:eastAsia="Cambria" w:hAnsi="Cambria" w:cs="Times New Roman"/>
    </w:rPr>
  </w:style>
  <w:style w:type="paragraph" w:styleId="Header">
    <w:name w:val="header"/>
    <w:basedOn w:val="Normal"/>
    <w:link w:val="HeaderChar"/>
    <w:uiPriority w:val="99"/>
    <w:unhideWhenUsed/>
    <w:rsid w:val="00DB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9E"/>
  </w:style>
  <w:style w:type="paragraph" w:styleId="Footer">
    <w:name w:val="footer"/>
    <w:basedOn w:val="Normal"/>
    <w:link w:val="FooterChar"/>
    <w:uiPriority w:val="99"/>
    <w:unhideWhenUsed/>
    <w:rsid w:val="00DB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9E"/>
  </w:style>
  <w:style w:type="paragraph" w:styleId="BalloonText">
    <w:name w:val="Balloon Text"/>
    <w:basedOn w:val="Normal"/>
    <w:link w:val="BalloonTextChar"/>
    <w:uiPriority w:val="99"/>
    <w:semiHidden/>
    <w:unhideWhenUsed/>
    <w:rsid w:val="00944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D"/>
    <w:rPr>
      <w:rFonts w:ascii="Tahoma" w:hAnsi="Tahoma" w:cs="Tahoma"/>
      <w:sz w:val="16"/>
      <w:szCs w:val="16"/>
    </w:rPr>
  </w:style>
  <w:style w:type="paragraph" w:styleId="Title">
    <w:name w:val="Title"/>
    <w:basedOn w:val="Normal"/>
    <w:link w:val="TitleChar"/>
    <w:uiPriority w:val="99"/>
    <w:qFormat/>
    <w:rsid w:val="00C827E0"/>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C827E0"/>
    <w:rPr>
      <w:rFonts w:ascii="Times New Roman" w:eastAsia="Times New Roman" w:hAnsi="Times New Roman" w:cs="Times New Roman"/>
      <w:b/>
      <w:bCs/>
      <w:sz w:val="24"/>
      <w:szCs w:val="24"/>
    </w:rPr>
  </w:style>
  <w:style w:type="table" w:customStyle="1" w:styleId="PlainTable31">
    <w:name w:val="Plain Table 31"/>
    <w:basedOn w:val="TableNormal"/>
    <w:uiPriority w:val="43"/>
    <w:rsid w:val="00B40D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1">
    <w:name w:val="p1"/>
    <w:basedOn w:val="Normal"/>
    <w:rsid w:val="0009360C"/>
    <w:pPr>
      <w:spacing w:after="0" w:line="240" w:lineRule="auto"/>
    </w:pPr>
    <w:rPr>
      <w:rFonts w:ascii="Helvetica" w:eastAsiaTheme="minorHAnsi" w:hAnsi="Helvetica" w:cs="Times New Roman"/>
      <w:sz w:val="11"/>
      <w:szCs w:val="11"/>
    </w:rPr>
  </w:style>
  <w:style w:type="character" w:customStyle="1" w:styleId="s1">
    <w:name w:val="s1"/>
    <w:basedOn w:val="DefaultParagraphFont"/>
    <w:rsid w:val="0009360C"/>
    <w:rPr>
      <w:u w:val="single"/>
    </w:rPr>
  </w:style>
  <w:style w:type="character" w:customStyle="1" w:styleId="s3">
    <w:name w:val="s3"/>
    <w:basedOn w:val="DefaultParagraphFont"/>
    <w:rsid w:val="0009360C"/>
    <w:rPr>
      <w:color w:val="0463C1"/>
      <w:u w:val="single"/>
    </w:rPr>
  </w:style>
  <w:style w:type="character" w:customStyle="1" w:styleId="s2">
    <w:name w:val="s2"/>
    <w:basedOn w:val="DefaultParagraphFont"/>
    <w:rsid w:val="0009360C"/>
  </w:style>
  <w:style w:type="character" w:styleId="UnresolvedMention">
    <w:name w:val="Unresolved Mention"/>
    <w:basedOn w:val="DefaultParagraphFont"/>
    <w:uiPriority w:val="99"/>
    <w:semiHidden/>
    <w:unhideWhenUsed/>
    <w:rsid w:val="00CF08D3"/>
    <w:rPr>
      <w:color w:val="808080"/>
      <w:shd w:val="clear" w:color="auto" w:fill="E6E6E6"/>
    </w:rPr>
  </w:style>
  <w:style w:type="character" w:styleId="Strong">
    <w:name w:val="Strong"/>
    <w:basedOn w:val="DefaultParagraphFont"/>
    <w:uiPriority w:val="22"/>
    <w:qFormat/>
    <w:rsid w:val="0070570E"/>
    <w:rPr>
      <w:b/>
      <w:bCs/>
    </w:rPr>
  </w:style>
  <w:style w:type="paragraph" w:styleId="NormalWeb">
    <w:name w:val="Normal (Web)"/>
    <w:basedOn w:val="Normal"/>
    <w:uiPriority w:val="99"/>
    <w:unhideWhenUsed/>
    <w:rsid w:val="00EC152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
    <w:name w:val="Body Text"/>
    <w:basedOn w:val="Normal"/>
    <w:link w:val="BodyTextChar"/>
    <w:rsid w:val="0077091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7091B"/>
    <w:rPr>
      <w:rFonts w:ascii="Times New Roman" w:eastAsia="Times New Roman" w:hAnsi="Times New Roman" w:cs="Times New Roman"/>
      <w:sz w:val="24"/>
      <w:szCs w:val="20"/>
    </w:rPr>
  </w:style>
  <w:style w:type="paragraph" w:customStyle="1" w:styleId="Body">
    <w:name w:val="Body"/>
    <w:rsid w:val="001217FF"/>
    <w:pPr>
      <w:widowControl w:val="0"/>
      <w:spacing w:after="0" w:line="240" w:lineRule="auto"/>
    </w:pPr>
    <w:rPr>
      <w:rFonts w:ascii="Courier New" w:eastAsia="Arial Unicode MS" w:hAnsi="Arial Unicode MS" w:cs="Arial Unicode MS"/>
      <w:color w:val="000000"/>
      <w:sz w:val="24"/>
      <w:szCs w:val="24"/>
      <w:u w:color="000000"/>
      <w:lang w:val="de-DE"/>
    </w:rPr>
  </w:style>
  <w:style w:type="character" w:styleId="FollowedHyperlink">
    <w:name w:val="FollowedHyperlink"/>
    <w:uiPriority w:val="99"/>
    <w:semiHidden/>
    <w:unhideWhenUsed/>
    <w:rsid w:val="005621EC"/>
    <w:rPr>
      <w:color w:val="800080"/>
      <w:u w:val="single"/>
    </w:rPr>
  </w:style>
  <w:style w:type="paragraph" w:customStyle="1" w:styleId="paragraph">
    <w:name w:val="paragraph"/>
    <w:basedOn w:val="Normal"/>
    <w:rsid w:val="00A76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76A62"/>
  </w:style>
  <w:style w:type="character" w:customStyle="1" w:styleId="mo">
    <w:name w:val="mo"/>
    <w:basedOn w:val="DefaultParagraphFont"/>
    <w:rsid w:val="00A02983"/>
  </w:style>
  <w:style w:type="character" w:customStyle="1" w:styleId="mjxassistivemathml">
    <w:name w:val="mjx_assistive_mathml"/>
    <w:basedOn w:val="DefaultParagraphFont"/>
    <w:rsid w:val="00A0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2717">
      <w:bodyDiv w:val="1"/>
      <w:marLeft w:val="0"/>
      <w:marRight w:val="0"/>
      <w:marTop w:val="0"/>
      <w:marBottom w:val="0"/>
      <w:divBdr>
        <w:top w:val="none" w:sz="0" w:space="0" w:color="auto"/>
        <w:left w:val="none" w:sz="0" w:space="0" w:color="auto"/>
        <w:bottom w:val="none" w:sz="0" w:space="0" w:color="auto"/>
        <w:right w:val="none" w:sz="0" w:space="0" w:color="auto"/>
      </w:divBdr>
    </w:div>
    <w:div w:id="327246455">
      <w:bodyDiv w:val="1"/>
      <w:marLeft w:val="0"/>
      <w:marRight w:val="0"/>
      <w:marTop w:val="0"/>
      <w:marBottom w:val="0"/>
      <w:divBdr>
        <w:top w:val="none" w:sz="0" w:space="0" w:color="auto"/>
        <w:left w:val="none" w:sz="0" w:space="0" w:color="auto"/>
        <w:bottom w:val="none" w:sz="0" w:space="0" w:color="auto"/>
        <w:right w:val="none" w:sz="0" w:space="0" w:color="auto"/>
      </w:divBdr>
    </w:div>
    <w:div w:id="332951168">
      <w:bodyDiv w:val="1"/>
      <w:marLeft w:val="0"/>
      <w:marRight w:val="0"/>
      <w:marTop w:val="0"/>
      <w:marBottom w:val="0"/>
      <w:divBdr>
        <w:top w:val="none" w:sz="0" w:space="0" w:color="auto"/>
        <w:left w:val="none" w:sz="0" w:space="0" w:color="auto"/>
        <w:bottom w:val="none" w:sz="0" w:space="0" w:color="auto"/>
        <w:right w:val="none" w:sz="0" w:space="0" w:color="auto"/>
      </w:divBdr>
    </w:div>
    <w:div w:id="608973480">
      <w:bodyDiv w:val="1"/>
      <w:marLeft w:val="0"/>
      <w:marRight w:val="0"/>
      <w:marTop w:val="0"/>
      <w:marBottom w:val="0"/>
      <w:divBdr>
        <w:top w:val="none" w:sz="0" w:space="0" w:color="auto"/>
        <w:left w:val="none" w:sz="0" w:space="0" w:color="auto"/>
        <w:bottom w:val="none" w:sz="0" w:space="0" w:color="auto"/>
        <w:right w:val="none" w:sz="0" w:space="0" w:color="auto"/>
      </w:divBdr>
    </w:div>
    <w:div w:id="972833042">
      <w:bodyDiv w:val="1"/>
      <w:marLeft w:val="0"/>
      <w:marRight w:val="0"/>
      <w:marTop w:val="0"/>
      <w:marBottom w:val="0"/>
      <w:divBdr>
        <w:top w:val="none" w:sz="0" w:space="0" w:color="auto"/>
        <w:left w:val="none" w:sz="0" w:space="0" w:color="auto"/>
        <w:bottom w:val="none" w:sz="0" w:space="0" w:color="auto"/>
        <w:right w:val="none" w:sz="0" w:space="0" w:color="auto"/>
      </w:divBdr>
    </w:div>
    <w:div w:id="1176072878">
      <w:bodyDiv w:val="1"/>
      <w:marLeft w:val="0"/>
      <w:marRight w:val="0"/>
      <w:marTop w:val="0"/>
      <w:marBottom w:val="0"/>
      <w:divBdr>
        <w:top w:val="none" w:sz="0" w:space="0" w:color="auto"/>
        <w:left w:val="none" w:sz="0" w:space="0" w:color="auto"/>
        <w:bottom w:val="none" w:sz="0" w:space="0" w:color="auto"/>
        <w:right w:val="none" w:sz="0" w:space="0" w:color="auto"/>
      </w:divBdr>
    </w:div>
    <w:div w:id="1246375817">
      <w:bodyDiv w:val="1"/>
      <w:marLeft w:val="0"/>
      <w:marRight w:val="0"/>
      <w:marTop w:val="0"/>
      <w:marBottom w:val="0"/>
      <w:divBdr>
        <w:top w:val="none" w:sz="0" w:space="0" w:color="auto"/>
        <w:left w:val="none" w:sz="0" w:space="0" w:color="auto"/>
        <w:bottom w:val="none" w:sz="0" w:space="0" w:color="auto"/>
        <w:right w:val="none" w:sz="0" w:space="0" w:color="auto"/>
      </w:divBdr>
    </w:div>
    <w:div w:id="1313943451">
      <w:bodyDiv w:val="1"/>
      <w:marLeft w:val="0"/>
      <w:marRight w:val="0"/>
      <w:marTop w:val="0"/>
      <w:marBottom w:val="0"/>
      <w:divBdr>
        <w:top w:val="none" w:sz="0" w:space="0" w:color="auto"/>
        <w:left w:val="none" w:sz="0" w:space="0" w:color="auto"/>
        <w:bottom w:val="none" w:sz="0" w:space="0" w:color="auto"/>
        <w:right w:val="none" w:sz="0" w:space="0" w:color="auto"/>
      </w:divBdr>
    </w:div>
    <w:div w:id="1732003208">
      <w:bodyDiv w:val="1"/>
      <w:marLeft w:val="0"/>
      <w:marRight w:val="0"/>
      <w:marTop w:val="0"/>
      <w:marBottom w:val="0"/>
      <w:divBdr>
        <w:top w:val="none" w:sz="0" w:space="0" w:color="auto"/>
        <w:left w:val="none" w:sz="0" w:space="0" w:color="auto"/>
        <w:bottom w:val="none" w:sz="0" w:space="0" w:color="auto"/>
        <w:right w:val="none" w:sz="0" w:space="0" w:color="auto"/>
      </w:divBdr>
    </w:div>
    <w:div w:id="1905335482">
      <w:bodyDiv w:val="1"/>
      <w:marLeft w:val="0"/>
      <w:marRight w:val="0"/>
      <w:marTop w:val="0"/>
      <w:marBottom w:val="0"/>
      <w:divBdr>
        <w:top w:val="none" w:sz="0" w:space="0" w:color="auto"/>
        <w:left w:val="none" w:sz="0" w:space="0" w:color="auto"/>
        <w:bottom w:val="none" w:sz="0" w:space="0" w:color="auto"/>
        <w:right w:val="none" w:sz="0" w:space="0" w:color="auto"/>
      </w:divBdr>
    </w:div>
    <w:div w:id="1956669025">
      <w:bodyDiv w:val="1"/>
      <w:marLeft w:val="0"/>
      <w:marRight w:val="0"/>
      <w:marTop w:val="0"/>
      <w:marBottom w:val="0"/>
      <w:divBdr>
        <w:top w:val="none" w:sz="0" w:space="0" w:color="auto"/>
        <w:left w:val="none" w:sz="0" w:space="0" w:color="auto"/>
        <w:bottom w:val="none" w:sz="0" w:space="0" w:color="auto"/>
        <w:right w:val="none" w:sz="0" w:space="0" w:color="auto"/>
      </w:divBdr>
    </w:div>
    <w:div w:id="21424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cupa.edu" TargetMode="External"/><Relationship Id="rId18" Type="http://schemas.openxmlformats.org/officeDocument/2006/relationships/hyperlink" Target="https://protect-us.mimecast.com/s/XD1FCv2kB5Ty91Arswntb5?domain=wcupa.edu" TargetMode="External"/><Relationship Id="rId26" Type="http://schemas.openxmlformats.org/officeDocument/2006/relationships/hyperlink" Target="https://protect-us.mimecast.com/s/ovVXCwplD5TRj6yghld0bL?domain=wcupa.edu" TargetMode="External"/><Relationship Id="rId3" Type="http://schemas.openxmlformats.org/officeDocument/2006/relationships/customXml" Target="../customXml/item3.xml"/><Relationship Id="rId21" Type="http://schemas.openxmlformats.org/officeDocument/2006/relationships/hyperlink" Target="https://protect-us.mimecast.com/s/XD1FCv2kB5Ty91Arswntb5?domain=wcupa.edu"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wcupa.edu/sciences-mathematics/mathematics/MLC.aspx" TargetMode="External"/><Relationship Id="rId17" Type="http://schemas.openxmlformats.org/officeDocument/2006/relationships/hyperlink" Target="https://protect-us.mimecast.com/s/Kh8QCrk6x5SDqM24CQRU_b?domain=wcupa.edu" TargetMode="External"/><Relationship Id="rId25" Type="http://schemas.openxmlformats.org/officeDocument/2006/relationships/hyperlink" Target="https://protect-us.mimecast.com/s/ovVXCwplD5TRj6yghld0bL?domain=wcupa.edu" TargetMode="External"/><Relationship Id="rId33" Type="http://schemas.openxmlformats.org/officeDocument/2006/relationships/hyperlink" Target="http://www.wcupa.edu/wcualert" TargetMode="External"/><Relationship Id="rId2" Type="http://schemas.openxmlformats.org/officeDocument/2006/relationships/customXml" Target="../customXml/item2.xml"/><Relationship Id="rId16" Type="http://schemas.openxmlformats.org/officeDocument/2006/relationships/hyperlink" Target="https://www.wcupa.edu/_admin/diversityEquityInclusion/sexualMisconduct/default.aspx" TargetMode="External"/><Relationship Id="rId20" Type="http://schemas.openxmlformats.org/officeDocument/2006/relationships/hyperlink" Target="https://protect-us.mimecast.com/s/XD1FCv2kB5Ty91Arswntb5?domain=wcupa.edu" TargetMode="External"/><Relationship Id="rId29" Type="http://schemas.openxmlformats.org/officeDocument/2006/relationships/hyperlink" Target="https://www.wcupa.edu/_services/multicultur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protect-us.mimecast.com/s/ovVXCwplD5TRj6yghld0bL?domain=wcupa.edu" TargetMode="External"/><Relationship Id="rId32" Type="http://schemas.openxmlformats.org/officeDocument/2006/relationships/hyperlink" Target="https://www.wcupa.edu/_admin/diversityEquityInclusion/" TargetMode="External"/><Relationship Id="rId5" Type="http://schemas.openxmlformats.org/officeDocument/2006/relationships/styles" Target="styles.xml"/><Relationship Id="rId15" Type="http://schemas.openxmlformats.org/officeDocument/2006/relationships/hyperlink" Target="https://www.wcupa.edu/universityCollege/ossd/" TargetMode="External"/><Relationship Id="rId23" Type="http://schemas.openxmlformats.org/officeDocument/2006/relationships/hyperlink" Target="https://protect-us.mimecast.com/s/ovVXCwplD5TRj6yghld0bL?domain=wcupa.edu" TargetMode="External"/><Relationship Id="rId28" Type="http://schemas.openxmlformats.org/officeDocument/2006/relationships/hyperlink" Target="https://www.wcupa.edu/_services/STU/studentOmbuds/" TargetMode="External"/><Relationship Id="rId36" Type="http://schemas.openxmlformats.org/officeDocument/2006/relationships/theme" Target="theme/theme1.xml"/><Relationship Id="rId10" Type="http://schemas.openxmlformats.org/officeDocument/2006/relationships/hyperlink" Target="https://pengdsci.github.io/MAT121/" TargetMode="External"/><Relationship Id="rId19" Type="http://schemas.openxmlformats.org/officeDocument/2006/relationships/hyperlink" Target="https://protect-us.mimecast.com/s/XD1FCv2kB5Ty91Arswntb5?domain=wcupa.edu" TargetMode="External"/><Relationship Id="rId31" Type="http://schemas.openxmlformats.org/officeDocument/2006/relationships/hyperlink" Target="https://www.wcupa.edu/_services/transAndQue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ossd@wcupa.edu" TargetMode="External"/><Relationship Id="rId22" Type="http://schemas.openxmlformats.org/officeDocument/2006/relationships/hyperlink" Target="https://protect-us.mimecast.com/s/ovVXCwplD5TRj6yghld0bL?domain=wcupa.edu" TargetMode="External"/><Relationship Id="rId27" Type="http://schemas.openxmlformats.org/officeDocument/2006/relationships/hyperlink" Target="https://www.wcupa.edu/_admin/diversityEquityInclusion/changeBeginsHere.aspx" TargetMode="External"/><Relationship Id="rId30" Type="http://schemas.openxmlformats.org/officeDocument/2006/relationships/hyperlink" Target="https://www.wcupa.edu/_services/stu.wce/"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6" ma:contentTypeDescription="Create a new document." ma:contentTypeScope="" ma:versionID="911e8988f204f7585f9bb17cdffd37fb">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5b84eacc02e97589993c479c2e1c7c24"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884D80E-01FD-4F03-BC1D-FA210495D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CB191-11CC-445E-86FC-E9EE8FD99E7E}">
  <ds:schemaRefs>
    <ds:schemaRef ds:uri="http://schemas.microsoft.com/sharepoint/v3/contenttype/forms"/>
  </ds:schemaRefs>
</ds:datastoreItem>
</file>

<file path=customXml/itemProps3.xml><?xml version="1.0" encoding="utf-8"?>
<ds:datastoreItem xmlns:ds="http://schemas.openxmlformats.org/officeDocument/2006/customXml" ds:itemID="{B6A121B4-C239-4397-B27B-22460933CA2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Chester University</dc:creator>
  <cp:lastModifiedBy>Peng, Cheng</cp:lastModifiedBy>
  <cp:revision>3</cp:revision>
  <cp:lastPrinted>2023-08-27T19:58:00Z</cp:lastPrinted>
  <dcterms:created xsi:type="dcterms:W3CDTF">2023-08-27T19:58:00Z</dcterms:created>
  <dcterms:modified xsi:type="dcterms:W3CDTF">2023-08-27T19:59:00Z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0x010100E4E37C0E9B17A44498BF592642D4ECA5</vt:lpwstr>
  </property>
</Properties>
</file>