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松鼠AI智适应教育进步学员案例</w:t>
      </w:r>
    </w:p>
    <w:p>
      <w:pPr>
        <w:spacing w:line="0" w:lineRule="atLeast"/>
        <w:rPr>
          <w:rFonts w:ascii="微软雅黑" w:hAnsi="微软雅黑" w:eastAsia="微软雅黑"/>
          <w:bCs/>
          <w:szCs w:val="21"/>
        </w:rPr>
      </w:pPr>
      <w:r>
        <w:rPr>
          <w:rFonts w:ascii="微软雅黑" w:hAnsi="微软雅黑" w:eastAsia="微软雅黑"/>
          <w:b/>
          <w:sz w:val="24"/>
          <w:szCs w:val="24"/>
          <w:u w:val="single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 xml:space="preserve">  </w:t>
      </w:r>
      <w:r>
        <w:rPr>
          <w:rFonts w:hint="eastAsia" w:ascii="微软雅黑" w:hAnsi="微软雅黑" w:eastAsia="微软雅黑"/>
          <w:b/>
          <w:sz w:val="24"/>
          <w:szCs w:val="24"/>
          <w:u w:val="single"/>
          <w:lang w:val="en-US" w:eastAsia="zh-CN"/>
        </w:rPr>
        <w:t>浙江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 xml:space="preserve">（市）   </w:t>
      </w:r>
      <w:r>
        <w:rPr>
          <w:rFonts w:hint="eastAsia" w:ascii="微软雅黑" w:hAnsi="微软雅黑" w:eastAsia="微软雅黑"/>
          <w:b/>
          <w:sz w:val="24"/>
          <w:szCs w:val="24"/>
        </w:rPr>
        <w:t>省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 xml:space="preserve">   </w:t>
      </w:r>
      <w:r>
        <w:rPr>
          <w:rFonts w:hint="eastAsia" w:ascii="微软雅黑" w:hAnsi="微软雅黑" w:eastAsia="微软雅黑"/>
          <w:b/>
          <w:sz w:val="24"/>
          <w:szCs w:val="24"/>
          <w:u w:val="single"/>
          <w:lang w:val="en-US" w:eastAsia="zh-CN"/>
        </w:rPr>
        <w:t>义乌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</w:rPr>
        <w:t>市</w:t>
      </w:r>
      <w:r>
        <w:rPr>
          <w:rFonts w:ascii="微软雅黑" w:hAnsi="微软雅黑" w:eastAsia="微软雅黑"/>
          <w:b/>
          <w:sz w:val="24"/>
          <w:szCs w:val="24"/>
          <w:u w:val="single"/>
        </w:rPr>
        <w:t xml:space="preserve"> </w:t>
      </w:r>
      <w:r>
        <w:rPr>
          <w:rFonts w:hint="eastAsia" w:ascii="微软雅黑" w:hAnsi="微软雅黑" w:eastAsia="微软雅黑"/>
          <w:bCs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Cs/>
          <w:szCs w:val="21"/>
        </w:rPr>
        <w:t xml:space="preserve"> </w:t>
      </w:r>
    </w:p>
    <w:tbl>
      <w:tblPr>
        <w:tblStyle w:val="5"/>
        <w:tblW w:w="890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3"/>
        <w:gridCol w:w="1688"/>
        <w:gridCol w:w="1462"/>
        <w:gridCol w:w="1470"/>
        <w:gridCol w:w="1463"/>
        <w:gridCol w:w="151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8900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学员资料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</w:trPr>
        <w:tc>
          <w:tcPr>
            <w:tcW w:w="13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学员姓名</w:t>
            </w:r>
          </w:p>
        </w:tc>
        <w:tc>
          <w:tcPr>
            <w:tcW w:w="16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余怡诺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就读学校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绣湖初中</w:t>
            </w:r>
          </w:p>
        </w:tc>
        <w:tc>
          <w:tcPr>
            <w:tcW w:w="14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年级</w:t>
            </w:r>
          </w:p>
        </w:tc>
        <w:tc>
          <w:tcPr>
            <w:tcW w:w="15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八年级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13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辅导校区</w:t>
            </w:r>
          </w:p>
        </w:tc>
        <w:tc>
          <w:tcPr>
            <w:tcW w:w="16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义乌江滨中路校区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辅导科目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英语</w:t>
            </w:r>
          </w:p>
        </w:tc>
        <w:tc>
          <w:tcPr>
            <w:tcW w:w="14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辅导老师</w:t>
            </w:r>
          </w:p>
        </w:tc>
        <w:tc>
          <w:tcPr>
            <w:tcW w:w="15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叶杉杉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2" w:hRule="atLeast"/>
        </w:trPr>
        <w:tc>
          <w:tcPr>
            <w:tcW w:w="13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辅导前成绩</w:t>
            </w:r>
          </w:p>
        </w:tc>
        <w:tc>
          <w:tcPr>
            <w:tcW w:w="16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35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辅导后成绩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83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4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提高分值</w:t>
            </w:r>
          </w:p>
        </w:tc>
        <w:tc>
          <w:tcPr>
            <w:tcW w:w="15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48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</w:trPr>
        <w:tc>
          <w:tcPr>
            <w:tcW w:w="13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智适应账号</w:t>
            </w:r>
          </w:p>
        </w:tc>
        <w:tc>
          <w:tcPr>
            <w:tcW w:w="31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8F8F8"/>
              </w:rPr>
              <w:t>sjbzl001yinuo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智适应密码</w:t>
            </w: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8F8F8"/>
              </w:rPr>
              <w:t>716160</w:t>
            </w:r>
            <w:bookmarkStart w:id="0" w:name="_GoBack"/>
            <w:bookmarkEnd w:id="0"/>
          </w:p>
        </w:tc>
      </w:tr>
    </w:tbl>
    <w:p>
      <w:pPr>
        <w:spacing w:line="0" w:lineRule="atLeast"/>
        <w:rPr>
          <w:rFonts w:ascii="微软雅黑" w:hAnsi="微软雅黑" w:eastAsia="微软雅黑"/>
          <w:szCs w:val="21"/>
        </w:rPr>
      </w:pPr>
    </w:p>
    <w:tbl>
      <w:tblPr>
        <w:tblStyle w:val="5"/>
        <w:tblW w:w="848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0" w:hRule="atLeast"/>
        </w:trPr>
        <w:tc>
          <w:tcPr>
            <w:tcW w:w="8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spacing w:line="375" w:lineRule="atLeast"/>
              <w:jc w:val="center"/>
              <w:rPr>
                <w:rFonts w:ascii="宋体" w:hAnsi="宋体"/>
                <w:color w:val="666666"/>
                <w:kern w:val="0"/>
                <w:sz w:val="72"/>
                <w:szCs w:val="72"/>
              </w:rPr>
            </w:pPr>
            <w:r>
              <w:rPr>
                <w:rFonts w:hint="eastAsia" w:ascii="宋体" w:hAnsi="宋体"/>
                <w:color w:val="666666"/>
                <w:kern w:val="0"/>
                <w:sz w:val="72"/>
                <w:szCs w:val="72"/>
              </w:rPr>
              <w:drawing>
                <wp:inline distT="0" distB="0" distL="114300" distR="114300">
                  <wp:extent cx="2687320" cy="3583305"/>
                  <wp:effectExtent l="0" t="0" r="17780" b="17145"/>
                  <wp:docPr id="2" name="图片 2" descr="375be406d32ccaa9de5ce4ed63903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75be406d32ccaa9de5ce4ed63903b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320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75" w:lineRule="atLeast"/>
              <w:rPr>
                <w:rFonts w:asciiTheme="minorEastAsia" w:hAnsiTheme="minorEastAsia" w:eastAsiaTheme="minorEastAsia"/>
                <w:b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2"/>
                <w:szCs w:val="24"/>
              </w:rPr>
              <w:t>【</w:t>
            </w:r>
            <w:r>
              <w:rPr>
                <w:rFonts w:asciiTheme="minorEastAsia" w:hAnsiTheme="minorEastAsia" w:eastAsiaTheme="minorEastAsia"/>
                <w:b/>
                <w:sz w:val="22"/>
                <w:szCs w:val="24"/>
              </w:rPr>
              <w:t>个性化分析</w:t>
            </w:r>
            <w:r>
              <w:rPr>
                <w:rFonts w:hint="eastAsia" w:asciiTheme="minorEastAsia" w:hAnsiTheme="minorEastAsia" w:eastAsiaTheme="minorEastAsia"/>
                <w:b/>
                <w:sz w:val="22"/>
                <w:szCs w:val="24"/>
              </w:rPr>
              <w:t>】</w:t>
            </w:r>
          </w:p>
          <w:p>
            <w:pPr>
              <w:spacing w:line="0" w:lineRule="atLeast"/>
              <w:ind w:firstLine="600" w:firstLineChars="25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田晟瑀一个活泼开朗，乐于表达的孩子，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在我们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机构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和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老师们以及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其他小伙伴相处的很好。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学生三门主科其他两门都比较优秀，可以达到95分以上的水平，但是语文一科将他的平均分拉了下来，学生对语文学习没有兴趣，同时也很排斥传统的补课方式。当妈妈跟孩子说这里是电脑上课的时候，原本对电脑非常感兴趣的孩子就同意来咱们松鼠上一节体验课。体验下来，孩子彻底爱上了这种有趣又高效的双师模式，对它赞不绝口。由于学生报名时，离小升初只有2个多月了，因此为了保证授课任务的完成，课次为每周2次，后期提升为每周3次。</w:t>
            </w:r>
          </w:p>
          <w:p>
            <w:pPr>
              <w:rPr>
                <w:rFonts w:eastAsia="Times New Roman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2"/>
                <w:szCs w:val="24"/>
              </w:rPr>
              <w:t>【</w:t>
            </w:r>
            <w:r>
              <w:rPr>
                <w:rFonts w:asciiTheme="minorEastAsia" w:hAnsiTheme="minorEastAsia" w:eastAsiaTheme="minorEastAsia"/>
                <w:b/>
                <w:sz w:val="22"/>
                <w:szCs w:val="24"/>
              </w:rPr>
              <w:t>教师点评</w:t>
            </w:r>
            <w:r>
              <w:rPr>
                <w:rFonts w:hint="eastAsia" w:asciiTheme="minorEastAsia" w:hAnsiTheme="minorEastAsia" w:eastAsiaTheme="minorEastAsia"/>
                <w:b/>
                <w:sz w:val="22"/>
                <w:szCs w:val="24"/>
              </w:rPr>
              <w:t>】</w:t>
            </w:r>
          </w:p>
          <w:p>
            <w:pPr>
              <w:spacing w:line="0" w:lineRule="atLeast"/>
              <w:ind w:firstLine="600" w:firstLineChars="25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孩子对于阅读和作文掌握都不是很好。智适应的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系统可以帮孩子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找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到学习盲点，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孩子刚接触人工智能学习时，知识点掌握率为22%，而现在，孩子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每节课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都能帮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孩子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把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个别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知识点讲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透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，孩子的学习能力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慢慢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都在提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升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。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支撑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五级阅读第一讲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drawing>
                <wp:inline distT="0" distB="0" distL="114300" distR="114300">
                  <wp:extent cx="4620260" cy="3475990"/>
                  <wp:effectExtent l="0" t="0" r="8890" b="10160"/>
                  <wp:docPr id="9" name="图片 9" descr="156170190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561701909(1)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60" cy="347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而经过系统强化训练阅读之后，学生对于如何分析文章有了深刻的认识，在面对五花八门的题型也能够找准方法，游刃有余，正确率有了很大提升。</w:t>
            </w:r>
          </w:p>
          <w:p>
            <w:pPr>
              <w:spacing w:line="0" w:lineRule="atLeast"/>
              <w:ind w:firstLine="600" w:firstLineChars="25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数据支撑：小学五级阅读第19讲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drawing>
                <wp:inline distT="0" distB="0" distL="114300" distR="114300">
                  <wp:extent cx="4238625" cy="3173095"/>
                  <wp:effectExtent l="0" t="0" r="9525" b="8255"/>
                  <wp:docPr id="10" name="图片 10" descr="156170218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561702184(1)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17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</w:p>
          <w:p>
            <w:pPr>
              <w:spacing w:line="0" w:lineRule="atLeast"/>
              <w:ind w:firstLine="600" w:firstLineChars="25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spacing w:line="0" w:lineRule="atLeast"/>
              <w:ind w:firstLine="600" w:firstLineChars="250"/>
              <w:jc w:val="left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数据支撑：小学六级阅读第一讲</w:t>
            </w: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drawing>
                <wp:inline distT="0" distB="0" distL="114300" distR="114300">
                  <wp:extent cx="5086350" cy="4257675"/>
                  <wp:effectExtent l="0" t="0" r="0" b="9525"/>
                  <wp:docPr id="11" name="图片 11" descr="15617024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561702416(1)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t>在经过了小学五级阅读课程学习后，有一天学生对我说想挑战更高难度的六级阅读，本着试一试的心态，让学生做了第一讲。学生达到了100%的正确率，在阅读理解方面已经具备了相当的实力。</w:t>
            </w:r>
          </w:p>
          <w:p>
            <w:pPr>
              <w:rPr>
                <w:rFonts w:asciiTheme="minorEastAsia" w:hAnsiTheme="minorEastAsia" w:eastAsiaTheme="minorEastAsia"/>
                <w:b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2"/>
                <w:szCs w:val="24"/>
              </w:rPr>
              <w:t>【</w:t>
            </w:r>
            <w:r>
              <w:rPr>
                <w:rFonts w:asciiTheme="minorEastAsia" w:hAnsiTheme="minorEastAsia" w:eastAsiaTheme="minorEastAsia"/>
                <w:b/>
                <w:sz w:val="22"/>
                <w:szCs w:val="24"/>
              </w:rPr>
              <w:t>家长感言</w:t>
            </w:r>
            <w:r>
              <w:rPr>
                <w:rFonts w:hint="eastAsia" w:asciiTheme="minorEastAsia" w:hAnsiTheme="minorEastAsia" w:eastAsiaTheme="minorEastAsia"/>
                <w:b/>
                <w:sz w:val="22"/>
                <w:szCs w:val="24"/>
              </w:rPr>
              <w:t>】</w:t>
            </w:r>
          </w:p>
          <w:p>
            <w:pPr>
              <w:rPr>
                <w:rFonts w:eastAsia="微软雅黑" w:cs="Calibri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刚来的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时候也没报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什么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希望，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之前给学生在其他地方报的补习班都是传统的授课方式，孩子本来就没有兴趣，就特别抵触，也学不下去。小升初是很关键的时候，孩子其他科都好，就是语文比较拖后腿，让我十分头痛。偶然看到家附近开了松鼠，想着儿子平时喜欢玩电脑，可能会感兴趣，于是带他来体验了，没想到真的来对了，从来不喜欢学语文的儿子上了体验课就对我说要报名。我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就报了4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8课时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就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试一试吧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。孩子上了课之后，知道主动学语文了，之前老师留得阅读卷子他都有畏难情绪，但是经过几次学习了以后，他不会空着题了。这边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的老师都很好，经常跟我聊孩子在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课上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的表现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，也经常鼓励他，让他对语文学习有了兴趣和信心。在小升初模拟考试中，孩子语文考了98分，是全班第一名，真的感谢松鼠全体老师对孩子的付出。</w:t>
            </w:r>
          </w:p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【</w:t>
            </w: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学生感言</w:t>
            </w: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】</w:t>
            </w:r>
          </w:p>
          <w:p>
            <w:pPr>
              <w:ind w:firstLine="480" w:firstLineChars="200"/>
              <w:rPr>
                <w:rFonts w:eastAsia="微软雅黑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一次接触松鼠AI这个学校时，被它吸引的地方就是跟我接触的传统教学不一样，刚进教室时，都是一个同学一个电脑，这样的模式非常有趣，从未接触过，很感兴趣，因为我在学校就很喜欢上电脑课。在学校老师授课方式非常单一枯燥，提不起兴趣学。在家作业遇到不会的题型，我的状态也比较容易走心，平时爸爸妈妈的工作比较忙，并没有时间陪伴我，当语文出现问题时，我也无能为力，自己也是希望语文能够像其他科一样，轻松学习，取得高分，通过一段时间的在松鼠AI的学习过程中，真的能让我全神贯注的进入每次学科课堂，视频讲解既清晰又有趣，线下的刘老师指点也非常到位，让我又找回了学习的感觉。刘老师不仅阅读讲得好，作文批改也很到位。跟着线上老师学习完闪光点作文，我写的作文再让刘老师批改，批改后的精品作文就可以轻松运用到考试中，不会再在考场上现编作文了。现在我的语文成绩有了很大提升，对小升初考试充满信心，感谢松鼠，感谢刘老师！</w:t>
            </w:r>
          </w:p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drawing>
                <wp:inline distT="0" distB="0" distL="114300" distR="114300">
                  <wp:extent cx="4271645" cy="7593965"/>
                  <wp:effectExtent l="0" t="0" r="14605" b="6985"/>
                  <wp:docPr id="7" name="图片 7" descr="028b38c3b0a40b56b2d9d06aac78d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028b38c3b0a40b56b2d9d06aac78dc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645" cy="759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【与教师互动记录】</w:t>
            </w:r>
          </w:p>
          <w:p>
            <w:pPr>
              <w:rPr>
                <w:rFonts w:asciiTheme="minorEastAsia" w:hAnsiTheme="minorEastAsia"/>
                <w:color w:val="0000CC"/>
                <w:sz w:val="22"/>
                <w:szCs w:val="24"/>
              </w:rPr>
            </w:pPr>
          </w:p>
        </w:tc>
      </w:tr>
    </w:tbl>
    <w:p>
      <w:pPr>
        <w:tabs>
          <w:tab w:val="left" w:pos="5898"/>
        </w:tabs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1.5pt;width:5.1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380u0QAAAAMBAAAPAAAAAAAAAAEA&#10;IAAAACIAAABkcnMvZG93bnJldi54bWxQSwECFAAUAAAACACHTuJA2n1ZRRYCAAASBAAADgAAAAAA&#10;AAABACAAAAAg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</w:pPr>
    <w:r>
      <w:rPr>
        <w:rFonts w:hint="eastAsia"/>
      </w:rPr>
      <w:drawing>
        <wp:inline distT="0" distB="0" distL="114300" distR="114300">
          <wp:extent cx="1725295" cy="247650"/>
          <wp:effectExtent l="0" t="0" r="1905" b="6350"/>
          <wp:docPr id="4" name="图片 4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529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E1"/>
    <w:rsid w:val="00051B5D"/>
    <w:rsid w:val="00057267"/>
    <w:rsid w:val="000754F6"/>
    <w:rsid w:val="000830A4"/>
    <w:rsid w:val="000F7150"/>
    <w:rsid w:val="00127915"/>
    <w:rsid w:val="0014533B"/>
    <w:rsid w:val="00253299"/>
    <w:rsid w:val="00257BAC"/>
    <w:rsid w:val="002E5F36"/>
    <w:rsid w:val="0034220E"/>
    <w:rsid w:val="003709C2"/>
    <w:rsid w:val="003738CD"/>
    <w:rsid w:val="003B1B62"/>
    <w:rsid w:val="003C33B4"/>
    <w:rsid w:val="003C54A7"/>
    <w:rsid w:val="003D726F"/>
    <w:rsid w:val="003E1B6B"/>
    <w:rsid w:val="00450D1F"/>
    <w:rsid w:val="00454129"/>
    <w:rsid w:val="004B6FCD"/>
    <w:rsid w:val="004C1457"/>
    <w:rsid w:val="00534519"/>
    <w:rsid w:val="00546020"/>
    <w:rsid w:val="00583BC6"/>
    <w:rsid w:val="005A316A"/>
    <w:rsid w:val="005F71A7"/>
    <w:rsid w:val="006638F3"/>
    <w:rsid w:val="00686430"/>
    <w:rsid w:val="00690606"/>
    <w:rsid w:val="006A2A17"/>
    <w:rsid w:val="006A70B1"/>
    <w:rsid w:val="006F4AFF"/>
    <w:rsid w:val="00705EE9"/>
    <w:rsid w:val="00731A44"/>
    <w:rsid w:val="0073644A"/>
    <w:rsid w:val="00791093"/>
    <w:rsid w:val="007F28A5"/>
    <w:rsid w:val="0080105E"/>
    <w:rsid w:val="0082312A"/>
    <w:rsid w:val="00825216"/>
    <w:rsid w:val="00852DEC"/>
    <w:rsid w:val="00856CA8"/>
    <w:rsid w:val="0087189E"/>
    <w:rsid w:val="008B651C"/>
    <w:rsid w:val="008D2818"/>
    <w:rsid w:val="009070E7"/>
    <w:rsid w:val="009107F1"/>
    <w:rsid w:val="00910B3A"/>
    <w:rsid w:val="0091412C"/>
    <w:rsid w:val="00915935"/>
    <w:rsid w:val="00921AB6"/>
    <w:rsid w:val="00930475"/>
    <w:rsid w:val="00934654"/>
    <w:rsid w:val="00963414"/>
    <w:rsid w:val="009813E2"/>
    <w:rsid w:val="00987214"/>
    <w:rsid w:val="0099197A"/>
    <w:rsid w:val="009F60FC"/>
    <w:rsid w:val="00A1465B"/>
    <w:rsid w:val="00A5284F"/>
    <w:rsid w:val="00A80EDE"/>
    <w:rsid w:val="00AA6036"/>
    <w:rsid w:val="00AB772E"/>
    <w:rsid w:val="00AC5494"/>
    <w:rsid w:val="00BA113D"/>
    <w:rsid w:val="00BB5BA4"/>
    <w:rsid w:val="00BE1CC8"/>
    <w:rsid w:val="00C02354"/>
    <w:rsid w:val="00C048D5"/>
    <w:rsid w:val="00C35D28"/>
    <w:rsid w:val="00C448CA"/>
    <w:rsid w:val="00C60171"/>
    <w:rsid w:val="00CA68C8"/>
    <w:rsid w:val="00D13074"/>
    <w:rsid w:val="00D138E4"/>
    <w:rsid w:val="00D72C72"/>
    <w:rsid w:val="00D73829"/>
    <w:rsid w:val="00D914E1"/>
    <w:rsid w:val="00DA5E82"/>
    <w:rsid w:val="00E13F75"/>
    <w:rsid w:val="00E501A3"/>
    <w:rsid w:val="00E75C1F"/>
    <w:rsid w:val="00E93AA7"/>
    <w:rsid w:val="00F52CC5"/>
    <w:rsid w:val="00F779DE"/>
    <w:rsid w:val="00FA6FD0"/>
    <w:rsid w:val="01A55D42"/>
    <w:rsid w:val="03390001"/>
    <w:rsid w:val="04450B23"/>
    <w:rsid w:val="086969A0"/>
    <w:rsid w:val="09142298"/>
    <w:rsid w:val="0A0D013E"/>
    <w:rsid w:val="0A2B5E77"/>
    <w:rsid w:val="0AD0088C"/>
    <w:rsid w:val="0F421BA8"/>
    <w:rsid w:val="0FEE7002"/>
    <w:rsid w:val="11114559"/>
    <w:rsid w:val="11B41317"/>
    <w:rsid w:val="1413355C"/>
    <w:rsid w:val="142D5610"/>
    <w:rsid w:val="14DF0980"/>
    <w:rsid w:val="153706A4"/>
    <w:rsid w:val="15BF57B3"/>
    <w:rsid w:val="175629AC"/>
    <w:rsid w:val="19CC388B"/>
    <w:rsid w:val="1BAB77CD"/>
    <w:rsid w:val="1E7479C1"/>
    <w:rsid w:val="209227DB"/>
    <w:rsid w:val="237301EE"/>
    <w:rsid w:val="26574637"/>
    <w:rsid w:val="265C53B7"/>
    <w:rsid w:val="272523CF"/>
    <w:rsid w:val="290C60E5"/>
    <w:rsid w:val="29535F0A"/>
    <w:rsid w:val="29FF1BCE"/>
    <w:rsid w:val="2DE672E6"/>
    <w:rsid w:val="2EBE6097"/>
    <w:rsid w:val="2F7B71EC"/>
    <w:rsid w:val="2FE63954"/>
    <w:rsid w:val="30A77DA8"/>
    <w:rsid w:val="30E16613"/>
    <w:rsid w:val="343F2CAB"/>
    <w:rsid w:val="34EF6ACA"/>
    <w:rsid w:val="36F53219"/>
    <w:rsid w:val="386734B7"/>
    <w:rsid w:val="404F19C3"/>
    <w:rsid w:val="41FF51FE"/>
    <w:rsid w:val="458C08C8"/>
    <w:rsid w:val="47923DD0"/>
    <w:rsid w:val="4A7948A1"/>
    <w:rsid w:val="4B6805C5"/>
    <w:rsid w:val="4D160DE1"/>
    <w:rsid w:val="4E4F3015"/>
    <w:rsid w:val="50790A35"/>
    <w:rsid w:val="54C8483B"/>
    <w:rsid w:val="57A20B42"/>
    <w:rsid w:val="5824531F"/>
    <w:rsid w:val="595A7B9D"/>
    <w:rsid w:val="596342CD"/>
    <w:rsid w:val="59CC45BA"/>
    <w:rsid w:val="5BD23313"/>
    <w:rsid w:val="5CD92373"/>
    <w:rsid w:val="5D9228FA"/>
    <w:rsid w:val="5DA858BD"/>
    <w:rsid w:val="5DD676FE"/>
    <w:rsid w:val="5DEB1DC9"/>
    <w:rsid w:val="5FDC6AC1"/>
    <w:rsid w:val="610B6A15"/>
    <w:rsid w:val="61B46B44"/>
    <w:rsid w:val="62B3465F"/>
    <w:rsid w:val="62B359D4"/>
    <w:rsid w:val="681F33A0"/>
    <w:rsid w:val="694409F8"/>
    <w:rsid w:val="6B446397"/>
    <w:rsid w:val="6C717CBD"/>
    <w:rsid w:val="6EC50824"/>
    <w:rsid w:val="6FD97F1D"/>
    <w:rsid w:val="70D4379C"/>
    <w:rsid w:val="713538B3"/>
    <w:rsid w:val="71892DD3"/>
    <w:rsid w:val="72633753"/>
    <w:rsid w:val="72890FF8"/>
    <w:rsid w:val="731E1606"/>
    <w:rsid w:val="73A16F3F"/>
    <w:rsid w:val="76037095"/>
    <w:rsid w:val="766856B6"/>
    <w:rsid w:val="781554D8"/>
    <w:rsid w:val="78E41A3A"/>
    <w:rsid w:val="78F95B9F"/>
    <w:rsid w:val="79A41A88"/>
    <w:rsid w:val="7DF233FE"/>
    <w:rsid w:val="7E8656E2"/>
    <w:rsid w:val="7FE552DD"/>
    <w:rsid w:val="7FF4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76089D-CB0F-413E-AC31-F92B4AC9F9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edianzu.com</Company>
  <Pages>6</Pages>
  <Words>224</Words>
  <Characters>1278</Characters>
  <Lines>10</Lines>
  <Paragraphs>2</Paragraphs>
  <TotalTime>40</TotalTime>
  <ScaleCrop>false</ScaleCrop>
  <LinksUpToDate>false</LinksUpToDate>
  <CharactersWithSpaces>1500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2019-06-03T07:09:00Z</dcterms:created>
  <dc:creator>admin</dc:creator>
  <cp:lastModifiedBy>妄想症</cp:lastModifiedBy>
  <dcterms:modified xsi:type="dcterms:W3CDTF">2019-07-02T14:58:32Z</dcterms:modified>
  <dc:title>学大教育集团骨干教师申报表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