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唐山开滦十中</w:t>
      </w:r>
      <w:r>
        <w:rPr>
          <w:rFonts w:hint="eastAsia"/>
          <w:b/>
          <w:bCs/>
          <w:sz w:val="48"/>
          <w:szCs w:val="48"/>
        </w:rPr>
        <w:t>片区整体规划</w:t>
      </w:r>
    </w:p>
    <w:p>
      <w:pPr>
        <w:pStyle w:val="10"/>
      </w:pPr>
    </w:p>
    <w:p>
      <w:pPr>
        <w:pStyle w:val="10"/>
        <w:rPr>
          <w:rFonts w:hint="eastAsia" w:eastAsia="宋体"/>
          <w:b/>
          <w:sz w:val="32"/>
          <w:szCs w:val="32"/>
          <w:lang w:eastAsia="zh-CN"/>
        </w:rPr>
      </w:pPr>
      <w:r>
        <w:drawing>
          <wp:inline distT="0" distB="0" distL="114300" distR="114300">
            <wp:extent cx="5269865" cy="4875530"/>
            <wp:effectExtent l="0" t="0" r="6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="宋体"/>
          <w:bCs/>
          <w:sz w:val="28"/>
          <w:szCs w:val="28"/>
          <w:lang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(</w:t>
      </w:r>
      <w:r>
        <w:rPr>
          <w:rFonts w:hint="eastAsia"/>
          <w:bCs/>
          <w:sz w:val="21"/>
          <w:szCs w:val="21"/>
        </w:rPr>
        <w:t>唐山开滦十中片区中小学校分布图</w:t>
      </w:r>
      <w:r>
        <w:rPr>
          <w:rFonts w:hint="eastAsia"/>
          <w:bCs/>
          <w:sz w:val="21"/>
          <w:szCs w:val="21"/>
          <w:lang w:val="en-US" w:eastAsia="zh-CN"/>
        </w:rPr>
        <w:t>)</w:t>
      </w:r>
    </w:p>
    <w:p>
      <w:pPr>
        <w:rPr>
          <w:rFonts w:hint="eastAsia" w:eastAsia="宋体"/>
          <w:szCs w:val="21"/>
          <w:lang w:val="en-US" w:eastAsia="zh-CN"/>
        </w:rPr>
      </w:pPr>
      <w:r>
        <w:fldChar w:fldCharType="begin"/>
      </w:r>
      <w:r>
        <w:instrText xml:space="preserve"> HYPERLINK "https://j.map.baidu.com/2NTv-" </w:instrText>
      </w:r>
      <w:r>
        <w:fldChar w:fldCharType="separate"/>
      </w:r>
      <w:r>
        <w:rPr>
          <w:rStyle w:val="7"/>
          <w:rFonts w:cs="宋体"/>
          <w:bCs/>
          <w:sz w:val="28"/>
          <w:szCs w:val="28"/>
        </w:rPr>
        <w:t>https://j.map.baidu.com/2NTv-</w:t>
      </w:r>
      <w:r>
        <w:rPr>
          <w:rStyle w:val="7"/>
          <w:rFonts w:cs="宋体"/>
          <w:bCs/>
          <w:sz w:val="28"/>
          <w:szCs w:val="28"/>
        </w:rPr>
        <w:fldChar w:fldCharType="end"/>
      </w:r>
      <w:r>
        <w:rPr>
          <w:rFonts w:hint="eastAsia"/>
          <w:szCs w:val="21"/>
          <w:lang w:val="en-US" w:eastAsia="zh-CN"/>
        </w:rPr>
        <w:t>（百度地图这两天一直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生成不出来）</w:t>
      </w:r>
    </w:p>
    <w:p>
      <w:pPr>
        <w:rPr>
          <w:rFonts w:hint="eastAsia"/>
          <w:bCs/>
          <w:szCs w:val="21"/>
        </w:rPr>
      </w:pPr>
      <w:r>
        <w:rPr>
          <w:rFonts w:hint="eastAsia"/>
          <w:szCs w:val="21"/>
        </w:rPr>
        <w:t>北至</w:t>
      </w:r>
      <w:r>
        <w:rPr>
          <w:rFonts w:hint="eastAsia"/>
          <w:szCs w:val="21"/>
          <w:lang w:val="en-US" w:eastAsia="zh-CN"/>
        </w:rPr>
        <w:t>河西路建华大道</w:t>
      </w:r>
      <w:r>
        <w:rPr>
          <w:rFonts w:hint="eastAsia"/>
          <w:szCs w:val="21"/>
        </w:rPr>
        <w:t>；西至</w:t>
      </w:r>
      <w:r>
        <w:rPr>
          <w:rFonts w:hint="eastAsia"/>
          <w:szCs w:val="21"/>
          <w:lang w:val="en-US" w:eastAsia="zh-CN"/>
        </w:rPr>
        <w:t>建设南路</w:t>
      </w:r>
      <w:r>
        <w:rPr>
          <w:rFonts w:hint="eastAsia"/>
          <w:szCs w:val="21"/>
        </w:rPr>
        <w:t>，东至</w:t>
      </w:r>
      <w:r>
        <w:rPr>
          <w:rFonts w:hint="eastAsia"/>
          <w:szCs w:val="21"/>
          <w:lang w:val="en-US" w:eastAsia="zh-CN"/>
        </w:rPr>
        <w:t>启新1889</w:t>
      </w:r>
      <w:r>
        <w:rPr>
          <w:rFonts w:hint="eastAsia"/>
          <w:szCs w:val="21"/>
        </w:rPr>
        <w:t>。</w:t>
      </w:r>
      <w:r>
        <w:rPr>
          <w:rFonts w:hint="eastAsia"/>
          <w:bCs/>
          <w:szCs w:val="21"/>
        </w:rPr>
        <w:t>上下</w:t>
      </w:r>
      <w:r>
        <w:rPr>
          <w:rFonts w:hint="eastAsia"/>
          <w:bCs/>
          <w:szCs w:val="21"/>
          <w:lang w:val="en-US" w:eastAsia="zh-CN"/>
        </w:rPr>
        <w:t>4</w:t>
      </w:r>
      <w:r>
        <w:rPr>
          <w:rFonts w:hint="eastAsia"/>
          <w:bCs/>
          <w:szCs w:val="21"/>
        </w:rPr>
        <w:t>.</w:t>
      </w:r>
      <w:r>
        <w:rPr>
          <w:rFonts w:hint="eastAsia"/>
          <w:bCs/>
          <w:szCs w:val="21"/>
          <w:lang w:val="en-US" w:eastAsia="zh-CN"/>
        </w:rPr>
        <w:t>7</w:t>
      </w:r>
      <w:r>
        <w:rPr>
          <w:rFonts w:hint="eastAsia"/>
          <w:bCs/>
          <w:szCs w:val="21"/>
        </w:rPr>
        <w:t>公里，左右3</w:t>
      </w:r>
      <w:r>
        <w:rPr>
          <w:rFonts w:hint="eastAsia"/>
          <w:bCs/>
          <w:szCs w:val="21"/>
          <w:lang w:val="en-US" w:eastAsia="zh-CN"/>
        </w:rPr>
        <w:t>.3</w:t>
      </w:r>
      <w:r>
        <w:rPr>
          <w:rFonts w:hint="eastAsia"/>
          <w:bCs/>
          <w:szCs w:val="21"/>
        </w:rPr>
        <w:t>公里，面积</w:t>
      </w:r>
      <w:r>
        <w:rPr>
          <w:rFonts w:hint="eastAsia"/>
          <w:bCs/>
          <w:szCs w:val="21"/>
          <w:lang w:val="en-US" w:eastAsia="zh-CN"/>
        </w:rPr>
        <w:t>9</w:t>
      </w:r>
      <w:r>
        <w:rPr>
          <w:rFonts w:hint="eastAsia"/>
          <w:bCs/>
          <w:szCs w:val="21"/>
        </w:rPr>
        <w:t>平方公里。</w:t>
      </w:r>
    </w:p>
    <w:p>
      <w:pPr>
        <w:rPr>
          <w:rFonts w:hint="eastAsia"/>
          <w:bCs/>
          <w:szCs w:val="21"/>
        </w:rPr>
      </w:pPr>
    </w:p>
    <w:p>
      <w:pPr>
        <w:rPr>
          <w:rFonts w:cs="Calibri" w:eastAsiaTheme="minorEastAsia"/>
          <w:szCs w:val="21"/>
        </w:rPr>
      </w:pPr>
      <w:r>
        <w:rPr>
          <w:rFonts w:eastAsia="Calibri" w:cs="Calibri"/>
          <w:szCs w:val="21"/>
          <w:lang w:val="zh-TW" w:eastAsia="zh-TW"/>
        </w:rPr>
        <w:t>区域内</w:t>
      </w:r>
      <w:r>
        <w:rPr>
          <w:rFonts w:hint="eastAsia" w:cs="Calibri"/>
          <w:szCs w:val="21"/>
          <w:lang w:val="en-US" w:eastAsia="zh-CN"/>
        </w:rPr>
        <w:t>一</w:t>
      </w:r>
      <w:r>
        <w:rPr>
          <w:rFonts w:eastAsia="Calibri" w:cs="Calibri"/>
          <w:szCs w:val="21"/>
          <w:lang w:val="zh-TW" w:eastAsia="zh-TW"/>
        </w:rPr>
        <w:t>所初中：</w:t>
      </w:r>
      <w:r>
        <w:rPr>
          <w:rFonts w:hint="eastAsia" w:cs="Calibri"/>
          <w:szCs w:val="21"/>
          <w:lang w:val="en-US" w:eastAsia="zh-CN"/>
        </w:rPr>
        <w:t>开滦</w:t>
      </w:r>
      <w:r>
        <w:rPr>
          <w:rFonts w:hint="eastAsia" w:cs="Calibri"/>
          <w:szCs w:val="21"/>
          <w:lang w:val="zh-TW"/>
        </w:rPr>
        <w:t>一中</w:t>
      </w:r>
      <w:r>
        <w:rPr>
          <w:szCs w:val="21"/>
        </w:rPr>
        <w:t>1</w:t>
      </w:r>
      <w:r>
        <w:rPr>
          <w:rFonts w:hint="eastAsia"/>
          <w:szCs w:val="21"/>
          <w:lang w:val="en-US" w:eastAsia="zh-CN"/>
        </w:rPr>
        <w:t>350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hint="eastAsia" w:cs="Calibri" w:eastAsiaTheme="minorEastAsia"/>
          <w:szCs w:val="21"/>
          <w:lang w:val="zh-TW"/>
        </w:rPr>
        <w:t>。</w:t>
      </w:r>
    </w:p>
    <w:p>
      <w:pPr>
        <w:rPr>
          <w:rFonts w:cs="Calibri" w:eastAsiaTheme="minorEastAsia"/>
          <w:szCs w:val="21"/>
          <w:lang w:val="zh-TW"/>
        </w:rPr>
      </w:pPr>
      <w:r>
        <w:rPr>
          <w:rFonts w:eastAsia="Calibri" w:cs="Calibri"/>
          <w:szCs w:val="21"/>
          <w:lang w:val="zh-TW" w:eastAsia="zh-TW"/>
        </w:rPr>
        <w:t>区域内</w:t>
      </w:r>
      <w:r>
        <w:rPr>
          <w:rFonts w:hint="eastAsia" w:cs="Calibri"/>
          <w:szCs w:val="21"/>
        </w:rPr>
        <w:t>两</w:t>
      </w:r>
      <w:r>
        <w:rPr>
          <w:rFonts w:eastAsia="Calibri" w:cs="Calibri"/>
          <w:szCs w:val="21"/>
          <w:lang w:val="zh-TW" w:eastAsia="zh-TW"/>
        </w:rPr>
        <w:t>所小学：</w:t>
      </w:r>
      <w:r>
        <w:rPr>
          <w:rFonts w:hint="eastAsia" w:cs="Calibri"/>
          <w:szCs w:val="21"/>
          <w:lang w:val="en-US" w:eastAsia="zh-CN"/>
        </w:rPr>
        <w:t>万达小学</w:t>
      </w:r>
      <w:r>
        <w:rPr>
          <w:rFonts w:hint="eastAsia" w:cs="Calibri"/>
          <w:szCs w:val="21"/>
        </w:rPr>
        <w:t>1</w:t>
      </w:r>
      <w:r>
        <w:rPr>
          <w:rFonts w:hint="eastAsia" w:cs="Calibri"/>
          <w:szCs w:val="21"/>
          <w:lang w:val="en-US" w:eastAsia="zh-CN"/>
        </w:rPr>
        <w:t>080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hint="eastAsia" w:cs="Calibri" w:eastAsiaTheme="minorEastAsia"/>
          <w:szCs w:val="21"/>
          <w:lang w:val="zh-TW"/>
        </w:rPr>
        <w:t>（一到三年级小学生5折后 全校共计</w:t>
      </w:r>
      <w:r>
        <w:rPr>
          <w:rFonts w:hint="eastAsia" w:cs="Calibri" w:eastAsiaTheme="minorEastAsia"/>
          <w:szCs w:val="21"/>
          <w:lang w:val="en-US" w:eastAsia="zh-CN"/>
        </w:rPr>
        <w:t>81</w:t>
      </w:r>
      <w:r>
        <w:rPr>
          <w:rFonts w:hint="eastAsia" w:cs="Calibri" w:eastAsiaTheme="minorEastAsia"/>
          <w:szCs w:val="21"/>
          <w:lang w:val="zh-TW"/>
        </w:rPr>
        <w:t>0人），</w:t>
      </w:r>
    </w:p>
    <w:p>
      <w:pPr>
        <w:rPr>
          <w:rFonts w:cs="Calibri"/>
          <w:szCs w:val="21"/>
        </w:rPr>
      </w:pPr>
      <w:r>
        <w:rPr>
          <w:rFonts w:hint="eastAsia" w:cs="Calibri"/>
          <w:szCs w:val="21"/>
          <w:lang w:val="en-US" w:eastAsia="zh-CN"/>
        </w:rPr>
        <w:t>西山路</w:t>
      </w:r>
      <w:r>
        <w:rPr>
          <w:rFonts w:hint="eastAsia" w:cs="Calibri"/>
          <w:szCs w:val="21"/>
        </w:rPr>
        <w:t>小学</w:t>
      </w:r>
      <w:r>
        <w:rPr>
          <w:rFonts w:hint="eastAsia" w:cs="Calibri"/>
          <w:szCs w:val="21"/>
          <w:lang w:val="en-US" w:eastAsia="zh-CN"/>
        </w:rPr>
        <w:t>1755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hint="eastAsia" w:cs="Calibri" w:eastAsiaTheme="minorEastAsia"/>
          <w:szCs w:val="21"/>
          <w:lang w:val="zh-TW"/>
        </w:rPr>
        <w:t>（一到三年级小学生5折后 全校共计</w:t>
      </w:r>
      <w:r>
        <w:rPr>
          <w:rFonts w:hint="eastAsia" w:cs="Calibri" w:eastAsiaTheme="minorEastAsia"/>
          <w:szCs w:val="21"/>
          <w:lang w:val="en-US" w:eastAsia="zh-CN"/>
        </w:rPr>
        <w:t>1328</w:t>
      </w:r>
      <w:r>
        <w:rPr>
          <w:rFonts w:hint="eastAsia" w:cs="Calibri" w:eastAsiaTheme="minorEastAsia"/>
          <w:szCs w:val="21"/>
          <w:lang w:val="zh-TW"/>
        </w:rPr>
        <w:t>人）</w:t>
      </w:r>
    </w:p>
    <w:p>
      <w:pPr>
        <w:rPr>
          <w:rFonts w:hint="eastAsia"/>
          <w:bCs/>
          <w:szCs w:val="21"/>
        </w:rPr>
      </w:pPr>
      <w:r>
        <w:rPr>
          <w:rFonts w:eastAsia="Calibri" w:cs="Calibri"/>
          <w:szCs w:val="21"/>
          <w:lang w:val="zh-TW" w:eastAsia="zh-TW"/>
        </w:rPr>
        <w:t>总共</w:t>
      </w:r>
      <w:r>
        <w:rPr>
          <w:rFonts w:hint="eastAsia" w:cs="Calibri"/>
          <w:szCs w:val="21"/>
          <w:lang w:val="en-US" w:eastAsia="zh-CN"/>
        </w:rPr>
        <w:t>3487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szCs w:val="21"/>
        </w:rPr>
        <w:t>.</w:t>
      </w:r>
      <w:r>
        <w:rPr>
          <w:rFonts w:hint="eastAsia"/>
          <w:bCs/>
          <w:szCs w:val="21"/>
        </w:rPr>
        <w:t>（注：此数据是通过保安、中小学生、周边人群了解，数据可能会产生略微误差）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预选两个校址：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万达广场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lang w:val="en-US" w:eastAsia="zh-CN"/>
        </w:rPr>
        <w:t>国防东道</w:t>
      </w:r>
      <w:r>
        <w:rPr>
          <w:rFonts w:hint="eastAsia"/>
          <w:bCs/>
          <w:szCs w:val="21"/>
        </w:rPr>
        <w:t>，距离片区规划最近边界线</w:t>
      </w:r>
      <w:r>
        <w:rPr>
          <w:rFonts w:hint="eastAsia"/>
          <w:bCs/>
          <w:szCs w:val="21"/>
          <w:lang w:val="en-US" w:eastAsia="zh-CN"/>
        </w:rPr>
        <w:t>7</w:t>
      </w:r>
      <w:r>
        <w:rPr>
          <w:rFonts w:hint="eastAsia"/>
          <w:bCs/>
          <w:szCs w:val="21"/>
        </w:rPr>
        <w:t>00米以上。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唐山仲裁立案登记中心附近</w:t>
      </w:r>
      <w:r>
        <w:rPr>
          <w:rFonts w:hint="eastAsia"/>
          <w:bCs/>
          <w:szCs w:val="21"/>
        </w:rPr>
        <w:t>，距离片区规划最近边界线</w:t>
      </w:r>
      <w:r>
        <w:rPr>
          <w:rFonts w:hint="eastAsia"/>
          <w:bCs/>
          <w:szCs w:val="21"/>
          <w:lang w:val="en-US" w:eastAsia="zh-CN"/>
        </w:rPr>
        <w:t>400</w:t>
      </w:r>
      <w:r>
        <w:rPr>
          <w:rFonts w:hint="eastAsia"/>
          <w:bCs/>
          <w:szCs w:val="21"/>
        </w:rPr>
        <w:t>米以上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br w:type="page"/>
      </w:r>
    </w:p>
    <w:p>
      <w:pPr>
        <w:ind w:firstLine="420"/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当地教育局规定办学场地300平米以上，所选校址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color w:val="0000FF"/>
          <w:sz w:val="28"/>
          <w:szCs w:val="28"/>
        </w:rPr>
        <w:t>8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color w:val="0000FF"/>
          <w:sz w:val="28"/>
          <w:szCs w:val="28"/>
        </w:rPr>
        <w:t>平方米，2楼，消防验收合格，办学条件符合当地教育局要求</w:t>
      </w:r>
    </w:p>
    <w:p>
      <w:pPr>
        <w:rPr>
          <w:b/>
          <w:bCs/>
          <w:color w:val="0000FF"/>
          <w:sz w:val="28"/>
          <w:szCs w:val="28"/>
        </w:rPr>
      </w:pPr>
    </w:p>
    <w:p>
      <w:pPr>
        <w:jc w:val="left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0"/>
          <w:szCs w:val="20"/>
        </w:rPr>
        <w:t>河北省民办非学历教育培训机构设置与管理办法http://jiaoyuju.tangshan.gov.cn/tswenguangxin/shijiaoyuju1zcfg/20180816/632977.html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176C5"/>
    <w:multiLevelType w:val="singleLevel"/>
    <w:tmpl w:val="CBE176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D6"/>
    <w:rsid w:val="001F5CB0"/>
    <w:rsid w:val="003E37B6"/>
    <w:rsid w:val="004D4071"/>
    <w:rsid w:val="00550EB6"/>
    <w:rsid w:val="0062236E"/>
    <w:rsid w:val="008755BC"/>
    <w:rsid w:val="00962571"/>
    <w:rsid w:val="00987AD6"/>
    <w:rsid w:val="00AD7CB0"/>
    <w:rsid w:val="00BB243D"/>
    <w:rsid w:val="00BC4152"/>
    <w:rsid w:val="00BF0C72"/>
    <w:rsid w:val="00F43255"/>
    <w:rsid w:val="00F62A7C"/>
    <w:rsid w:val="00F93658"/>
    <w:rsid w:val="0F1A5BE7"/>
    <w:rsid w:val="20DF0E5B"/>
    <w:rsid w:val="21C22094"/>
    <w:rsid w:val="3266325A"/>
    <w:rsid w:val="36C76EA6"/>
    <w:rsid w:val="3A946235"/>
    <w:rsid w:val="3D2242F8"/>
    <w:rsid w:val="3F9D7507"/>
    <w:rsid w:val="47E05C50"/>
    <w:rsid w:val="5086228E"/>
    <w:rsid w:val="54A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p0"/>
    <w:basedOn w:val="1"/>
    <w:qFormat/>
    <w:uiPriority w:val="99"/>
    <w:pPr>
      <w:widowControl/>
    </w:pPr>
    <w:rPr>
      <w:rFonts w:cs="宋体"/>
      <w:szCs w:val="21"/>
    </w:rPr>
  </w:style>
  <w:style w:type="character" w:customStyle="1" w:styleId="11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365</Characters>
  <Lines>3</Lines>
  <Paragraphs>1</Paragraphs>
  <TotalTime>141</TotalTime>
  <ScaleCrop>false</ScaleCrop>
  <LinksUpToDate>false</LinksUpToDate>
  <CharactersWithSpaces>427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2019-06-24T02:57:00Z</dcterms:created>
  <dc:creator>Windows 用户</dc:creator>
  <cp:lastModifiedBy>pfzhang</cp:lastModifiedBy>
  <dcterms:modified xsi:type="dcterms:W3CDTF">2019-07-01T15:13:02Z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