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楷体" w:hAnsi="楷体" w:eastAsia="楷体"/>
          <w:b/>
          <w:color w:val="000000"/>
          <w:sz w:val="32"/>
          <w:highlight w:val="none"/>
        </w:rPr>
      </w:pPr>
      <w:r>
        <w:rPr>
          <w:rFonts w:hint="eastAsia" w:ascii="楷体" w:hAnsi="楷体" w:eastAsia="楷体"/>
          <w:b/>
          <w:color w:val="000000"/>
          <w:sz w:val="32"/>
          <w:szCs w:val="32"/>
          <w:highlight w:val="none"/>
        </w:rPr>
        <w:t>民办</w:t>
      </w:r>
      <w:r>
        <w:rPr>
          <w:rFonts w:hint="eastAsia" w:ascii="楷体" w:hAnsi="楷体" w:eastAsia="楷体"/>
          <w:b/>
          <w:color w:val="000000"/>
          <w:sz w:val="32"/>
          <w:szCs w:val="32"/>
          <w:highlight w:val="none"/>
          <w:lang w:eastAsia="zh-CN"/>
        </w:rPr>
        <w:t>文化教育类培训</w:t>
      </w:r>
      <w:r>
        <w:rPr>
          <w:rFonts w:hint="eastAsia" w:ascii="楷体" w:hAnsi="楷体" w:eastAsia="楷体"/>
          <w:b/>
          <w:color w:val="000000"/>
          <w:sz w:val="32"/>
          <w:szCs w:val="32"/>
          <w:highlight w:val="none"/>
        </w:rPr>
        <w:t>机构的申办、审批</w:t>
      </w:r>
    </w:p>
    <w:p>
      <w:pPr>
        <w:rPr>
          <w:rFonts w:hint="eastAsia" w:ascii="仿宋" w:hAnsi="仿宋" w:eastAsia="仿宋"/>
          <w:color w:val="000000"/>
          <w:sz w:val="3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" w:hAnsi="仿宋" w:eastAsia="仿宋"/>
          <w:b/>
          <w:bCs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bCs/>
          <w:color w:val="000000"/>
          <w:sz w:val="32"/>
          <w:highlight w:val="none"/>
        </w:rPr>
        <w:t>依据：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</w:rPr>
        <w:t>（1）《中华人民共和国民办教育促进法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》</w:t>
      </w:r>
      <w:r>
        <w:rPr>
          <w:rFonts w:hint="eastAsia" w:ascii="仿宋" w:hAnsi="仿宋" w:eastAsia="仿宋"/>
          <w:color w:val="000000"/>
          <w:sz w:val="32"/>
          <w:highlight w:val="none"/>
        </w:rPr>
        <w:t>（2016年11月7日修正版)；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2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）《</w:t>
      </w:r>
      <w:r>
        <w:rPr>
          <w:rFonts w:hint="eastAsia" w:ascii="仿宋" w:hAnsi="仿宋" w:eastAsia="仿宋"/>
          <w:color w:val="000000"/>
          <w:sz w:val="32"/>
          <w:highlight w:val="none"/>
        </w:rPr>
        <w:t>教育部等五部门关于印发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&lt;</w:t>
      </w:r>
      <w:r>
        <w:rPr>
          <w:rFonts w:hint="eastAsia" w:ascii="仿宋" w:hAnsi="仿宋" w:eastAsia="仿宋"/>
          <w:color w:val="000000"/>
          <w:sz w:val="32"/>
          <w:highlight w:val="none"/>
        </w:rPr>
        <w:t>民办学校分类登记实施细则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&gt;</w:t>
      </w:r>
      <w:r>
        <w:rPr>
          <w:rFonts w:hint="eastAsia" w:ascii="仿宋" w:hAnsi="仿宋" w:eastAsia="仿宋"/>
          <w:color w:val="000000"/>
          <w:sz w:val="32"/>
          <w:highlight w:val="none"/>
        </w:rPr>
        <w:t>的通知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》</w:t>
      </w:r>
      <w:r>
        <w:rPr>
          <w:rFonts w:hint="eastAsia" w:ascii="仿宋" w:hAnsi="仿宋" w:eastAsia="仿宋"/>
          <w:color w:val="000000"/>
          <w:sz w:val="32"/>
          <w:highlight w:val="none"/>
        </w:rPr>
        <w:t>（教发[2016]19号）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3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）《</w:t>
      </w:r>
      <w:r>
        <w:rPr>
          <w:rFonts w:hint="eastAsia" w:ascii="仿宋" w:hAnsi="仿宋" w:eastAsia="仿宋"/>
          <w:color w:val="000000"/>
          <w:sz w:val="32"/>
          <w:highlight w:val="none"/>
        </w:rPr>
        <w:t>教育部 人力资源社会保障部 工商总局关于印发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&lt;</w:t>
      </w:r>
      <w:r>
        <w:rPr>
          <w:rFonts w:hint="eastAsia" w:ascii="仿宋" w:hAnsi="仿宋" w:eastAsia="仿宋"/>
          <w:color w:val="000000"/>
          <w:sz w:val="32"/>
          <w:highlight w:val="none"/>
        </w:rPr>
        <w:t>营利性民办学校监督管理实施细则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&gt;</w:t>
      </w:r>
      <w:r>
        <w:rPr>
          <w:rFonts w:hint="eastAsia" w:ascii="仿宋" w:hAnsi="仿宋" w:eastAsia="仿宋"/>
          <w:color w:val="000000"/>
          <w:sz w:val="32"/>
          <w:highlight w:val="none"/>
        </w:rPr>
        <w:t>的通知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》</w:t>
      </w:r>
      <w:r>
        <w:rPr>
          <w:rFonts w:hint="eastAsia" w:ascii="仿宋" w:hAnsi="仿宋" w:eastAsia="仿宋"/>
          <w:color w:val="000000"/>
          <w:sz w:val="32"/>
          <w:highlight w:val="none"/>
        </w:rPr>
        <w:t>（教发[2016]20号）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（4）《</w:t>
      </w:r>
      <w:r>
        <w:rPr>
          <w:rFonts w:hint="eastAsia" w:ascii="仿宋" w:hAnsi="仿宋" w:eastAsia="仿宋"/>
          <w:color w:val="000000"/>
          <w:sz w:val="32"/>
          <w:highlight w:val="none"/>
        </w:rPr>
        <w:t>工商总局教育部关于营利性民办学校名称登记管理有关工作的通知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》</w:t>
      </w:r>
      <w:r>
        <w:rPr>
          <w:rFonts w:hint="eastAsia" w:ascii="仿宋" w:hAnsi="仿宋" w:eastAsia="仿宋"/>
          <w:color w:val="000000"/>
          <w:sz w:val="32"/>
          <w:highlight w:val="none"/>
        </w:rPr>
        <w:t>（工商企注字[2017]156号）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</w:rPr>
        <w:t>（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5</w:t>
      </w:r>
      <w:r>
        <w:rPr>
          <w:rFonts w:hint="eastAsia" w:ascii="仿宋" w:hAnsi="仿宋" w:eastAsia="仿宋"/>
          <w:color w:val="000000"/>
          <w:sz w:val="32"/>
          <w:highlight w:val="none"/>
        </w:rPr>
        <w:t>）《关于民办非学历教育机构换发&lt;民办学校办学许可证&gt;的通知》（粤教职〔2004〕41号）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highlight w:val="none"/>
          <w:lang w:eastAsia="zh-CN"/>
        </w:rPr>
      </w:pPr>
      <w:r>
        <w:rPr>
          <w:rFonts w:hint="eastAsia" w:ascii="仿宋" w:hAnsi="仿宋" w:eastAsia="仿宋"/>
          <w:color w:val="000000"/>
          <w:sz w:val="32"/>
          <w:highlight w:val="none"/>
        </w:rPr>
        <w:t>（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6</w:t>
      </w:r>
      <w:r>
        <w:rPr>
          <w:rFonts w:hint="eastAsia" w:ascii="仿宋" w:hAnsi="仿宋" w:eastAsia="仿宋"/>
          <w:color w:val="000000"/>
          <w:sz w:val="32"/>
          <w:highlight w:val="none"/>
        </w:rPr>
        <w:t>）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《广东省社会力量举办非学历教育机构设置标准》（试行）；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000000"/>
          <w:sz w:val="32"/>
          <w:highlight w:val="none"/>
          <w:lang w:val="en-US" w:eastAsia="zh-CN"/>
        </w:rPr>
        <w:t>7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000000"/>
          <w:sz w:val="32"/>
          <w:highlight w:val="none"/>
        </w:rPr>
        <w:t>《广东省民办非学历教育机构设置基本条件》（广东省教厅印发）。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40" w:lineRule="exact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color w:val="000000"/>
          <w:sz w:val="32"/>
          <w:highlight w:val="none"/>
        </w:rPr>
        <w:t>2</w:t>
      </w:r>
      <w:r>
        <w:rPr>
          <w:rFonts w:hint="eastAsia" w:ascii="仿宋" w:hAnsi="仿宋" w:eastAsia="仿宋"/>
          <w:b/>
          <w:color w:val="000000"/>
          <w:sz w:val="32"/>
          <w:highlight w:val="none"/>
          <w:lang w:val="en-US" w:eastAsia="zh-CN"/>
        </w:rPr>
        <w:t>.</w:t>
      </w:r>
      <w:r>
        <w:rPr>
          <w:rFonts w:hint="eastAsia" w:ascii="仿宋" w:hAnsi="仿宋" w:eastAsia="仿宋"/>
          <w:b/>
          <w:color w:val="000000"/>
          <w:sz w:val="32"/>
          <w:highlight w:val="none"/>
        </w:rPr>
        <w:t>受理和审批机关：</w:t>
      </w:r>
      <w:r>
        <w:rPr>
          <w:rFonts w:hint="eastAsia" w:ascii="仿宋" w:hAnsi="仿宋" w:eastAsia="仿宋"/>
          <w:color w:val="000000"/>
          <w:sz w:val="32"/>
          <w:highlight w:val="none"/>
        </w:rPr>
        <w:t>各镇（街道）教育局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40" w:lineRule="exact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" w:hAnsi="仿宋" w:eastAsia="仿宋"/>
          <w:b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color w:val="000000"/>
          <w:sz w:val="32"/>
          <w:highlight w:val="none"/>
        </w:rPr>
        <w:t>3</w:t>
      </w:r>
      <w:r>
        <w:rPr>
          <w:rFonts w:hint="eastAsia" w:ascii="仿宋" w:hAnsi="仿宋" w:eastAsia="仿宋"/>
          <w:b/>
          <w:color w:val="000000"/>
          <w:sz w:val="32"/>
          <w:highlight w:val="none"/>
          <w:lang w:val="en-US" w:eastAsia="zh-CN"/>
        </w:rPr>
        <w:t>.</w:t>
      </w:r>
      <w:r>
        <w:rPr>
          <w:rFonts w:hint="eastAsia" w:ascii="仿宋" w:hAnsi="仿宋" w:eastAsia="仿宋"/>
          <w:b/>
          <w:color w:val="000000"/>
          <w:sz w:val="32"/>
          <w:highlight w:val="none"/>
        </w:rPr>
        <w:t>申请、审批程序：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1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咨询阶段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举办者向教育部门咨询民办教育机构申办问题，包括电话、来访、网络咨询途径等，负责审批工作人员回复时应做到：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①电话咨询。应具体清晰告知办理流程、需提交的申请材料清单；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②来访咨询。应热情大方接待，并向咨询者提供纸质审批流程图、申请材料清单；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③网络咨询。应在期限内回复审批流程、材料清单。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筹设申请阶段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①申请受理。举办者根据申请材料清单，向审批部门提出书面筹设申请并提交有关材料，同时必须签订送达地址确认书，提供举办者姓名、送达地址、邮政编码、收件人、电话、其他联系方式，并签名确认。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如筹设申请材料不齐全，审批部门向举办者发出申请补正通知书并加盖公章，明确需要补正的材料名称、补正要求等，接收人签名确认并在期限内按要求补正材料；如筹设申请材料齐全，审批部门收取材料，并出具筹设受理记录。加盖公章、骑缝章后受理人签名，并发放回执及双方签名确认的筹设申请材料收取记录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②现场考察。收齐申报材料后，审批部门连同相关管理部门到拟开办场所进行实地考察，并出具筹设现场查看记录；列明办学地址、建筑结构、外部环境等基本情况，并提出相关建议；拍摄办学地址外观全景相片及在场各方人员在拟办学场所前的合影，申请方与审批方人员在记录表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③筹设批复。申请材料不符合要求，或拟办学场地不符合筹设条件的，发出不同意筹设批复；拟办学场地符合筹设条件的，发出同意筹设批复。举办者凭批复开展筹设工作。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若举办者未在5个工作日内领取筹设批复，审批部门则根据送达地址确认书上地址邮寄筹设批复。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④筹设阶段需提交的材料：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A.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申办报告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B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.拟举办机构地址的产权文件或说明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C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.捐赠协议（属捐赠性质校产的须提交）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D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.合作办学协议书（属合作办学的，需提交本项材料）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E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.建筑设计部门设计的整体平面布局图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F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.身份证（举办者为个人的提供本项材料）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G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.营业执照（举办者为社会组织的提供本项材料）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H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.法人身份证（举办者为社会组织的提供本项材）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  <w:lang w:val="en-US" w:eastAsia="zh-CN"/>
        </w:rPr>
        <w:t>(3)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正式设立申请阶段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①申请受理。举办者完成筹设后，向审批部门提交正式设立申请材料；材料不齐全的，审批部门向举办者发出申请材料补正通知书，举办者在期限内按要求补正材料；材料齐全的，审批部门收取材料，并提供正式设立受理记录、正式设立申请材料收取记录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②现场考察。收齐申报材料后，教育部门联同相关管理部门到办学地址进行实地考察，组织验收，并出具正式设立现场查看记录；列明办学地址、外部环境、建筑结构、功能场室、设备设施等基本情况，并提出相关建议；拍摄办学地址外观全景相片及在场各方人员在拟办学场所前的合影，申请方与审批方人员在记录表上签名确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③正式设立批复。审核验收不符合要求的，审批部门发出不同意设立批复；审核验收合格后，审批部门发出同意设立批复，随后颁发《办学许可证》。镇（街道）教育局受委托审批的业务，批复文件需抄送区教育局备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若举办者未在5个工作日内领取正式设立批复，审批部门则根据送达地址确认书上地址邮寄正式设立批复。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④正式设立阶段需提交的材料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A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.佛山市顺德区民办教育机构申办审批表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B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.筹设批准书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C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.经镇街民政(工商)部门审核同意拟办办学机构的名称核定通知书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D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.申办报告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E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.民办学校章程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F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.租赁合同或协议</w:t>
      </w:r>
      <w:bookmarkStart w:id="0" w:name="_GoBack"/>
      <w:bookmarkEnd w:id="0"/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G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.办学场地产权证明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H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.建设工程消防验收（审核）合格证或意见书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I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.开办资金《验资报告》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J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.法定代表人资格证明文件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K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.校长的资格证明文件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L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.董事会（理事会）成员的资格证明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FF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FF0000"/>
          <w:sz w:val="32"/>
          <w:szCs w:val="32"/>
          <w:highlight w:val="none"/>
          <w:lang w:val="en-US" w:eastAsia="zh-CN"/>
        </w:rPr>
        <w:t>M</w:t>
      </w:r>
      <w:r>
        <w:rPr>
          <w:rFonts w:hint="eastAsia" w:ascii="仿宋" w:hAnsi="仿宋" w:eastAsia="仿宋"/>
          <w:color w:val="FF0000"/>
          <w:sz w:val="32"/>
          <w:szCs w:val="32"/>
          <w:highlight w:val="none"/>
        </w:rPr>
        <w:t>.教师的资格证明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szCs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（注：①以上材料各一份，其中《</w:t>
      </w:r>
      <w:r>
        <w:rPr>
          <w:rFonts w:hint="eastAsia" w:ascii="仿宋" w:hAnsi="仿宋" w:eastAsia="仿宋"/>
          <w:sz w:val="32"/>
          <w:szCs w:val="32"/>
          <w:highlight w:val="none"/>
        </w:rPr>
        <w:t>佛山市顺德区民办教育机构申办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审批表》一式两份，完成审批后返还一份；②《消防验收（审核）合格证或意见书》的申办，请参照我局印发《民办教育机构消防验收申办指引》或登陆“广东省公安厅消防局网上办事服务大厅”（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fldChar w:fldCharType="begin"/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instrText xml:space="preserve"> HYPERLINK "http://wsbs.gdfire.gov.cn/" </w:instrTex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fldChar w:fldCharType="separate"/>
      </w:r>
      <w:r>
        <w:rPr>
          <w:rStyle w:val="3"/>
          <w:rFonts w:hint="eastAsia" w:ascii="仿宋" w:hAnsi="仿宋" w:eastAsia="仿宋"/>
          <w:sz w:val="32"/>
          <w:szCs w:val="32"/>
          <w:highlight w:val="none"/>
        </w:rPr>
        <w:t>http://wsbs.gdfire.gov.cn/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fldChar w:fldCharType="end"/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）具体查询；③民办机构</w:t>
      </w:r>
      <w:r>
        <w:rPr>
          <w:rFonts w:hint="eastAsia" w:ascii="仿宋" w:hAnsi="仿宋" w:eastAsia="仿宋"/>
          <w:sz w:val="32"/>
          <w:szCs w:val="32"/>
          <w:highlight w:val="none"/>
        </w:rPr>
        <w:t>《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食品经营许可证</w:t>
      </w:r>
      <w:r>
        <w:rPr>
          <w:rFonts w:hint="eastAsia" w:ascii="仿宋" w:hAnsi="仿宋" w:eastAsia="仿宋"/>
          <w:sz w:val="32"/>
          <w:szCs w:val="32"/>
          <w:highlight w:val="none"/>
        </w:rPr>
        <w:t>》的申办，请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登陆</w:t>
      </w:r>
      <w:r>
        <w:rPr>
          <w:rFonts w:hint="eastAsia" w:ascii="仿宋" w:hAnsi="仿宋" w:eastAsia="仿宋"/>
          <w:sz w:val="32"/>
          <w:szCs w:val="32"/>
          <w:highlight w:val="none"/>
        </w:rPr>
        <w:t>顺德区市场安全监管信息网</w:t>
      </w:r>
      <w:r>
        <w:rPr>
          <w:rFonts w:hint="eastAsia" w:ascii="仿宋" w:hAnsi="仿宋" w:eastAsia="仿宋"/>
          <w:sz w:val="32"/>
          <w:szCs w:val="32"/>
          <w:highlight w:val="none"/>
        </w:rPr>
        <w:fldChar w:fldCharType="begin"/>
      </w:r>
      <w:r>
        <w:rPr>
          <w:rFonts w:hint="eastAsia" w:ascii="仿宋" w:hAnsi="仿宋" w:eastAsia="仿宋"/>
          <w:sz w:val="32"/>
          <w:szCs w:val="32"/>
          <w:highlight w:val="none"/>
        </w:rPr>
        <w:instrText xml:space="preserve"> HYPERLINK "http://scaj.shunde.gov.cn/" </w:instrText>
      </w:r>
      <w:r>
        <w:rPr>
          <w:rFonts w:hint="eastAsia" w:ascii="仿宋" w:hAnsi="仿宋" w:eastAsia="仿宋"/>
          <w:sz w:val="32"/>
          <w:szCs w:val="32"/>
          <w:highlight w:val="none"/>
        </w:rPr>
        <w:fldChar w:fldCharType="separate"/>
      </w:r>
      <w:r>
        <w:rPr>
          <w:rStyle w:val="3"/>
          <w:rFonts w:hint="eastAsia" w:ascii="仿宋" w:hAnsi="仿宋" w:eastAsia="仿宋"/>
          <w:sz w:val="32"/>
          <w:szCs w:val="32"/>
          <w:highlight w:val="none"/>
        </w:rPr>
        <w:t>http://scaj.shunde.gov.cn/</w:t>
      </w:r>
      <w:r>
        <w:rPr>
          <w:rFonts w:hint="eastAsia" w:ascii="仿宋" w:hAnsi="仿宋" w:eastAsia="仿宋"/>
          <w:sz w:val="32"/>
          <w:szCs w:val="32"/>
          <w:highlight w:val="none"/>
        </w:rPr>
        <w:fldChar w:fldCharType="end"/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），进入“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  <w:lang w:eastAsia="zh-CN"/>
        </w:rPr>
        <w:t>行政审批事项</w:t>
      </w:r>
      <w:r>
        <w:rPr>
          <w:rFonts w:hint="eastAsia" w:ascii="仿宋" w:hAnsi="仿宋" w:eastAsia="仿宋"/>
          <w:sz w:val="32"/>
          <w:szCs w:val="32"/>
          <w:highlight w:val="none"/>
        </w:rPr>
        <w:t>办事指南”→“食品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许可</w:t>
      </w:r>
      <w:r>
        <w:rPr>
          <w:rFonts w:hint="eastAsia" w:ascii="仿宋" w:hAnsi="仿宋" w:eastAsia="仿宋"/>
          <w:sz w:val="32"/>
          <w:szCs w:val="32"/>
          <w:highlight w:val="none"/>
        </w:rPr>
        <w:t>”→“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食品经营许可</w:t>
      </w:r>
      <w:r>
        <w:rPr>
          <w:rFonts w:hint="eastAsia" w:ascii="仿宋" w:hAnsi="仿宋" w:eastAsia="仿宋"/>
          <w:sz w:val="32"/>
          <w:szCs w:val="32"/>
          <w:highlight w:val="none"/>
        </w:rPr>
        <w:t>”具体查询。</w:t>
      </w:r>
      <w:r>
        <w:rPr>
          <w:rFonts w:hint="eastAsia" w:ascii="仿宋" w:hAnsi="仿宋" w:eastAsia="仿宋"/>
          <w:color w:val="000000"/>
          <w:sz w:val="32"/>
          <w:szCs w:val="32"/>
          <w:highlight w:val="none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3" w:firstLineChars="200"/>
        <w:textAlignment w:val="auto"/>
        <w:rPr>
          <w:rFonts w:hint="eastAsia" w:ascii="仿宋" w:hAnsi="仿宋" w:eastAsia="仿宋"/>
          <w:b/>
          <w:bCs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bCs/>
          <w:color w:val="000000"/>
          <w:sz w:val="32"/>
          <w:highlight w:val="none"/>
          <w:lang w:val="en-US" w:eastAsia="zh-CN"/>
        </w:rPr>
        <w:t>4.</w:t>
      </w:r>
      <w:r>
        <w:rPr>
          <w:rFonts w:hint="eastAsia" w:ascii="仿宋" w:hAnsi="仿宋" w:eastAsia="仿宋"/>
          <w:b/>
          <w:bCs/>
          <w:color w:val="000000"/>
          <w:sz w:val="32"/>
          <w:highlight w:val="none"/>
        </w:rPr>
        <w:t>年检或变更：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培训机构</w:t>
      </w:r>
      <w:r>
        <w:rPr>
          <w:rFonts w:hint="eastAsia" w:ascii="仿宋" w:hAnsi="仿宋" w:eastAsia="仿宋"/>
          <w:color w:val="000000"/>
          <w:sz w:val="32"/>
          <w:highlight w:val="none"/>
        </w:rPr>
        <w:t>实行“年检”制度，年检不合格的限期整改，连续两年年检不合格则依法取消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办学</w:t>
      </w:r>
      <w:r>
        <w:rPr>
          <w:rFonts w:hint="eastAsia" w:ascii="仿宋" w:hAnsi="仿宋" w:eastAsia="仿宋"/>
          <w:color w:val="000000"/>
          <w:sz w:val="32"/>
          <w:highlight w:val="none"/>
        </w:rPr>
        <w:t>资格。</w:t>
      </w:r>
      <w:r>
        <w:rPr>
          <w:rFonts w:hint="eastAsia" w:ascii="仿宋" w:hAnsi="仿宋" w:eastAsia="仿宋"/>
          <w:color w:val="000000"/>
          <w:sz w:val="32"/>
          <w:highlight w:val="none"/>
          <w:lang w:eastAsia="zh-CN"/>
        </w:rPr>
        <w:t>培训机构</w:t>
      </w:r>
      <w:r>
        <w:rPr>
          <w:rFonts w:hint="eastAsia" w:ascii="仿宋" w:hAnsi="仿宋" w:eastAsia="仿宋"/>
          <w:color w:val="000000"/>
          <w:sz w:val="32"/>
          <w:highlight w:val="none"/>
        </w:rPr>
        <w:t>变更开办人、变更地址或停办时应到原审批部门办理变更或停办手续。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3" w:firstLineChars="200"/>
        <w:textAlignment w:val="auto"/>
        <w:rPr>
          <w:rFonts w:hint="eastAsia" w:ascii="仿宋" w:hAnsi="仿宋" w:eastAsia="仿宋"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color w:val="000000"/>
          <w:sz w:val="32"/>
          <w:highlight w:val="none"/>
          <w:lang w:val="en-US" w:eastAsia="zh-CN"/>
        </w:rPr>
        <w:t>5.</w:t>
      </w:r>
      <w:r>
        <w:rPr>
          <w:rFonts w:hint="eastAsia" w:ascii="仿宋" w:hAnsi="仿宋" w:eastAsia="仿宋"/>
          <w:b/>
          <w:color w:val="000000"/>
          <w:sz w:val="32"/>
          <w:highlight w:val="none"/>
        </w:rPr>
        <w:t>时限：</w:t>
      </w:r>
      <w:r>
        <w:rPr>
          <w:rFonts w:hint="eastAsia" w:ascii="仿宋" w:hAnsi="仿宋" w:eastAsia="仿宋"/>
          <w:bCs/>
          <w:color w:val="000000"/>
          <w:sz w:val="32"/>
          <w:highlight w:val="none"/>
        </w:rPr>
        <w:t>申请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eastAsia="zh-CN"/>
        </w:rPr>
        <w:t>筹设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val="en-US" w:eastAsia="zh-CN"/>
        </w:rPr>
        <w:t>10</w:t>
      </w:r>
      <w:r>
        <w:rPr>
          <w:rFonts w:hint="eastAsia" w:ascii="仿宋" w:hAnsi="仿宋" w:eastAsia="仿宋"/>
          <w:bCs/>
          <w:color w:val="000000"/>
          <w:sz w:val="32"/>
          <w:highlight w:val="none"/>
        </w:rPr>
        <w:t>个工作日、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eastAsia="zh-CN"/>
        </w:rPr>
        <w:t>正式设立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val="en-US" w:eastAsia="zh-CN"/>
        </w:rPr>
        <w:t>15</w:t>
      </w:r>
      <w:r>
        <w:rPr>
          <w:rFonts w:hint="eastAsia" w:ascii="仿宋" w:hAnsi="仿宋" w:eastAsia="仿宋"/>
          <w:bCs/>
          <w:color w:val="000000"/>
          <w:sz w:val="32"/>
          <w:highlight w:val="none"/>
        </w:rPr>
        <w:t>个工作日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eastAsia="zh-CN"/>
        </w:rPr>
        <w:t>、变更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val="en-US" w:eastAsia="zh-CN"/>
        </w:rPr>
        <w:t>10个工作日</w:t>
      </w:r>
      <w:r>
        <w:rPr>
          <w:rFonts w:hint="eastAsia" w:ascii="仿宋" w:hAnsi="仿宋" w:eastAsia="仿宋"/>
          <w:bCs/>
          <w:color w:val="000000"/>
          <w:sz w:val="32"/>
          <w:highlight w:val="none"/>
          <w:lang w:eastAsia="zh-CN"/>
        </w:rPr>
        <w:t>（不含特殊程序时限）</w:t>
      </w:r>
      <w:r>
        <w:rPr>
          <w:rFonts w:hint="eastAsia" w:ascii="仿宋" w:hAnsi="仿宋" w:eastAsia="仿宋"/>
          <w:bCs/>
          <w:color w:val="000000"/>
          <w:sz w:val="32"/>
          <w:highlight w:val="none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20" w:lineRule="exact"/>
        <w:ind w:left="0" w:leftChars="0" w:right="0" w:rightChars="0" w:firstLine="643" w:firstLineChars="200"/>
        <w:textAlignment w:val="auto"/>
        <w:rPr>
          <w:rFonts w:hint="eastAsia" w:ascii="仿宋" w:hAnsi="仿宋" w:eastAsia="仿宋"/>
          <w:b/>
          <w:color w:val="000000"/>
          <w:sz w:val="32"/>
          <w:highlight w:val="none"/>
        </w:rPr>
      </w:pPr>
      <w:r>
        <w:rPr>
          <w:rFonts w:hint="eastAsia" w:ascii="仿宋" w:hAnsi="仿宋" w:eastAsia="仿宋"/>
          <w:b/>
          <w:color w:val="000000"/>
          <w:sz w:val="32"/>
          <w:highlight w:val="none"/>
          <w:lang w:val="en-US" w:eastAsia="zh-CN"/>
        </w:rPr>
        <w:t>6.</w:t>
      </w:r>
      <w:r>
        <w:rPr>
          <w:rFonts w:hint="eastAsia" w:ascii="仿宋" w:hAnsi="仿宋" w:eastAsia="仿宋"/>
          <w:b/>
          <w:color w:val="000000"/>
          <w:sz w:val="32"/>
          <w:highlight w:val="none"/>
        </w:rPr>
        <w:t>收费：无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杜拓</dc:creator>
  <cp:lastModifiedBy>#     归于平淡   -</cp:lastModifiedBy>
  <dcterms:modified xsi:type="dcterms:W3CDTF">2018-10-22T13:55:57Z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