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办证对象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  <w:bdr w:val="none" w:color="auto" w:sz="0" w:space="0"/>
        </w:rPr>
        <w:t>培训业务同时符合以下两个条件：①培训对象年龄：未成年人，一般指3－18岁；②培训内容：与学校文化课程相关（语数英理化生政史地等），或者与升学考试相关，即中考、高考（含艺考美术、音乐、舞蹈、传媒）的补习辅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①盈利性的到</w:t>
      </w:r>
      <w:r>
        <w:rPr>
          <w:rFonts w:hint="eastAsia"/>
          <w:color w:val="FF0000"/>
          <w:lang w:val="en-US" w:eastAsia="zh-CN"/>
        </w:rPr>
        <w:t>工商行政部门</w:t>
      </w:r>
      <w:r>
        <w:rPr>
          <w:rFonts w:hint="eastAsia"/>
          <w:lang w:val="en-US" w:eastAsia="zh-CN"/>
        </w:rPr>
        <w:t>办理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②非盈利性的到</w:t>
      </w:r>
      <w:r>
        <w:rPr>
          <w:rFonts w:hint="eastAsia"/>
          <w:color w:val="FF0000"/>
          <w:lang w:val="en-US" w:eastAsia="zh-CN"/>
        </w:rPr>
        <w:t>民政部门</w:t>
      </w:r>
      <w:r>
        <w:rPr>
          <w:rFonts w:hint="eastAsia"/>
          <w:lang w:val="en-US" w:eastAsia="zh-CN"/>
        </w:rPr>
        <w:t>办理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1，核名：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办消防：在公安消防部门办理（1消2消）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办验资：在银行财务公司办理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办房屋质量检查：在市房屋安全质量鉴定所办理（竣工五年以内免）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其他材料：在香洲区教育局办理《办学许可证》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①盈利性的到工商行政部门办理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②非盈利性的到民政部门办理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办照：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①盈利性的到工商行政部门办理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②非盈利性的到民政部门办理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不适用办证情形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42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可以直接进行法人登记的情形。即可以不需要办证的情形：实施语言能力、艺术、体育、科技、研学等培训的机构，设置标准另行制定。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right="0" w:firstLine="380" w:firstLineChars="20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不适用办证的情形。①开展三周岁以下婴幼儿照护；②儿童早期托育服务的机构；③仅通过互联网等非线下方式提供培训服务，设置标准另行制定。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42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8"/>
          <w:szCs w:val="28"/>
          <w:bdr w:val="none" w:color="auto" w:sz="0" w:space="0"/>
          <w:shd w:val="clear" w:fill="FFFFFF"/>
          <w:lang w:val="en-US" w:eastAsia="zh-CN"/>
        </w:rPr>
        <w:t>处罚措施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right="0" w:firstLine="320" w:firstLineChars="20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21"/>
          <w:szCs w:val="21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60606"/>
          <w:spacing w:val="5"/>
          <w:sz w:val="15"/>
          <w:szCs w:val="15"/>
          <w:shd w:val="clear" w:fill="FFFFFF"/>
        </w:rPr>
        <w:t>根据《中华人民共和国民办教育促进法》第六十四条规定，对擅自举办民办学校的，责令停止办学、退还所收费用，并对举办者处违法所得一倍以上五倍以下罚款;构成违反治安管理行为的，由公安机关依法给予治安管理处罚;构成犯罪的，依法追究刑事责任。</w:t>
      </w:r>
    </w:p>
    <w:p>
      <w:pPr>
        <w:rPr>
          <w:rFonts w:hint="eastAsia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1A447"/>
    <w:multiLevelType w:val="singleLevel"/>
    <w:tmpl w:val="3281A447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B0776"/>
    <w:rsid w:val="2AC96927"/>
    <w:rsid w:val="3F7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杜拓</dc:creator>
  <cp:lastModifiedBy>#     归于平淡   -</cp:lastModifiedBy>
  <dcterms:modified xsi:type="dcterms:W3CDTF">2018-10-22T14:21:35Z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