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36" w:rsidRPr="003822D9" w:rsidRDefault="00B85236" w:rsidP="00B85236">
      <w:pPr>
        <w:pStyle w:val="Corpsdetexte"/>
        <w:spacing w:after="0"/>
        <w:jc w:val="left"/>
        <w:rPr>
          <w:rFonts w:cs="Arial"/>
          <w:i/>
          <w:szCs w:val="20"/>
        </w:rPr>
      </w:pPr>
    </w:p>
    <w:tbl>
      <w:tblPr>
        <w:tblW w:w="10349" w:type="dxa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B85236" w:rsidRPr="003822D9" w:rsidTr="0096196C">
        <w:trPr>
          <w:trHeight w:val="1485"/>
        </w:trPr>
        <w:tc>
          <w:tcPr>
            <w:tcW w:w="10349" w:type="dxa"/>
            <w:vAlign w:val="center"/>
          </w:tcPr>
          <w:p w:rsidR="00B85236" w:rsidRPr="003822D9" w:rsidRDefault="006E5A17" w:rsidP="006E5A17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MACSQuant Analyser 10 / MACSQuant VYB</w:t>
            </w:r>
          </w:p>
        </w:tc>
      </w:tr>
    </w:tbl>
    <w:p w:rsidR="00B85236" w:rsidRPr="003822D9" w:rsidRDefault="00B85236" w:rsidP="00B85236">
      <w:pPr>
        <w:rPr>
          <w:rFonts w:cs="Arial"/>
          <w:szCs w:val="20"/>
        </w:rPr>
      </w:pPr>
    </w:p>
    <w:tbl>
      <w:tblPr>
        <w:tblStyle w:val="Grilledutableau"/>
        <w:tblW w:w="10349" w:type="dxa"/>
        <w:tblInd w:w="-176" w:type="dxa"/>
        <w:tblLook w:val="04A0" w:firstRow="1" w:lastRow="0" w:firstColumn="1" w:lastColumn="0" w:noHBand="0" w:noVBand="1"/>
      </w:tblPr>
      <w:tblGrid>
        <w:gridCol w:w="2411"/>
        <w:gridCol w:w="7938"/>
      </w:tblGrid>
      <w:tr w:rsidR="00B85236" w:rsidRPr="00B55619" w:rsidTr="0096196C">
        <w:trPr>
          <w:trHeight w:val="397"/>
        </w:trPr>
        <w:tc>
          <w:tcPr>
            <w:tcW w:w="2411" w:type="dxa"/>
            <w:vAlign w:val="center"/>
          </w:tcPr>
          <w:p w:rsidR="00B85236" w:rsidRPr="00B55619" w:rsidRDefault="00B85236" w:rsidP="0096196C">
            <w:pPr>
              <w:spacing w:before="60" w:after="60"/>
              <w:jc w:val="left"/>
              <w:rPr>
                <w:rFonts w:cs="Arial"/>
                <w:sz w:val="16"/>
                <w:szCs w:val="16"/>
              </w:rPr>
            </w:pPr>
            <w:r w:rsidRPr="00B55619">
              <w:rPr>
                <w:rFonts w:cs="Arial"/>
                <w:sz w:val="16"/>
                <w:szCs w:val="16"/>
              </w:rPr>
              <w:t>Emetteur</w:t>
            </w:r>
          </w:p>
        </w:tc>
        <w:tc>
          <w:tcPr>
            <w:tcW w:w="7938" w:type="dxa"/>
            <w:vAlign w:val="center"/>
          </w:tcPr>
          <w:p w:rsidR="00B85236" w:rsidRPr="00B55619" w:rsidRDefault="006E5A17" w:rsidP="0096196C">
            <w:pPr>
              <w:spacing w:before="60" w:after="6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PT03 immunomonitoring / Cytométrie en flux</w:t>
            </w:r>
          </w:p>
        </w:tc>
      </w:tr>
      <w:tr w:rsidR="00B85236" w:rsidRPr="00B55619" w:rsidTr="0096196C">
        <w:trPr>
          <w:trHeight w:val="397"/>
        </w:trPr>
        <w:tc>
          <w:tcPr>
            <w:tcW w:w="2411" w:type="dxa"/>
            <w:vAlign w:val="center"/>
          </w:tcPr>
          <w:p w:rsidR="00B85236" w:rsidRPr="00B55619" w:rsidRDefault="00B85236" w:rsidP="0096196C">
            <w:pPr>
              <w:spacing w:before="60" w:after="60"/>
              <w:jc w:val="left"/>
              <w:rPr>
                <w:rFonts w:cs="Arial"/>
                <w:sz w:val="16"/>
                <w:szCs w:val="16"/>
              </w:rPr>
            </w:pPr>
            <w:r w:rsidRPr="00B55619">
              <w:rPr>
                <w:rFonts w:cs="Arial"/>
                <w:sz w:val="16"/>
                <w:szCs w:val="16"/>
              </w:rPr>
              <w:t>Historique des modifications</w:t>
            </w:r>
          </w:p>
        </w:tc>
        <w:tc>
          <w:tcPr>
            <w:tcW w:w="7938" w:type="dxa"/>
            <w:vAlign w:val="center"/>
          </w:tcPr>
          <w:p w:rsidR="00B85236" w:rsidRPr="00B55619" w:rsidRDefault="00B85236" w:rsidP="0096196C">
            <w:pPr>
              <w:spacing w:before="60" w:after="60"/>
              <w:jc w:val="left"/>
              <w:rPr>
                <w:rFonts w:cs="Arial"/>
                <w:sz w:val="16"/>
                <w:szCs w:val="16"/>
              </w:rPr>
            </w:pPr>
            <w:r w:rsidRPr="00B55619">
              <w:rPr>
                <w:rFonts w:cs="Arial"/>
                <w:sz w:val="16"/>
                <w:szCs w:val="16"/>
              </w:rPr>
              <w:t>N/a</w:t>
            </w:r>
          </w:p>
        </w:tc>
      </w:tr>
    </w:tbl>
    <w:p w:rsidR="00B85236" w:rsidRPr="003822D9" w:rsidRDefault="00B85236" w:rsidP="00B85236">
      <w:pPr>
        <w:rPr>
          <w:rFonts w:cs="Arial"/>
          <w:szCs w:val="20"/>
        </w:rPr>
      </w:pPr>
    </w:p>
    <w:p w:rsidR="00B85236" w:rsidRPr="003822D9" w:rsidRDefault="00B85236" w:rsidP="00B85236">
      <w:pPr>
        <w:rPr>
          <w:rFonts w:cs="Arial"/>
          <w:szCs w:val="20"/>
        </w:rPr>
      </w:pPr>
    </w:p>
    <w:p w:rsidR="00B85236" w:rsidRPr="003822D9" w:rsidRDefault="00B85236" w:rsidP="00B85236">
      <w:pPr>
        <w:rPr>
          <w:rFonts w:cs="Arial"/>
          <w:szCs w:val="20"/>
        </w:rPr>
      </w:pPr>
    </w:p>
    <w:p w:rsidR="00B85236" w:rsidRPr="003822D9" w:rsidRDefault="00B85236" w:rsidP="00B85236">
      <w:pPr>
        <w:spacing w:after="120"/>
        <w:rPr>
          <w:rFonts w:cs="Arial"/>
          <w:b/>
          <w:szCs w:val="20"/>
        </w:rPr>
      </w:pPr>
      <w:r w:rsidRPr="003822D9">
        <w:rPr>
          <w:rFonts w:cs="Arial"/>
          <w:b/>
          <w:szCs w:val="20"/>
        </w:rPr>
        <w:t>LISTE DE DIFFUSION :</w:t>
      </w:r>
    </w:p>
    <w:tbl>
      <w:tblPr>
        <w:tblStyle w:val="Grilledutableau"/>
        <w:tblW w:w="10349" w:type="dxa"/>
        <w:tblInd w:w="-176" w:type="dxa"/>
        <w:tblLook w:val="04A0" w:firstRow="1" w:lastRow="0" w:firstColumn="1" w:lastColumn="0" w:noHBand="0" w:noVBand="1"/>
      </w:tblPr>
      <w:tblGrid>
        <w:gridCol w:w="10349"/>
      </w:tblGrid>
      <w:tr w:rsidR="00B85236" w:rsidRPr="003822D9" w:rsidTr="0096196C">
        <w:trPr>
          <w:trHeight w:val="397"/>
        </w:trPr>
        <w:tc>
          <w:tcPr>
            <w:tcW w:w="10349" w:type="dxa"/>
            <w:vAlign w:val="center"/>
          </w:tcPr>
          <w:p w:rsidR="00B85236" w:rsidRPr="003822D9" w:rsidRDefault="00B85236" w:rsidP="006E5A17">
            <w:pPr>
              <w:spacing w:before="60" w:after="60"/>
              <w:jc w:val="left"/>
              <w:rPr>
                <w:rFonts w:cs="Arial"/>
                <w:szCs w:val="20"/>
              </w:rPr>
            </w:pPr>
            <w:r w:rsidRPr="00DE49F3">
              <w:rPr>
                <w:rFonts w:cs="Arial"/>
                <w:szCs w:val="20"/>
              </w:rPr>
              <w:t xml:space="preserve">Ex : </w:t>
            </w:r>
            <w:r w:rsidR="006E5A17" w:rsidRPr="00DE49F3">
              <w:rPr>
                <w:rFonts w:cs="Arial"/>
                <w:szCs w:val="20"/>
              </w:rPr>
              <w:t xml:space="preserve">personnel </w:t>
            </w:r>
            <w:r w:rsidR="006E5A17">
              <w:rPr>
                <w:rFonts w:cs="Arial"/>
                <w:szCs w:val="20"/>
              </w:rPr>
              <w:t xml:space="preserve">PT03 et utilisateurs occasionnels des MACSQuant </w:t>
            </w:r>
          </w:p>
        </w:tc>
      </w:tr>
    </w:tbl>
    <w:p w:rsidR="00B85236" w:rsidRPr="003822D9" w:rsidRDefault="00B85236" w:rsidP="00B85236">
      <w:pPr>
        <w:pStyle w:val="Listenumros2"/>
        <w:numPr>
          <w:ilvl w:val="0"/>
          <w:numId w:val="0"/>
        </w:numPr>
        <w:tabs>
          <w:tab w:val="left" w:pos="708"/>
        </w:tabs>
        <w:rPr>
          <w:rFonts w:cs="Arial"/>
          <w:szCs w:val="20"/>
        </w:rPr>
      </w:pPr>
    </w:p>
    <w:p w:rsidR="00B85236" w:rsidRPr="003822D9" w:rsidRDefault="00B85236" w:rsidP="00B85236">
      <w:pPr>
        <w:pStyle w:val="Listenumros2"/>
        <w:numPr>
          <w:ilvl w:val="0"/>
          <w:numId w:val="0"/>
        </w:numPr>
        <w:tabs>
          <w:tab w:val="left" w:pos="708"/>
        </w:tabs>
        <w:rPr>
          <w:rFonts w:cs="Arial"/>
          <w:szCs w:val="20"/>
        </w:rPr>
      </w:pPr>
    </w:p>
    <w:p w:rsidR="00B85236" w:rsidRPr="003822D9" w:rsidRDefault="00B85236" w:rsidP="00B85236">
      <w:pPr>
        <w:pStyle w:val="Listenumros2"/>
        <w:numPr>
          <w:ilvl w:val="0"/>
          <w:numId w:val="0"/>
        </w:numPr>
        <w:tabs>
          <w:tab w:val="left" w:pos="708"/>
        </w:tabs>
        <w:rPr>
          <w:rFonts w:cs="Arial"/>
          <w:szCs w:val="20"/>
        </w:rPr>
      </w:pPr>
    </w:p>
    <w:p w:rsidR="005D4840" w:rsidRPr="003822D9" w:rsidRDefault="005D4840" w:rsidP="005D4840">
      <w:pPr>
        <w:pStyle w:val="Listenumros2"/>
        <w:numPr>
          <w:ilvl w:val="0"/>
          <w:numId w:val="0"/>
        </w:numPr>
        <w:tabs>
          <w:tab w:val="left" w:pos="708"/>
        </w:tabs>
        <w:rPr>
          <w:rFonts w:cs="Arial"/>
          <w:szCs w:val="20"/>
        </w:rPr>
      </w:pPr>
    </w:p>
    <w:p w:rsidR="005D4840" w:rsidRPr="003822D9" w:rsidRDefault="005D4840" w:rsidP="005D4840">
      <w:pPr>
        <w:pStyle w:val="Listenumros2"/>
        <w:numPr>
          <w:ilvl w:val="0"/>
          <w:numId w:val="0"/>
        </w:numPr>
        <w:tabs>
          <w:tab w:val="left" w:pos="708"/>
        </w:tabs>
        <w:rPr>
          <w:rFonts w:cs="Arial"/>
          <w:szCs w:val="20"/>
        </w:rPr>
      </w:pPr>
    </w:p>
    <w:p w:rsidR="005D4840" w:rsidRDefault="005D4840" w:rsidP="00EC62EC">
      <w:pPr>
        <w:rPr>
          <w:rFonts w:cs="Arial"/>
          <w:b/>
          <w:szCs w:val="20"/>
        </w:rPr>
      </w:pPr>
    </w:p>
    <w:p w:rsidR="00B85236" w:rsidRPr="003822D9" w:rsidRDefault="00B85236" w:rsidP="00EC62EC">
      <w:pPr>
        <w:rPr>
          <w:rFonts w:cs="Arial"/>
          <w:b/>
          <w:szCs w:val="20"/>
        </w:rPr>
      </w:pPr>
    </w:p>
    <w:p w:rsidR="00731CBB" w:rsidRDefault="00731CBB" w:rsidP="00EC62EC">
      <w:pPr>
        <w:rPr>
          <w:rFonts w:cs="Arial"/>
          <w:b/>
          <w:szCs w:val="20"/>
        </w:rPr>
      </w:pPr>
    </w:p>
    <w:p w:rsidR="00C30CC4" w:rsidRPr="003822D9" w:rsidRDefault="00C30CC4" w:rsidP="00EC62EC">
      <w:pPr>
        <w:rPr>
          <w:rFonts w:cs="Arial"/>
          <w:b/>
          <w:szCs w:val="20"/>
        </w:rPr>
      </w:pPr>
    </w:p>
    <w:p w:rsidR="00905819" w:rsidRPr="003822D9" w:rsidRDefault="00905819" w:rsidP="00EC62EC">
      <w:pPr>
        <w:rPr>
          <w:rFonts w:cs="Arial"/>
          <w:b/>
          <w:szCs w:val="20"/>
        </w:rPr>
      </w:pPr>
    </w:p>
    <w:p w:rsidR="00905819" w:rsidRPr="003822D9" w:rsidRDefault="00905819" w:rsidP="00EC62EC">
      <w:pPr>
        <w:rPr>
          <w:rFonts w:cs="Arial"/>
          <w:b/>
          <w:szCs w:val="20"/>
        </w:rPr>
      </w:pPr>
    </w:p>
    <w:p w:rsidR="00905819" w:rsidRPr="003822D9" w:rsidRDefault="00905819" w:rsidP="00EC62EC">
      <w:pPr>
        <w:rPr>
          <w:rFonts w:cs="Arial"/>
          <w:b/>
          <w:szCs w:val="20"/>
        </w:rPr>
      </w:pPr>
    </w:p>
    <w:p w:rsidR="00905819" w:rsidRPr="003822D9" w:rsidRDefault="00905819" w:rsidP="00EC62EC">
      <w:pPr>
        <w:rPr>
          <w:rFonts w:cs="Arial"/>
          <w:b/>
          <w:szCs w:val="20"/>
        </w:rPr>
      </w:pPr>
    </w:p>
    <w:tbl>
      <w:tblPr>
        <w:tblStyle w:val="Grilledutableau"/>
        <w:tblW w:w="10349" w:type="dxa"/>
        <w:tblInd w:w="-176" w:type="dxa"/>
        <w:tblLook w:val="04A0" w:firstRow="1" w:lastRow="0" w:firstColumn="1" w:lastColumn="0" w:noHBand="0" w:noVBand="1"/>
      </w:tblPr>
      <w:tblGrid>
        <w:gridCol w:w="1844"/>
        <w:gridCol w:w="2480"/>
        <w:gridCol w:w="2481"/>
        <w:gridCol w:w="1772"/>
        <w:gridCol w:w="1772"/>
      </w:tblGrid>
      <w:tr w:rsidR="00905D00" w:rsidRPr="003822D9" w:rsidTr="00905D00"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62EC" w:rsidRPr="003822D9" w:rsidRDefault="00EC62EC" w:rsidP="00EC62EC">
            <w:pPr>
              <w:spacing w:after="120"/>
              <w:rPr>
                <w:rFonts w:cs="Arial"/>
                <w:b/>
                <w:szCs w:val="20"/>
              </w:rPr>
            </w:pPr>
          </w:p>
        </w:tc>
        <w:tc>
          <w:tcPr>
            <w:tcW w:w="2480" w:type="dxa"/>
            <w:tcBorders>
              <w:left w:val="single" w:sz="4" w:space="0" w:color="auto"/>
            </w:tcBorders>
          </w:tcPr>
          <w:p w:rsidR="00EC62EC" w:rsidRPr="003822D9" w:rsidRDefault="00EC62EC" w:rsidP="00A76437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NOM</w:t>
            </w:r>
          </w:p>
        </w:tc>
        <w:tc>
          <w:tcPr>
            <w:tcW w:w="2481" w:type="dxa"/>
          </w:tcPr>
          <w:p w:rsidR="00EC62EC" w:rsidRPr="003822D9" w:rsidRDefault="00EC62EC" w:rsidP="00A76437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FONCTION</w:t>
            </w:r>
          </w:p>
        </w:tc>
        <w:tc>
          <w:tcPr>
            <w:tcW w:w="1772" w:type="dxa"/>
          </w:tcPr>
          <w:p w:rsidR="00EC62EC" w:rsidRPr="003822D9" w:rsidRDefault="00EC62EC" w:rsidP="00EC62EC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1772" w:type="dxa"/>
          </w:tcPr>
          <w:p w:rsidR="00EC62EC" w:rsidRPr="003822D9" w:rsidRDefault="00EC62EC" w:rsidP="00EC62EC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VISA</w:t>
            </w:r>
          </w:p>
        </w:tc>
      </w:tr>
      <w:tr w:rsidR="00905D00" w:rsidRPr="003822D9" w:rsidTr="00905D00">
        <w:trPr>
          <w:trHeight w:val="661"/>
        </w:trPr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6AD0" w:rsidRPr="003822D9" w:rsidRDefault="00E36AD0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REDACTEUR</w:t>
            </w:r>
          </w:p>
        </w:tc>
        <w:tc>
          <w:tcPr>
            <w:tcW w:w="2480" w:type="dxa"/>
            <w:tcBorders>
              <w:left w:val="single" w:sz="4" w:space="0" w:color="auto"/>
            </w:tcBorders>
            <w:vAlign w:val="center"/>
          </w:tcPr>
          <w:p w:rsidR="00E36AD0" w:rsidRPr="003822D9" w:rsidRDefault="006E5A17" w:rsidP="00513C67">
            <w:pPr>
              <w:spacing w:after="12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BEITZ benoît </w:t>
            </w:r>
          </w:p>
        </w:tc>
        <w:tc>
          <w:tcPr>
            <w:tcW w:w="2481" w:type="dxa"/>
            <w:vAlign w:val="center"/>
          </w:tcPr>
          <w:p w:rsidR="00E36AD0" w:rsidRPr="003822D9" w:rsidRDefault="006E5A17" w:rsidP="00513C67">
            <w:pPr>
              <w:spacing w:after="12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Ingénieur développement</w:t>
            </w:r>
          </w:p>
        </w:tc>
        <w:tc>
          <w:tcPr>
            <w:tcW w:w="1772" w:type="dxa"/>
            <w:vAlign w:val="center"/>
          </w:tcPr>
          <w:p w:rsidR="00E36AD0" w:rsidRPr="003822D9" w:rsidRDefault="006E5A17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07/05/2014</w:t>
            </w:r>
          </w:p>
        </w:tc>
        <w:tc>
          <w:tcPr>
            <w:tcW w:w="1772" w:type="dxa"/>
            <w:vAlign w:val="center"/>
          </w:tcPr>
          <w:p w:rsidR="00E36AD0" w:rsidRPr="003822D9" w:rsidRDefault="00E36AD0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</w:p>
        </w:tc>
      </w:tr>
      <w:tr w:rsidR="00EC62EC" w:rsidRPr="003822D9" w:rsidTr="00513C67">
        <w:trPr>
          <w:trHeight w:val="365"/>
        </w:trPr>
        <w:tc>
          <w:tcPr>
            <w:tcW w:w="1844" w:type="dxa"/>
            <w:vAlign w:val="center"/>
          </w:tcPr>
          <w:p w:rsidR="00EC62EC" w:rsidRPr="003822D9" w:rsidRDefault="00EC62EC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VERIFICATEUR</w:t>
            </w:r>
          </w:p>
        </w:tc>
        <w:tc>
          <w:tcPr>
            <w:tcW w:w="2480" w:type="dxa"/>
            <w:vAlign w:val="center"/>
          </w:tcPr>
          <w:p w:rsidR="00EC62EC" w:rsidRPr="003822D9" w:rsidRDefault="006E5A17" w:rsidP="00513C67">
            <w:pPr>
              <w:spacing w:after="1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RIPAUX-LEFEVRE Maryline</w:t>
            </w:r>
          </w:p>
        </w:tc>
        <w:tc>
          <w:tcPr>
            <w:tcW w:w="2481" w:type="dxa"/>
            <w:vAlign w:val="center"/>
          </w:tcPr>
          <w:p w:rsidR="00EC62EC" w:rsidRPr="003822D9" w:rsidRDefault="006E5A17" w:rsidP="00513C67">
            <w:pPr>
              <w:spacing w:after="12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Technicienne immunomonitoring</w:t>
            </w:r>
          </w:p>
        </w:tc>
        <w:tc>
          <w:tcPr>
            <w:tcW w:w="1772" w:type="dxa"/>
            <w:vAlign w:val="center"/>
          </w:tcPr>
          <w:p w:rsidR="00EC62EC" w:rsidRPr="003822D9" w:rsidRDefault="006E5A17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07/05/2014</w:t>
            </w:r>
          </w:p>
        </w:tc>
        <w:tc>
          <w:tcPr>
            <w:tcW w:w="1772" w:type="dxa"/>
            <w:vAlign w:val="center"/>
          </w:tcPr>
          <w:p w:rsidR="00EC62EC" w:rsidRPr="003822D9" w:rsidRDefault="00EC62EC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</w:p>
        </w:tc>
      </w:tr>
      <w:tr w:rsidR="00724D0A" w:rsidRPr="003822D9" w:rsidTr="00905D00">
        <w:trPr>
          <w:trHeight w:val="575"/>
        </w:trPr>
        <w:tc>
          <w:tcPr>
            <w:tcW w:w="1844" w:type="dxa"/>
            <w:vAlign w:val="center"/>
          </w:tcPr>
          <w:p w:rsidR="00724D0A" w:rsidRPr="003822D9" w:rsidRDefault="00724D0A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  <w:r w:rsidRPr="003822D9">
              <w:rPr>
                <w:rFonts w:cs="Arial"/>
                <w:b/>
                <w:szCs w:val="20"/>
              </w:rPr>
              <w:t>APPROBATEUR</w:t>
            </w:r>
          </w:p>
        </w:tc>
        <w:tc>
          <w:tcPr>
            <w:tcW w:w="2480" w:type="dxa"/>
            <w:vAlign w:val="center"/>
          </w:tcPr>
          <w:p w:rsidR="00724D0A" w:rsidRPr="003822D9" w:rsidRDefault="00724D0A" w:rsidP="00513C67">
            <w:pPr>
              <w:spacing w:after="120"/>
              <w:jc w:val="left"/>
              <w:rPr>
                <w:rFonts w:cs="Arial"/>
                <w:szCs w:val="20"/>
              </w:rPr>
            </w:pPr>
          </w:p>
        </w:tc>
        <w:tc>
          <w:tcPr>
            <w:tcW w:w="2481" w:type="dxa"/>
            <w:vAlign w:val="center"/>
          </w:tcPr>
          <w:p w:rsidR="00724D0A" w:rsidRPr="003822D9" w:rsidRDefault="00724D0A" w:rsidP="00513C67">
            <w:pPr>
              <w:spacing w:after="120"/>
              <w:jc w:val="left"/>
              <w:rPr>
                <w:rFonts w:cs="Arial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724D0A" w:rsidRPr="003822D9" w:rsidRDefault="00724D0A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724D0A" w:rsidRPr="003822D9" w:rsidRDefault="00724D0A" w:rsidP="00513C67">
            <w:pPr>
              <w:spacing w:after="120"/>
              <w:jc w:val="left"/>
              <w:rPr>
                <w:rFonts w:cs="Arial"/>
                <w:b/>
                <w:szCs w:val="20"/>
              </w:rPr>
            </w:pPr>
          </w:p>
        </w:tc>
      </w:tr>
    </w:tbl>
    <w:p w:rsidR="006623DA" w:rsidRPr="003822D9" w:rsidRDefault="006623DA" w:rsidP="00121B06">
      <w:pPr>
        <w:rPr>
          <w:rFonts w:cs="Arial"/>
          <w:szCs w:val="20"/>
        </w:rPr>
      </w:pPr>
    </w:p>
    <w:p w:rsidR="00A43045" w:rsidRPr="006663FA" w:rsidRDefault="005D4840" w:rsidP="00194DB9">
      <w:pPr>
        <w:spacing w:before="480" w:after="600"/>
        <w:jc w:val="center"/>
        <w:rPr>
          <w:rFonts w:cs="Arial"/>
          <w:b/>
          <w:szCs w:val="20"/>
        </w:rPr>
      </w:pPr>
      <w:r w:rsidRPr="003822D9">
        <w:rPr>
          <w:rFonts w:cs="Arial"/>
          <w:i/>
          <w:szCs w:val="20"/>
        </w:rPr>
        <w:br w:type="page"/>
      </w:r>
      <w:r w:rsidR="00A43045" w:rsidRPr="006663FA">
        <w:rPr>
          <w:rFonts w:cs="Arial"/>
          <w:b/>
          <w:szCs w:val="20"/>
        </w:rPr>
        <w:lastRenderedPageBreak/>
        <w:t>SOMMAIRE</w:t>
      </w:r>
    </w:p>
    <w:p w:rsidR="00D5075C" w:rsidRDefault="00453AFA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="Arial"/>
          <w:caps w:val="0"/>
          <w:noProof/>
        </w:rPr>
        <w:fldChar w:fldCharType="begin"/>
      </w:r>
      <w:r>
        <w:rPr>
          <w:rFonts w:cs="Arial"/>
          <w:caps w:val="0"/>
          <w:noProof/>
        </w:rPr>
        <w:instrText xml:space="preserve"> TOC \o "1-3" \h \z \u </w:instrText>
      </w:r>
      <w:r>
        <w:rPr>
          <w:rFonts w:cs="Arial"/>
          <w:caps w:val="0"/>
          <w:noProof/>
        </w:rPr>
        <w:fldChar w:fldCharType="separate"/>
      </w:r>
      <w:hyperlink w:anchor="_Toc369254278" w:history="1">
        <w:r w:rsidR="00D5075C" w:rsidRPr="00E56DA6">
          <w:rPr>
            <w:rStyle w:val="Lienhypertexte"/>
            <w:noProof/>
          </w:rPr>
          <w:t>1. OBJECTIF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_Toc369254278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79" w:history="1">
        <w:r w:rsidR="00D5075C" w:rsidRPr="00E56DA6">
          <w:rPr>
            <w:rStyle w:val="Lienhypertexte"/>
            <w:noProof/>
          </w:rPr>
          <w:t>2. DOMAINE D’APPLICATION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_Toc369254279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0" w:history="1">
        <w:r w:rsidR="00D5075C" w:rsidRPr="00E56DA6">
          <w:rPr>
            <w:rStyle w:val="Lienhypertexte"/>
            <w:noProof/>
          </w:rPr>
          <w:t>3. DOCUMENTS DE REFERENCES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_Toc369254280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1" w:history="1">
        <w:r w:rsidR="00D5075C" w:rsidRPr="00E56DA6">
          <w:rPr>
            <w:rStyle w:val="Lienhypertexte"/>
            <w:noProof/>
          </w:rPr>
          <w:t>4. ROLES &amp; RESPONSABILITES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_Toc369254281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2" w:history="1">
        <w:r w:rsidR="00D5075C" w:rsidRPr="00E56DA6">
          <w:rPr>
            <w:rStyle w:val="Lienhypertexte"/>
            <w:noProof/>
          </w:rPr>
          <w:t>5. normes de sécurité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_Toc369254282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3" w:history="1">
        <w:r w:rsidR="00D5075C" w:rsidRPr="00E56DA6">
          <w:rPr>
            <w:rStyle w:val="Lienhypertexte"/>
            <w:noProof/>
          </w:rPr>
          <w:t>6. PRODUITS / REACTIFS / consommables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_Toc369254283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4" w:history="1">
        <w:r w:rsidR="00D5075C" w:rsidRPr="00E56DA6">
          <w:rPr>
            <w:rStyle w:val="Lienhypertexte"/>
            <w:noProof/>
          </w:rPr>
          <w:t>7. DESCRIPTION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_Toc369254284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3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69254285" w:history="1">
        <w:r w:rsidR="00D5075C" w:rsidRPr="00E56DA6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D5075C" w:rsidRPr="00E56DA6">
          <w:rPr>
            <w:rStyle w:val="Lienhypertexte"/>
            <w:noProof/>
          </w:rPr>
          <w:t xml:space="preserve"> Utilisation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_Toc369254285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69254286" w:history="1">
        <w:r w:rsidR="00D5075C" w:rsidRPr="00E56DA6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D5075C" w:rsidRPr="00E56DA6">
          <w:rPr>
            <w:rStyle w:val="Lienhypertexte"/>
            <w:noProof/>
          </w:rPr>
          <w:t xml:space="preserve"> Nettoyage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_Toc369254286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2"/>
        <w:tabs>
          <w:tab w:val="right" w:leader="do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369254287" w:history="1">
        <w:r w:rsidR="00D5075C" w:rsidRPr="00E56DA6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 w:rsidR="00D5075C" w:rsidRPr="00E56DA6">
          <w:rPr>
            <w:rStyle w:val="Lienhypertexte"/>
            <w:noProof/>
          </w:rPr>
          <w:t xml:space="preserve"> Maintenance &amp; contrôles périodiques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_Toc369254287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8" w:history="1">
        <w:r w:rsidR="00D5075C" w:rsidRPr="00E56DA6">
          <w:rPr>
            <w:rStyle w:val="Lienhypertexte"/>
            <w:noProof/>
          </w:rPr>
          <w:t>8. critère d’acceptation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_Toc369254288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89" w:history="1">
        <w:r w:rsidR="00D5075C" w:rsidRPr="00E56DA6">
          <w:rPr>
            <w:rStyle w:val="Lienhypertexte"/>
            <w:noProof/>
          </w:rPr>
          <w:t>9. traitement des données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_Toc369254289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D5075C" w:rsidRDefault="00C26FA3">
      <w:pPr>
        <w:pStyle w:val="TM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69254290" w:history="1">
        <w:r w:rsidR="00D5075C" w:rsidRPr="00E56DA6">
          <w:rPr>
            <w:rStyle w:val="Lienhypertexte"/>
            <w:noProof/>
          </w:rPr>
          <w:t>10. ANNEXES</w:t>
        </w:r>
        <w:r w:rsidR="00D5075C">
          <w:rPr>
            <w:noProof/>
            <w:webHidden/>
          </w:rPr>
          <w:tab/>
        </w:r>
        <w:r w:rsidR="00D5075C">
          <w:rPr>
            <w:noProof/>
            <w:webHidden/>
          </w:rPr>
          <w:fldChar w:fldCharType="begin"/>
        </w:r>
        <w:r w:rsidR="00D5075C">
          <w:rPr>
            <w:noProof/>
            <w:webHidden/>
          </w:rPr>
          <w:instrText xml:space="preserve"> PAGEREF _Toc369254290 \h </w:instrText>
        </w:r>
        <w:r w:rsidR="00D5075C">
          <w:rPr>
            <w:noProof/>
            <w:webHidden/>
          </w:rPr>
        </w:r>
        <w:r w:rsidR="00D5075C">
          <w:rPr>
            <w:noProof/>
            <w:webHidden/>
          </w:rPr>
          <w:fldChar w:fldCharType="separate"/>
        </w:r>
        <w:r w:rsidR="00D5075C">
          <w:rPr>
            <w:noProof/>
            <w:webHidden/>
          </w:rPr>
          <w:t>4</w:t>
        </w:r>
        <w:r w:rsidR="00D5075C">
          <w:rPr>
            <w:noProof/>
            <w:webHidden/>
          </w:rPr>
          <w:fldChar w:fldCharType="end"/>
        </w:r>
      </w:hyperlink>
    </w:p>
    <w:p w:rsidR="00A43045" w:rsidRPr="003822D9" w:rsidRDefault="00453AFA" w:rsidP="00A43045">
      <w:pPr>
        <w:rPr>
          <w:rFonts w:cs="Arial"/>
          <w:szCs w:val="20"/>
        </w:rPr>
      </w:pPr>
      <w:r>
        <w:rPr>
          <w:rFonts w:cs="Arial"/>
          <w:caps/>
          <w:noProof/>
          <w:szCs w:val="20"/>
        </w:rPr>
        <w:fldChar w:fldCharType="end"/>
      </w:r>
      <w:bookmarkStart w:id="0" w:name="_Toc111609244"/>
      <w:bookmarkEnd w:id="0"/>
      <w:r w:rsidR="00F76668" w:rsidRPr="003822D9">
        <w:rPr>
          <w:rFonts w:cs="Arial"/>
          <w:szCs w:val="20"/>
        </w:rPr>
        <w:t xml:space="preserve"> </w:t>
      </w:r>
      <w:r w:rsidR="00A43045" w:rsidRPr="003822D9">
        <w:rPr>
          <w:rFonts w:cs="Arial"/>
          <w:szCs w:val="20"/>
        </w:rPr>
        <w:br w:type="page"/>
      </w:r>
    </w:p>
    <w:p w:rsidR="00A43045" w:rsidRDefault="00A43045" w:rsidP="00184FFA">
      <w:pPr>
        <w:pStyle w:val="Titre1"/>
        <w:spacing w:before="360"/>
        <w:ind w:left="0"/>
        <w:rPr>
          <w:szCs w:val="20"/>
        </w:rPr>
      </w:pPr>
      <w:bookmarkStart w:id="1" w:name="_Toc357699401"/>
      <w:bookmarkStart w:id="2" w:name="_Toc369254278"/>
      <w:r w:rsidRPr="003822D9">
        <w:rPr>
          <w:szCs w:val="20"/>
        </w:rPr>
        <w:lastRenderedPageBreak/>
        <w:t>OBJECTIF</w:t>
      </w:r>
      <w:bookmarkEnd w:id="1"/>
      <w:bookmarkEnd w:id="2"/>
    </w:p>
    <w:p w:rsidR="00DE49F3" w:rsidRPr="00DE49F3" w:rsidRDefault="006A6890" w:rsidP="00C30CC4">
      <w:pPr>
        <w:rPr>
          <w:rFonts w:cs="Arial"/>
          <w:szCs w:val="20"/>
        </w:rPr>
      </w:pPr>
      <w:r>
        <w:rPr>
          <w:rFonts w:cs="Arial"/>
          <w:szCs w:val="20"/>
        </w:rPr>
        <w:t>Ce document</w:t>
      </w:r>
      <w:r w:rsidR="006E5A17" w:rsidRPr="00DE49F3">
        <w:rPr>
          <w:rFonts w:cs="Arial"/>
          <w:szCs w:val="20"/>
        </w:rPr>
        <w:t xml:space="preserve"> permet d’avoir une vision générale des cytomètres MACSQuant</w:t>
      </w:r>
      <w:r w:rsidR="00332AF3">
        <w:rPr>
          <w:rFonts w:cs="Arial"/>
          <w:szCs w:val="20"/>
        </w:rPr>
        <w:t xml:space="preserve">, ce </w:t>
      </w:r>
      <w:proofErr w:type="spellStart"/>
      <w:r w:rsidR="00332AF3">
        <w:rPr>
          <w:rFonts w:cs="Arial"/>
          <w:szCs w:val="20"/>
        </w:rPr>
        <w:t>doe</w:t>
      </w:r>
      <w:bookmarkStart w:id="3" w:name="_GoBack"/>
      <w:bookmarkEnd w:id="3"/>
      <w:proofErr w:type="spellEnd"/>
      <w:r w:rsidR="006E5A17" w:rsidRPr="00DE49F3">
        <w:rPr>
          <w:rFonts w:cs="Arial"/>
          <w:szCs w:val="20"/>
        </w:rPr>
        <w:t>. Il décrit les étapes essentielles à la mise en route, à la mise en arrêt</w:t>
      </w:r>
      <w:r w:rsidR="00DE49F3" w:rsidRPr="00DE49F3">
        <w:rPr>
          <w:rFonts w:cs="Arial"/>
          <w:szCs w:val="20"/>
        </w:rPr>
        <w:t xml:space="preserve"> et à la bonne utilisation. </w:t>
      </w:r>
    </w:p>
    <w:p w:rsidR="00C30CC4" w:rsidRPr="00DE49F3" w:rsidRDefault="00DE49F3" w:rsidP="00C30CC4">
      <w:pPr>
        <w:rPr>
          <w:rFonts w:cs="Arial"/>
          <w:szCs w:val="20"/>
        </w:rPr>
      </w:pPr>
      <w:r w:rsidRPr="00DE49F3">
        <w:rPr>
          <w:rFonts w:cs="Arial"/>
          <w:szCs w:val="20"/>
        </w:rPr>
        <w:t xml:space="preserve">Il n’indique pas le protocole nécessaire aux passages d’échantillons, ni à la création </w:t>
      </w:r>
      <w:r w:rsidR="006E5A17" w:rsidRPr="00DE49F3">
        <w:rPr>
          <w:rFonts w:cs="Arial"/>
          <w:szCs w:val="20"/>
        </w:rPr>
        <w:t xml:space="preserve"> </w:t>
      </w:r>
      <w:r w:rsidRPr="00DE49F3">
        <w:rPr>
          <w:rFonts w:cs="Arial"/>
          <w:szCs w:val="20"/>
        </w:rPr>
        <w:t>d’un template d’acquisition</w:t>
      </w:r>
    </w:p>
    <w:p w:rsidR="00A43045" w:rsidRDefault="00A43045" w:rsidP="00184FFA">
      <w:pPr>
        <w:pStyle w:val="Titre1"/>
        <w:spacing w:before="360"/>
        <w:ind w:left="0"/>
        <w:rPr>
          <w:szCs w:val="20"/>
        </w:rPr>
      </w:pPr>
      <w:bookmarkStart w:id="4" w:name="_Toc357699402"/>
      <w:bookmarkStart w:id="5" w:name="_Toc369254279"/>
      <w:r w:rsidRPr="003822D9">
        <w:rPr>
          <w:szCs w:val="20"/>
        </w:rPr>
        <w:t>DOMAINE D’APPLICATION</w:t>
      </w:r>
      <w:bookmarkEnd w:id="4"/>
      <w:bookmarkEnd w:id="5"/>
    </w:p>
    <w:p w:rsidR="00F42563" w:rsidRPr="00DE49F3" w:rsidRDefault="00DE49F3" w:rsidP="00F42563">
      <w:pPr>
        <w:rPr>
          <w:rFonts w:cs="Arial"/>
          <w:szCs w:val="20"/>
        </w:rPr>
      </w:pPr>
      <w:r w:rsidRPr="00DE49F3">
        <w:rPr>
          <w:rFonts w:cs="Arial"/>
          <w:szCs w:val="20"/>
        </w:rPr>
        <w:t>Les cytomètres en flux MACSQuant permettent l’analyse au niveau cellulaires, de cellules ou particules coupant les faisceaux des LASER et se déplaçant dans un flux de liquide.</w:t>
      </w:r>
    </w:p>
    <w:p w:rsidR="00DE49F3" w:rsidRPr="00DE49F3" w:rsidRDefault="00DE49F3" w:rsidP="00F42563">
      <w:pPr>
        <w:rPr>
          <w:rFonts w:cs="Arial"/>
          <w:szCs w:val="20"/>
        </w:rPr>
      </w:pPr>
      <w:r w:rsidRPr="00DE49F3">
        <w:rPr>
          <w:rFonts w:cs="Arial"/>
          <w:szCs w:val="20"/>
        </w:rPr>
        <w:t>Il permet le comptage de cellules, de mesurer les caractéristiques physiques de cellules (taille et granularité) et les caractéristiques de fluorescence.</w:t>
      </w:r>
    </w:p>
    <w:p w:rsidR="00A43045" w:rsidRPr="00DE49F3" w:rsidRDefault="004525C0" w:rsidP="00184FFA">
      <w:pPr>
        <w:pStyle w:val="Titre1"/>
        <w:spacing w:before="360"/>
        <w:ind w:left="0"/>
        <w:rPr>
          <w:szCs w:val="20"/>
        </w:rPr>
      </w:pPr>
      <w:bookmarkStart w:id="6" w:name="_Toc357699403"/>
      <w:bookmarkStart w:id="7" w:name="_Toc369254280"/>
      <w:r w:rsidRPr="00DE49F3">
        <w:rPr>
          <w:szCs w:val="20"/>
        </w:rPr>
        <w:t>DOCUMENTS DE REFERENCES</w:t>
      </w:r>
      <w:bookmarkEnd w:id="6"/>
      <w:bookmarkEnd w:id="7"/>
    </w:p>
    <w:p w:rsidR="006054F8" w:rsidRDefault="00FE1C41" w:rsidP="00E86B57">
      <w:pPr>
        <w:spacing w:before="240" w:line="276" w:lineRule="auto"/>
        <w:jc w:val="left"/>
        <w:rPr>
          <w:rFonts w:cs="Arial"/>
          <w:szCs w:val="20"/>
        </w:rPr>
      </w:pPr>
      <w:r w:rsidRPr="000C1C2B">
        <w:rPr>
          <w:rFonts w:cs="Arial"/>
          <w:szCs w:val="20"/>
          <w:u w:val="single"/>
        </w:rPr>
        <w:t>Document</w:t>
      </w:r>
      <w:r w:rsidR="000C1C2B">
        <w:rPr>
          <w:rFonts w:cs="Arial"/>
          <w:szCs w:val="20"/>
          <w:u w:val="single"/>
        </w:rPr>
        <w:t>s</w:t>
      </w:r>
      <w:r w:rsidR="00E86B57">
        <w:rPr>
          <w:rFonts w:cs="Arial"/>
          <w:szCs w:val="20"/>
          <w:u w:val="single"/>
        </w:rPr>
        <w:t> technique</w:t>
      </w:r>
      <w:r w:rsidR="00E86B57" w:rsidRPr="00796C28">
        <w:rPr>
          <w:rFonts w:cs="Arial"/>
          <w:szCs w:val="20"/>
        </w:rPr>
        <w:t> :</w:t>
      </w:r>
    </w:p>
    <w:p w:rsidR="00796C28" w:rsidRPr="00DE49F3" w:rsidRDefault="00DE49F3" w:rsidP="00796C28">
      <w:pPr>
        <w:spacing w:line="276" w:lineRule="auto"/>
        <w:jc w:val="left"/>
        <w:rPr>
          <w:rFonts w:cs="Arial"/>
          <w:szCs w:val="20"/>
        </w:rPr>
      </w:pPr>
      <w:r w:rsidRPr="00DE49F3">
        <w:rPr>
          <w:rFonts w:cs="Arial"/>
          <w:szCs w:val="20"/>
        </w:rPr>
        <w:t>User manuel MACSQuant Instruments version 5</w:t>
      </w:r>
    </w:p>
    <w:p w:rsidR="00DE49F3" w:rsidRPr="00DE49F3" w:rsidRDefault="00DE49F3" w:rsidP="00796C28">
      <w:pPr>
        <w:spacing w:line="276" w:lineRule="auto"/>
        <w:jc w:val="left"/>
        <w:rPr>
          <w:rFonts w:cs="Arial"/>
          <w:szCs w:val="20"/>
        </w:rPr>
      </w:pPr>
      <w:proofErr w:type="spellStart"/>
      <w:r w:rsidRPr="00DE49F3">
        <w:rPr>
          <w:rFonts w:cs="Arial"/>
          <w:szCs w:val="20"/>
        </w:rPr>
        <w:t>MACSQuantify</w:t>
      </w:r>
      <w:proofErr w:type="spellEnd"/>
      <w:r w:rsidRPr="00DE49F3">
        <w:rPr>
          <w:rFonts w:cs="Arial"/>
          <w:szCs w:val="20"/>
        </w:rPr>
        <w:t xml:space="preserve"> software2.5 </w:t>
      </w:r>
      <w:proofErr w:type="gramStart"/>
      <w:r w:rsidRPr="00DE49F3">
        <w:rPr>
          <w:rFonts w:cs="Arial"/>
          <w:szCs w:val="20"/>
        </w:rPr>
        <w:t>user</w:t>
      </w:r>
      <w:proofErr w:type="gramEnd"/>
      <w:r w:rsidRPr="00DE49F3">
        <w:rPr>
          <w:rFonts w:cs="Arial"/>
          <w:szCs w:val="20"/>
        </w:rPr>
        <w:t xml:space="preserve"> </w:t>
      </w:r>
      <w:proofErr w:type="spellStart"/>
      <w:r w:rsidRPr="00DE49F3">
        <w:rPr>
          <w:rFonts w:cs="Arial"/>
          <w:szCs w:val="20"/>
        </w:rPr>
        <w:t>manual</w:t>
      </w:r>
      <w:proofErr w:type="spellEnd"/>
    </w:p>
    <w:p w:rsidR="00FE1C41" w:rsidRPr="00DE49F3" w:rsidRDefault="00FE1C41" w:rsidP="000C1C2B">
      <w:pPr>
        <w:spacing w:before="240" w:line="276" w:lineRule="auto"/>
        <w:jc w:val="left"/>
        <w:rPr>
          <w:rFonts w:cs="Arial"/>
          <w:szCs w:val="20"/>
          <w:u w:val="single"/>
        </w:rPr>
      </w:pPr>
      <w:r w:rsidRPr="00DE49F3">
        <w:rPr>
          <w:rFonts w:cs="Arial"/>
          <w:szCs w:val="20"/>
          <w:u w:val="single"/>
        </w:rPr>
        <w:t>Documents BIOASTER</w:t>
      </w:r>
      <w:r w:rsidRPr="00DE49F3">
        <w:rPr>
          <w:rFonts w:cs="Arial"/>
          <w:szCs w:val="20"/>
        </w:rPr>
        <w:t> :</w:t>
      </w:r>
    </w:p>
    <w:p w:rsidR="00FE1C41" w:rsidRPr="00DE49F3" w:rsidRDefault="00C30CC4" w:rsidP="000C1C2B">
      <w:pPr>
        <w:pStyle w:val="Paragraphedeliste"/>
        <w:numPr>
          <w:ilvl w:val="0"/>
          <w:numId w:val="7"/>
        </w:numPr>
        <w:spacing w:after="200" w:line="276" w:lineRule="auto"/>
        <w:ind w:left="284" w:hanging="284"/>
        <w:jc w:val="left"/>
        <w:rPr>
          <w:rFonts w:cs="Arial"/>
          <w:color w:val="FF0000"/>
          <w:szCs w:val="20"/>
        </w:rPr>
      </w:pPr>
      <w:r w:rsidRPr="00DE49F3">
        <w:rPr>
          <w:rFonts w:cs="Arial"/>
          <w:color w:val="FF0000"/>
          <w:szCs w:val="20"/>
        </w:rPr>
        <w:t>Ex : Q000X : « XXXXXXXXXXXXX</w:t>
      </w:r>
      <w:r w:rsidR="00FE1C41" w:rsidRPr="00DE49F3">
        <w:rPr>
          <w:rFonts w:cs="Arial"/>
          <w:color w:val="FF0000"/>
          <w:szCs w:val="20"/>
        </w:rPr>
        <w:t> »</w:t>
      </w:r>
    </w:p>
    <w:p w:rsidR="00DE49F3" w:rsidRPr="00DE49F3" w:rsidRDefault="00DE49F3" w:rsidP="000C1C2B">
      <w:pPr>
        <w:pStyle w:val="Paragraphedeliste"/>
        <w:numPr>
          <w:ilvl w:val="0"/>
          <w:numId w:val="7"/>
        </w:numPr>
        <w:spacing w:after="200" w:line="276" w:lineRule="auto"/>
        <w:ind w:left="284" w:hanging="284"/>
        <w:jc w:val="left"/>
        <w:rPr>
          <w:rFonts w:cs="Arial"/>
          <w:color w:val="FF0000"/>
          <w:szCs w:val="20"/>
        </w:rPr>
      </w:pPr>
      <w:r w:rsidRPr="00DE49F3">
        <w:rPr>
          <w:rFonts w:cs="Arial"/>
          <w:color w:val="FF0000"/>
          <w:szCs w:val="20"/>
        </w:rPr>
        <w:t xml:space="preserve">A compléter au fur et à mesure </w:t>
      </w:r>
    </w:p>
    <w:p w:rsidR="000F0654" w:rsidRPr="005C134E" w:rsidRDefault="00A43045" w:rsidP="00184FFA">
      <w:pPr>
        <w:pStyle w:val="Titre1"/>
        <w:spacing w:before="360"/>
        <w:ind w:left="0"/>
      </w:pPr>
      <w:bookmarkStart w:id="8" w:name="_Toc357699405"/>
      <w:bookmarkStart w:id="9" w:name="_Toc369254281"/>
      <w:r w:rsidRPr="005C134E">
        <w:t>R</w:t>
      </w:r>
      <w:r w:rsidR="00A76437" w:rsidRPr="005C134E">
        <w:t>OLES &amp; R</w:t>
      </w:r>
      <w:r w:rsidRPr="005C134E">
        <w:t>ESPONSABILITES</w:t>
      </w:r>
      <w:bookmarkEnd w:id="8"/>
      <w:bookmarkEnd w:id="9"/>
    </w:p>
    <w:tbl>
      <w:tblPr>
        <w:tblW w:w="0" w:type="auto"/>
        <w:jc w:val="center"/>
        <w:tblInd w:w="-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6"/>
        <w:gridCol w:w="7122"/>
      </w:tblGrid>
      <w:tr w:rsidR="001B4DCC" w:rsidRPr="005C134E" w:rsidTr="00C30CC4">
        <w:trPr>
          <w:trHeight w:val="1012"/>
          <w:jc w:val="center"/>
        </w:trPr>
        <w:tc>
          <w:tcPr>
            <w:tcW w:w="2306" w:type="dxa"/>
            <w:shd w:val="clear" w:color="auto" w:fill="auto"/>
            <w:vAlign w:val="center"/>
          </w:tcPr>
          <w:p w:rsidR="001B4DCC" w:rsidRPr="005C134E" w:rsidRDefault="00734429" w:rsidP="00325841">
            <w:pPr>
              <w:jc w:val="left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Les utilisateurs</w:t>
            </w:r>
          </w:p>
        </w:tc>
        <w:tc>
          <w:tcPr>
            <w:tcW w:w="7122" w:type="dxa"/>
            <w:shd w:val="clear" w:color="auto" w:fill="auto"/>
            <w:vAlign w:val="center"/>
          </w:tcPr>
          <w:p w:rsidR="001B4DCC" w:rsidRPr="005C134E" w:rsidRDefault="001B4DCC" w:rsidP="005C134E">
            <w:pPr>
              <w:pStyle w:val="Corpsdetexte"/>
              <w:numPr>
                <w:ilvl w:val="0"/>
                <w:numId w:val="5"/>
              </w:numPr>
              <w:tabs>
                <w:tab w:val="clear" w:pos="900"/>
              </w:tabs>
              <w:ind w:left="356" w:hanging="284"/>
              <w:jc w:val="left"/>
              <w:rPr>
                <w:rFonts w:cs="Arial"/>
                <w:szCs w:val="20"/>
              </w:rPr>
            </w:pPr>
            <w:r w:rsidRPr="005C134E">
              <w:rPr>
                <w:rFonts w:cs="Arial"/>
                <w:szCs w:val="20"/>
              </w:rPr>
              <w:t>Appliquen</w:t>
            </w:r>
            <w:r w:rsidR="00C30CC4" w:rsidRPr="005C134E">
              <w:rPr>
                <w:rFonts w:cs="Arial"/>
                <w:szCs w:val="20"/>
              </w:rPr>
              <w:t>t</w:t>
            </w:r>
            <w:r w:rsidR="005C134E" w:rsidRPr="005C134E">
              <w:rPr>
                <w:rFonts w:cs="Arial"/>
                <w:szCs w:val="20"/>
              </w:rPr>
              <w:t xml:space="preserve"> et respecte</w:t>
            </w:r>
            <w:r w:rsidR="00C30CC4" w:rsidRPr="005C134E">
              <w:rPr>
                <w:rFonts w:cs="Arial"/>
                <w:szCs w:val="20"/>
              </w:rPr>
              <w:t>nt les règles</w:t>
            </w:r>
            <w:r w:rsidR="005C134E" w:rsidRPr="005C134E">
              <w:rPr>
                <w:rFonts w:cs="Arial"/>
                <w:szCs w:val="20"/>
              </w:rPr>
              <w:t>, les procédures concernant l’équipement</w:t>
            </w:r>
          </w:p>
        </w:tc>
      </w:tr>
      <w:tr w:rsidR="000F0654" w:rsidRPr="005C134E" w:rsidTr="00C30CC4">
        <w:trPr>
          <w:trHeight w:val="1132"/>
          <w:jc w:val="center"/>
        </w:trPr>
        <w:tc>
          <w:tcPr>
            <w:tcW w:w="2306" w:type="dxa"/>
            <w:vAlign w:val="center"/>
          </w:tcPr>
          <w:p w:rsidR="000F0654" w:rsidRPr="005C134E" w:rsidRDefault="00C30CC4" w:rsidP="005C134E">
            <w:pPr>
              <w:jc w:val="left"/>
              <w:rPr>
                <w:rFonts w:eastAsia="Arial Unicode MS" w:cs="Arial"/>
                <w:szCs w:val="20"/>
              </w:rPr>
            </w:pPr>
            <w:r w:rsidRPr="005C134E">
              <w:rPr>
                <w:rFonts w:eastAsia="Arial Unicode MS" w:cs="Arial"/>
                <w:szCs w:val="20"/>
              </w:rPr>
              <w:t xml:space="preserve"> </w:t>
            </w:r>
            <w:r w:rsidR="005C134E" w:rsidRPr="005C134E">
              <w:rPr>
                <w:rFonts w:eastAsia="Arial Unicode MS" w:cs="Arial"/>
                <w:szCs w:val="20"/>
              </w:rPr>
              <w:t>Benoît BEITZ</w:t>
            </w:r>
          </w:p>
        </w:tc>
        <w:tc>
          <w:tcPr>
            <w:tcW w:w="7122" w:type="dxa"/>
            <w:vAlign w:val="center"/>
          </w:tcPr>
          <w:p w:rsidR="000F0654" w:rsidRPr="005C134E" w:rsidRDefault="00283DEA" w:rsidP="005C134E">
            <w:pPr>
              <w:pStyle w:val="Corpsdetexte"/>
              <w:numPr>
                <w:ilvl w:val="0"/>
                <w:numId w:val="5"/>
              </w:numPr>
              <w:tabs>
                <w:tab w:val="clear" w:pos="900"/>
              </w:tabs>
              <w:ind w:left="356" w:hanging="284"/>
              <w:jc w:val="left"/>
              <w:rPr>
                <w:rFonts w:cs="Arial"/>
                <w:szCs w:val="20"/>
              </w:rPr>
            </w:pPr>
            <w:r w:rsidRPr="005C134E">
              <w:rPr>
                <w:rFonts w:cs="Arial"/>
                <w:szCs w:val="20"/>
              </w:rPr>
              <w:t>S’assure</w:t>
            </w:r>
            <w:r w:rsidR="004363E3" w:rsidRPr="005C134E">
              <w:rPr>
                <w:rFonts w:cs="Arial"/>
                <w:szCs w:val="20"/>
              </w:rPr>
              <w:t xml:space="preserve"> du respect des con</w:t>
            </w:r>
            <w:r w:rsidRPr="005C134E">
              <w:rPr>
                <w:rFonts w:cs="Arial"/>
                <w:szCs w:val="20"/>
              </w:rPr>
              <w:t>sig</w:t>
            </w:r>
            <w:r w:rsidR="004363E3" w:rsidRPr="005C134E">
              <w:rPr>
                <w:rFonts w:cs="Arial"/>
                <w:szCs w:val="20"/>
              </w:rPr>
              <w:t>nes</w:t>
            </w:r>
            <w:r w:rsidR="005C134E" w:rsidRPr="005C134E">
              <w:rPr>
                <w:rFonts w:cs="Arial"/>
                <w:szCs w:val="20"/>
              </w:rPr>
              <w:t xml:space="preserve">, de la maintenance des </w:t>
            </w:r>
            <w:r w:rsidR="00734429" w:rsidRPr="005C134E">
              <w:rPr>
                <w:rFonts w:cs="Arial"/>
                <w:szCs w:val="20"/>
              </w:rPr>
              <w:t>équipements</w:t>
            </w:r>
            <w:r w:rsidR="00734429">
              <w:rPr>
                <w:rFonts w:cs="Arial"/>
                <w:szCs w:val="20"/>
              </w:rPr>
              <w:t xml:space="preserve"> parisiens</w:t>
            </w:r>
          </w:p>
        </w:tc>
      </w:tr>
      <w:tr w:rsidR="00734429" w:rsidRPr="005C134E" w:rsidTr="00C30CC4">
        <w:trPr>
          <w:trHeight w:val="1132"/>
          <w:jc w:val="center"/>
        </w:trPr>
        <w:tc>
          <w:tcPr>
            <w:tcW w:w="2306" w:type="dxa"/>
            <w:vAlign w:val="center"/>
          </w:tcPr>
          <w:p w:rsidR="00734429" w:rsidRPr="005C134E" w:rsidRDefault="006B1F09" w:rsidP="005C134E">
            <w:pPr>
              <w:jc w:val="left"/>
              <w:rPr>
                <w:rFonts w:eastAsia="Arial Unicode MS" w:cs="Arial"/>
                <w:szCs w:val="20"/>
              </w:rPr>
            </w:pPr>
            <w:r w:rsidRPr="006B1F09">
              <w:rPr>
                <w:rFonts w:eastAsia="Arial Unicode MS" w:cs="Arial"/>
                <w:color w:val="FF0000"/>
                <w:szCs w:val="20"/>
              </w:rPr>
              <w:t>X</w:t>
            </w:r>
          </w:p>
        </w:tc>
        <w:tc>
          <w:tcPr>
            <w:tcW w:w="7122" w:type="dxa"/>
            <w:vAlign w:val="center"/>
          </w:tcPr>
          <w:p w:rsidR="00734429" w:rsidRPr="005C134E" w:rsidRDefault="00734429" w:rsidP="005C134E">
            <w:pPr>
              <w:pStyle w:val="Corpsdetexte"/>
              <w:numPr>
                <w:ilvl w:val="0"/>
                <w:numId w:val="5"/>
              </w:numPr>
              <w:tabs>
                <w:tab w:val="clear" w:pos="900"/>
              </w:tabs>
              <w:ind w:left="356" w:hanging="284"/>
              <w:jc w:val="left"/>
              <w:rPr>
                <w:rFonts w:cs="Arial"/>
                <w:szCs w:val="20"/>
              </w:rPr>
            </w:pPr>
            <w:r w:rsidRPr="005C134E">
              <w:rPr>
                <w:rFonts w:cs="Arial"/>
                <w:szCs w:val="20"/>
              </w:rPr>
              <w:t>S’assure du respect des consignes, de la maintenance des équipements</w:t>
            </w:r>
            <w:r>
              <w:rPr>
                <w:rFonts w:cs="Arial"/>
                <w:szCs w:val="20"/>
              </w:rPr>
              <w:t xml:space="preserve"> parisiens</w:t>
            </w:r>
          </w:p>
        </w:tc>
      </w:tr>
    </w:tbl>
    <w:p w:rsidR="00184FFA" w:rsidRPr="005C134E" w:rsidRDefault="00184FFA" w:rsidP="00184FFA">
      <w:pPr>
        <w:pStyle w:val="Titre1"/>
        <w:spacing w:before="360"/>
        <w:ind w:left="0"/>
      </w:pPr>
      <w:bookmarkStart w:id="10" w:name="_Toc18837155"/>
      <w:bookmarkStart w:id="11" w:name="_Toc292367430"/>
      <w:bookmarkStart w:id="12" w:name="_Toc369254282"/>
      <w:bookmarkStart w:id="13" w:name="_Toc357699406"/>
      <w:r w:rsidRPr="005C134E">
        <w:t>normes de sécurité</w:t>
      </w:r>
      <w:bookmarkEnd w:id="10"/>
      <w:bookmarkEnd w:id="11"/>
      <w:bookmarkEnd w:id="12"/>
    </w:p>
    <w:p w:rsidR="005C134E" w:rsidRPr="005C134E" w:rsidRDefault="005C134E" w:rsidP="00796C28">
      <w:pPr>
        <w:spacing w:line="276" w:lineRule="auto"/>
        <w:jc w:val="left"/>
        <w:rPr>
          <w:rFonts w:cs="Arial"/>
          <w:szCs w:val="20"/>
        </w:rPr>
      </w:pPr>
      <w:r w:rsidRPr="005C134E">
        <w:rPr>
          <w:rFonts w:cs="Arial"/>
          <w:szCs w:val="20"/>
        </w:rPr>
        <w:t>Port des EPI.</w:t>
      </w:r>
    </w:p>
    <w:p w:rsidR="00184FFA" w:rsidRPr="005C134E" w:rsidRDefault="00796C28" w:rsidP="00184FFA">
      <w:pPr>
        <w:pStyle w:val="Titre1"/>
        <w:ind w:left="0"/>
      </w:pPr>
      <w:bookmarkStart w:id="14" w:name="_Toc369254283"/>
      <w:r w:rsidRPr="005C134E">
        <w:t xml:space="preserve">PRODUITS </w:t>
      </w:r>
      <w:r w:rsidR="00184FFA" w:rsidRPr="005C134E">
        <w:t>/ REACTIFS / consommables</w:t>
      </w:r>
      <w:bookmarkEnd w:id="14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9"/>
        <w:gridCol w:w="6"/>
      </w:tblGrid>
      <w:tr w:rsidR="005C134E" w:rsidRPr="005C134E" w:rsidTr="005C134E">
        <w:trPr>
          <w:tblCellSpacing w:w="0" w:type="dxa"/>
        </w:trPr>
        <w:tc>
          <w:tcPr>
            <w:tcW w:w="0" w:type="auto"/>
            <w:vAlign w:val="center"/>
            <w:hideMark/>
          </w:tcPr>
          <w:p w:rsidR="005C134E" w:rsidRPr="005C134E" w:rsidRDefault="005C134E" w:rsidP="002E29B5">
            <w:pPr>
              <w:spacing w:before="0"/>
              <w:rPr>
                <w:rFonts w:ascii="Times New Roman" w:hAnsi="Times New Roman"/>
                <w:sz w:val="24"/>
                <w:lang w:eastAsia="fr-FR"/>
              </w:rPr>
            </w:pPr>
            <w:r w:rsidRPr="005C134E">
              <w:rPr>
                <w:rFonts w:cs="Arial"/>
                <w:szCs w:val="20"/>
              </w:rPr>
              <w:t>Pour le fonctionnement optimal de l’appareil, une calibration à chaque jour d’utilisation est recommandée</w:t>
            </w:r>
            <w:r>
              <w:rPr>
                <w:rFonts w:cs="Arial"/>
                <w:szCs w:val="20"/>
              </w:rPr>
              <w:t xml:space="preserve">/obligatoire. Cette calibration se fait avec les billes de calibration vendues par </w:t>
            </w:r>
            <w:proofErr w:type="spellStart"/>
            <w:r>
              <w:rPr>
                <w:rFonts w:cs="Arial"/>
                <w:szCs w:val="20"/>
              </w:rPr>
              <w:t>Miltenyi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biotec</w:t>
            </w:r>
            <w:proofErr w:type="spellEnd"/>
            <w:r>
              <w:rPr>
                <w:rFonts w:cs="Arial"/>
                <w:szCs w:val="20"/>
              </w:rPr>
              <w:t> :</w:t>
            </w:r>
            <w:r w:rsidRPr="005C134E">
              <w:rPr>
                <w:rFonts w:cs="Arial"/>
                <w:szCs w:val="20"/>
              </w:rPr>
              <w:t xml:space="preserve"> </w:t>
            </w:r>
            <w:r w:rsidRPr="005C134E">
              <w:rPr>
                <w:rFonts w:cs="Arial"/>
                <w:szCs w:val="20"/>
              </w:rPr>
              <w:t xml:space="preserve">MACSQuant Calibration </w:t>
            </w:r>
            <w:proofErr w:type="spellStart"/>
            <w:r w:rsidRPr="005C134E">
              <w:rPr>
                <w:rFonts w:cs="Arial"/>
                <w:szCs w:val="20"/>
              </w:rPr>
              <w:t>Beads</w:t>
            </w:r>
            <w:proofErr w:type="spellEnd"/>
            <w:r w:rsidR="002E29B5">
              <w:rPr>
                <w:rFonts w:cs="Arial"/>
                <w:szCs w:val="20"/>
              </w:rPr>
              <w:t>,</w:t>
            </w:r>
            <w:r w:rsidRPr="005C134E">
              <w:rPr>
                <w:rFonts w:cs="Arial"/>
                <w:szCs w:val="20"/>
              </w:rPr>
              <w:t xml:space="preserve"> </w:t>
            </w:r>
            <w:proofErr w:type="spellStart"/>
            <w:r w:rsidRPr="005C134E">
              <w:rPr>
                <w:rFonts w:cs="Arial"/>
                <w:szCs w:val="20"/>
              </w:rPr>
              <w:t>ref</w:t>
            </w:r>
            <w:proofErr w:type="spellEnd"/>
            <w:r w:rsidRPr="005C134E">
              <w:rPr>
                <w:rFonts w:cs="Arial"/>
                <w:szCs w:val="20"/>
              </w:rPr>
              <w:t>. 130-093-607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C134E" w:rsidRPr="005C134E" w:rsidRDefault="005C134E" w:rsidP="005C134E">
            <w:pPr>
              <w:spacing w:before="0"/>
              <w:jc w:val="left"/>
              <w:rPr>
                <w:rFonts w:ascii="Times New Roman" w:hAnsi="Times New Roman"/>
                <w:sz w:val="24"/>
                <w:lang w:eastAsia="fr-FR"/>
              </w:rPr>
            </w:pPr>
          </w:p>
        </w:tc>
      </w:tr>
    </w:tbl>
    <w:p w:rsidR="00184FFA" w:rsidRDefault="002E29B5" w:rsidP="00796C28">
      <w:pPr>
        <w:spacing w:line="276" w:lineRule="auto"/>
        <w:jc w:val="left"/>
        <w:rPr>
          <w:rFonts w:cs="Arial"/>
          <w:szCs w:val="20"/>
        </w:rPr>
      </w:pPr>
      <w:r>
        <w:rPr>
          <w:rFonts w:cs="Arial"/>
          <w:szCs w:val="20"/>
        </w:rPr>
        <w:t>Les consommables pour le fonctionnement des MACSQuant sont :</w:t>
      </w:r>
    </w:p>
    <w:p w:rsidR="002E29B5" w:rsidRPr="002E29B5" w:rsidRDefault="002E29B5" w:rsidP="00796C28">
      <w:pPr>
        <w:spacing w:line="276" w:lineRule="auto"/>
        <w:jc w:val="left"/>
        <w:rPr>
          <w:lang w:val="en-US"/>
        </w:rPr>
      </w:pPr>
      <w:r w:rsidRPr="002E29B5">
        <w:rPr>
          <w:lang w:val="en-US"/>
        </w:rPr>
        <w:t>MACSQuant Running Buffer</w:t>
      </w:r>
      <w:r w:rsidRPr="002E29B5">
        <w:rPr>
          <w:lang w:val="en-US"/>
        </w:rPr>
        <w:t>, réf.130-092-747</w:t>
      </w:r>
    </w:p>
    <w:p w:rsidR="002E29B5" w:rsidRPr="002E29B5" w:rsidRDefault="002E29B5" w:rsidP="00796C28">
      <w:pPr>
        <w:spacing w:line="276" w:lineRule="auto"/>
        <w:jc w:val="left"/>
        <w:rPr>
          <w:lang w:val="en-US"/>
        </w:rPr>
      </w:pPr>
      <w:r w:rsidRPr="002E29B5">
        <w:rPr>
          <w:lang w:val="en-US"/>
        </w:rPr>
        <w:t xml:space="preserve">MACSQuant Washing Solution, </w:t>
      </w:r>
      <w:proofErr w:type="spellStart"/>
      <w:r w:rsidRPr="002E29B5">
        <w:rPr>
          <w:lang w:val="en-US"/>
        </w:rPr>
        <w:t>réf</w:t>
      </w:r>
      <w:proofErr w:type="spellEnd"/>
      <w:r w:rsidRPr="002E29B5">
        <w:rPr>
          <w:lang w:val="en-US"/>
        </w:rPr>
        <w:t>. 130-092-749</w:t>
      </w:r>
    </w:p>
    <w:p w:rsidR="002E29B5" w:rsidRPr="002E29B5" w:rsidRDefault="002E29B5" w:rsidP="00796C28">
      <w:pPr>
        <w:spacing w:line="276" w:lineRule="auto"/>
        <w:jc w:val="left"/>
      </w:pPr>
      <w:r w:rsidRPr="002E29B5">
        <w:t>MACSQuant Storage Solution, réf. 130-092-748</w:t>
      </w:r>
    </w:p>
    <w:p w:rsidR="002E29B5" w:rsidRPr="002E29B5" w:rsidRDefault="002E29B5" w:rsidP="00796C28">
      <w:pPr>
        <w:spacing w:line="276" w:lineRule="auto"/>
        <w:jc w:val="left"/>
        <w:rPr>
          <w:rFonts w:cs="Arial"/>
          <w:szCs w:val="20"/>
        </w:rPr>
      </w:pPr>
      <w:r w:rsidRPr="002E29B5">
        <w:lastRenderedPageBreak/>
        <w:t xml:space="preserve">Les </w:t>
      </w:r>
      <w:r>
        <w:t>réactifs utilisés sont des anticorps couplés avec des marqueurs fluorescents, multifournisseurs, compatibles avec le système optique du cytomètre en flux.</w:t>
      </w:r>
    </w:p>
    <w:p w:rsidR="00A43045" w:rsidRDefault="00A43045" w:rsidP="00184FFA">
      <w:pPr>
        <w:pStyle w:val="Titre1"/>
        <w:spacing w:before="360"/>
        <w:ind w:left="0"/>
        <w:rPr>
          <w:szCs w:val="20"/>
        </w:rPr>
      </w:pPr>
      <w:bookmarkStart w:id="15" w:name="_Toc369254284"/>
      <w:r w:rsidRPr="003822D9">
        <w:rPr>
          <w:szCs w:val="20"/>
        </w:rPr>
        <w:t>DESCRIPTION</w:t>
      </w:r>
      <w:bookmarkEnd w:id="13"/>
      <w:bookmarkEnd w:id="15"/>
    </w:p>
    <w:p w:rsidR="000C79C9" w:rsidRPr="000C79C9" w:rsidRDefault="000C79C9" w:rsidP="000C79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8"/>
        <w:gridCol w:w="1784"/>
        <w:gridCol w:w="1223"/>
        <w:gridCol w:w="1308"/>
        <w:gridCol w:w="1436"/>
        <w:gridCol w:w="1083"/>
        <w:gridCol w:w="2053"/>
      </w:tblGrid>
      <w:tr w:rsidR="00F42563" w:rsidTr="001B0A1F">
        <w:tc>
          <w:tcPr>
            <w:tcW w:w="1458" w:type="dxa"/>
          </w:tcPr>
          <w:p w:rsidR="00F42563" w:rsidRDefault="00F42563" w:rsidP="00541805">
            <w:pPr>
              <w:jc w:val="center"/>
            </w:pPr>
            <w:r>
              <w:t>Référence Bioaster</w:t>
            </w:r>
          </w:p>
        </w:tc>
        <w:tc>
          <w:tcPr>
            <w:tcW w:w="1784" w:type="dxa"/>
          </w:tcPr>
          <w:p w:rsidR="00F42563" w:rsidRDefault="00F42563" w:rsidP="00541805">
            <w:pPr>
              <w:jc w:val="center"/>
            </w:pPr>
            <w:r>
              <w:t>Marque</w:t>
            </w:r>
          </w:p>
        </w:tc>
        <w:tc>
          <w:tcPr>
            <w:tcW w:w="1223" w:type="dxa"/>
          </w:tcPr>
          <w:p w:rsidR="00F42563" w:rsidRDefault="00F42563" w:rsidP="00541805">
            <w:pPr>
              <w:jc w:val="center"/>
            </w:pPr>
            <w:r>
              <w:t>Type</w:t>
            </w:r>
          </w:p>
        </w:tc>
        <w:tc>
          <w:tcPr>
            <w:tcW w:w="1308" w:type="dxa"/>
          </w:tcPr>
          <w:p w:rsidR="00F42563" w:rsidRDefault="00F42563" w:rsidP="00541805">
            <w:pPr>
              <w:jc w:val="center"/>
            </w:pPr>
            <w:r>
              <w:t>N° de série</w:t>
            </w:r>
          </w:p>
        </w:tc>
        <w:tc>
          <w:tcPr>
            <w:tcW w:w="1436" w:type="dxa"/>
          </w:tcPr>
          <w:p w:rsidR="00F42563" w:rsidRDefault="00F42563" w:rsidP="00541805">
            <w:pPr>
              <w:jc w:val="center"/>
            </w:pPr>
            <w:r>
              <w:t>Local</w:t>
            </w:r>
          </w:p>
        </w:tc>
        <w:tc>
          <w:tcPr>
            <w:tcW w:w="1083" w:type="dxa"/>
          </w:tcPr>
          <w:p w:rsidR="00F42563" w:rsidRDefault="00F42563" w:rsidP="00541805">
            <w:pPr>
              <w:jc w:val="center"/>
            </w:pPr>
            <w:r>
              <w:t>Report d’alarme</w:t>
            </w:r>
          </w:p>
        </w:tc>
        <w:tc>
          <w:tcPr>
            <w:tcW w:w="2053" w:type="dxa"/>
          </w:tcPr>
          <w:p w:rsidR="00F42563" w:rsidRDefault="00F42563" w:rsidP="00541805">
            <w:pPr>
              <w:jc w:val="center"/>
            </w:pPr>
            <w:r>
              <w:t>Système d’enregistrement</w:t>
            </w:r>
          </w:p>
        </w:tc>
      </w:tr>
      <w:tr w:rsidR="00F42563" w:rsidTr="001B0A1F">
        <w:tc>
          <w:tcPr>
            <w:tcW w:w="1458" w:type="dxa"/>
            <w:shd w:val="clear" w:color="auto" w:fill="auto"/>
          </w:tcPr>
          <w:p w:rsidR="00F42563" w:rsidRPr="001B0A1F" w:rsidRDefault="001B0A1F" w:rsidP="00541805">
            <w:pPr>
              <w:jc w:val="center"/>
            </w:pPr>
            <w:r w:rsidRPr="001B0A1F">
              <w:t>DRT2014025</w:t>
            </w:r>
          </w:p>
        </w:tc>
        <w:tc>
          <w:tcPr>
            <w:tcW w:w="1784" w:type="dxa"/>
            <w:shd w:val="clear" w:color="auto" w:fill="auto"/>
          </w:tcPr>
          <w:p w:rsidR="00F42563" w:rsidRPr="001B0A1F" w:rsidRDefault="001B0A1F" w:rsidP="00541805">
            <w:pPr>
              <w:jc w:val="center"/>
            </w:pPr>
            <w:proofErr w:type="spellStart"/>
            <w:r w:rsidRPr="001B0A1F">
              <w:t>Miltenyi</w:t>
            </w:r>
            <w:proofErr w:type="spellEnd"/>
            <w:r w:rsidRPr="001B0A1F">
              <w:t xml:space="preserve"> </w:t>
            </w:r>
            <w:proofErr w:type="spellStart"/>
            <w:r w:rsidRPr="001B0A1F">
              <w:t>biotec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F42563" w:rsidRPr="001B0A1F" w:rsidRDefault="001B0A1F" w:rsidP="00541805">
            <w:pPr>
              <w:jc w:val="center"/>
            </w:pPr>
            <w:r w:rsidRPr="001B0A1F">
              <w:t>VYB</w:t>
            </w:r>
          </w:p>
        </w:tc>
        <w:tc>
          <w:tcPr>
            <w:tcW w:w="1308" w:type="dxa"/>
            <w:shd w:val="clear" w:color="auto" w:fill="auto"/>
          </w:tcPr>
          <w:p w:rsidR="00F42563" w:rsidRPr="001B0A1F" w:rsidRDefault="001B0A1F" w:rsidP="00541805">
            <w:pPr>
              <w:jc w:val="center"/>
            </w:pPr>
            <w:r>
              <w:t>3098</w:t>
            </w:r>
          </w:p>
        </w:tc>
        <w:tc>
          <w:tcPr>
            <w:tcW w:w="1436" w:type="dxa"/>
            <w:shd w:val="clear" w:color="auto" w:fill="auto"/>
          </w:tcPr>
          <w:p w:rsidR="00F42563" w:rsidRPr="001B0A1F" w:rsidRDefault="001B0A1F" w:rsidP="00541805">
            <w:pPr>
              <w:jc w:val="center"/>
            </w:pPr>
            <w:r w:rsidRPr="001B0A1F">
              <w:t>27-03-05</w:t>
            </w:r>
          </w:p>
        </w:tc>
        <w:tc>
          <w:tcPr>
            <w:tcW w:w="1083" w:type="dxa"/>
            <w:shd w:val="clear" w:color="auto" w:fill="auto"/>
          </w:tcPr>
          <w:p w:rsidR="00F42563" w:rsidRPr="001B0A1F" w:rsidRDefault="00F42563" w:rsidP="00541805">
            <w:pPr>
              <w:jc w:val="center"/>
            </w:pPr>
            <w:r w:rsidRPr="001B0A1F">
              <w:t>Non</w:t>
            </w:r>
          </w:p>
        </w:tc>
        <w:tc>
          <w:tcPr>
            <w:tcW w:w="2053" w:type="dxa"/>
            <w:shd w:val="clear" w:color="auto" w:fill="auto"/>
          </w:tcPr>
          <w:p w:rsidR="00F42563" w:rsidRPr="001B0A1F" w:rsidRDefault="001B0A1F" w:rsidP="00541805">
            <w:r w:rsidRPr="001B0A1F">
              <w:t>Réseau, disque dur</w:t>
            </w:r>
          </w:p>
        </w:tc>
      </w:tr>
      <w:tr w:rsidR="00F42563" w:rsidTr="001B0A1F">
        <w:tc>
          <w:tcPr>
            <w:tcW w:w="1458" w:type="dxa"/>
          </w:tcPr>
          <w:p w:rsidR="00F42563" w:rsidRPr="001B0A1F" w:rsidRDefault="001B0A1F" w:rsidP="00541805">
            <w:pPr>
              <w:jc w:val="center"/>
            </w:pPr>
            <w:r w:rsidRPr="006B1F09">
              <w:rPr>
                <w:color w:val="FF0000"/>
              </w:rPr>
              <w:t>DRT2014</w:t>
            </w:r>
            <w:r w:rsidR="006B1F09" w:rsidRPr="006B1F09">
              <w:rPr>
                <w:color w:val="FF0000"/>
              </w:rPr>
              <w:t>xxx</w:t>
            </w:r>
          </w:p>
        </w:tc>
        <w:tc>
          <w:tcPr>
            <w:tcW w:w="1784" w:type="dxa"/>
          </w:tcPr>
          <w:p w:rsidR="00F42563" w:rsidRPr="001B0A1F" w:rsidRDefault="001B0A1F" w:rsidP="00541805">
            <w:pPr>
              <w:jc w:val="center"/>
            </w:pPr>
            <w:proofErr w:type="spellStart"/>
            <w:r w:rsidRPr="001B0A1F">
              <w:t>Miltenyi</w:t>
            </w:r>
            <w:proofErr w:type="spellEnd"/>
            <w:r w:rsidRPr="001B0A1F">
              <w:t xml:space="preserve"> </w:t>
            </w:r>
            <w:proofErr w:type="spellStart"/>
            <w:r w:rsidRPr="001B0A1F">
              <w:t>biotec</w:t>
            </w:r>
            <w:proofErr w:type="spellEnd"/>
          </w:p>
        </w:tc>
        <w:tc>
          <w:tcPr>
            <w:tcW w:w="1223" w:type="dxa"/>
          </w:tcPr>
          <w:p w:rsidR="00F42563" w:rsidRPr="001B0A1F" w:rsidRDefault="001B0A1F" w:rsidP="00541805">
            <w:pPr>
              <w:jc w:val="center"/>
            </w:pPr>
            <w:r w:rsidRPr="001B0A1F">
              <w:t>Analyser 10</w:t>
            </w:r>
          </w:p>
        </w:tc>
        <w:tc>
          <w:tcPr>
            <w:tcW w:w="1308" w:type="dxa"/>
          </w:tcPr>
          <w:p w:rsidR="00F42563" w:rsidRPr="001B0A1F" w:rsidRDefault="006B1F09" w:rsidP="00541805">
            <w:pPr>
              <w:jc w:val="center"/>
            </w:pPr>
            <w:proofErr w:type="spellStart"/>
            <w:r w:rsidRPr="006B1F09">
              <w:rPr>
                <w:color w:val="FF0000"/>
              </w:rPr>
              <w:t>xxxx</w:t>
            </w:r>
            <w:proofErr w:type="spellEnd"/>
          </w:p>
        </w:tc>
        <w:tc>
          <w:tcPr>
            <w:tcW w:w="1436" w:type="dxa"/>
          </w:tcPr>
          <w:p w:rsidR="00F42563" w:rsidRPr="001B0A1F" w:rsidRDefault="001B0A1F" w:rsidP="00541805">
            <w:pPr>
              <w:jc w:val="center"/>
            </w:pPr>
            <w:r w:rsidRPr="001B0A1F">
              <w:t>27-03-05</w:t>
            </w:r>
          </w:p>
        </w:tc>
        <w:tc>
          <w:tcPr>
            <w:tcW w:w="1083" w:type="dxa"/>
          </w:tcPr>
          <w:p w:rsidR="00F42563" w:rsidRPr="001B0A1F" w:rsidRDefault="001B0A1F" w:rsidP="00541805">
            <w:pPr>
              <w:jc w:val="center"/>
            </w:pPr>
            <w:r w:rsidRPr="001B0A1F">
              <w:t>non</w:t>
            </w:r>
          </w:p>
        </w:tc>
        <w:tc>
          <w:tcPr>
            <w:tcW w:w="2053" w:type="dxa"/>
          </w:tcPr>
          <w:p w:rsidR="00F42563" w:rsidRPr="001B0A1F" w:rsidRDefault="001B0A1F" w:rsidP="00541805">
            <w:pPr>
              <w:jc w:val="center"/>
            </w:pPr>
            <w:r w:rsidRPr="001B0A1F">
              <w:t>Réseau, disque dur</w:t>
            </w:r>
          </w:p>
        </w:tc>
      </w:tr>
      <w:tr w:rsidR="00F42563" w:rsidTr="001B0A1F">
        <w:tc>
          <w:tcPr>
            <w:tcW w:w="1458" w:type="dxa"/>
          </w:tcPr>
          <w:p w:rsidR="00F42563" w:rsidRDefault="00F42563" w:rsidP="00541805">
            <w:pPr>
              <w:jc w:val="center"/>
            </w:pPr>
          </w:p>
        </w:tc>
        <w:tc>
          <w:tcPr>
            <w:tcW w:w="1784" w:type="dxa"/>
          </w:tcPr>
          <w:p w:rsidR="00F42563" w:rsidRPr="00B44B5D" w:rsidRDefault="00F42563" w:rsidP="00541805">
            <w:pPr>
              <w:jc w:val="center"/>
            </w:pPr>
          </w:p>
        </w:tc>
        <w:tc>
          <w:tcPr>
            <w:tcW w:w="1223" w:type="dxa"/>
          </w:tcPr>
          <w:p w:rsidR="00F42563" w:rsidRPr="00B44B5D" w:rsidRDefault="00F42563" w:rsidP="00541805">
            <w:pPr>
              <w:jc w:val="center"/>
            </w:pPr>
          </w:p>
        </w:tc>
        <w:tc>
          <w:tcPr>
            <w:tcW w:w="1308" w:type="dxa"/>
          </w:tcPr>
          <w:p w:rsidR="00F42563" w:rsidRPr="00B44B5D" w:rsidRDefault="00F42563" w:rsidP="00541805">
            <w:pPr>
              <w:jc w:val="center"/>
            </w:pPr>
          </w:p>
        </w:tc>
        <w:tc>
          <w:tcPr>
            <w:tcW w:w="1436" w:type="dxa"/>
          </w:tcPr>
          <w:p w:rsidR="00F42563" w:rsidRDefault="00F42563" w:rsidP="00541805">
            <w:pPr>
              <w:jc w:val="center"/>
            </w:pPr>
          </w:p>
        </w:tc>
        <w:tc>
          <w:tcPr>
            <w:tcW w:w="1083" w:type="dxa"/>
          </w:tcPr>
          <w:p w:rsidR="00F42563" w:rsidRDefault="00F42563" w:rsidP="00541805">
            <w:pPr>
              <w:jc w:val="center"/>
            </w:pPr>
          </w:p>
        </w:tc>
        <w:tc>
          <w:tcPr>
            <w:tcW w:w="2053" w:type="dxa"/>
          </w:tcPr>
          <w:p w:rsidR="00F42563" w:rsidRDefault="00F42563" w:rsidP="00541805">
            <w:pPr>
              <w:jc w:val="center"/>
            </w:pPr>
          </w:p>
        </w:tc>
      </w:tr>
    </w:tbl>
    <w:p w:rsidR="000C79C9" w:rsidRPr="00184FFA" w:rsidRDefault="000C79C9" w:rsidP="00F42563"/>
    <w:p w:rsidR="00184FFA" w:rsidRPr="00734429" w:rsidRDefault="00184FFA" w:rsidP="00184FFA">
      <w:pPr>
        <w:pStyle w:val="Titre2"/>
      </w:pPr>
      <w:bookmarkStart w:id="16" w:name="_Toc369254285"/>
      <w:r w:rsidRPr="00734429">
        <w:t>Utilisation</w:t>
      </w:r>
      <w:bookmarkEnd w:id="16"/>
    </w:p>
    <w:p w:rsidR="00796C28" w:rsidRPr="00734429" w:rsidRDefault="00734429" w:rsidP="00796C28">
      <w:pPr>
        <w:pStyle w:val="Retraitcorpsdetexte"/>
        <w:ind w:left="0"/>
        <w:rPr>
          <w:rFonts w:cs="Arial"/>
          <w:szCs w:val="20"/>
        </w:rPr>
      </w:pPr>
      <w:r w:rsidRPr="00734429">
        <w:rPr>
          <w:rFonts w:cs="Arial"/>
          <w:szCs w:val="20"/>
        </w:rPr>
        <w:t>Analyse des caractéristiques physiques et de fluorescence à l’échelle de la cellule, ou particule de même taille, par exemple des billes.</w:t>
      </w:r>
    </w:p>
    <w:p w:rsidR="00184FFA" w:rsidRPr="00734429" w:rsidRDefault="00184FFA" w:rsidP="00184FFA">
      <w:pPr>
        <w:pStyle w:val="Titre2"/>
      </w:pPr>
      <w:bookmarkStart w:id="17" w:name="_Toc369254286"/>
      <w:r w:rsidRPr="00734429">
        <w:t>Nettoyage</w:t>
      </w:r>
      <w:bookmarkEnd w:id="17"/>
    </w:p>
    <w:p w:rsidR="00796C28" w:rsidRPr="00734429" w:rsidRDefault="00734429" w:rsidP="00796C28">
      <w:pPr>
        <w:pStyle w:val="Retraitcorpsdetexte"/>
        <w:ind w:left="0"/>
        <w:rPr>
          <w:rFonts w:cs="Arial"/>
          <w:szCs w:val="20"/>
        </w:rPr>
      </w:pPr>
      <w:r w:rsidRPr="00734429">
        <w:rPr>
          <w:rFonts w:cs="Arial"/>
          <w:szCs w:val="20"/>
        </w:rPr>
        <w:t>Le nettoyage est effectué de manière automatique en lançant des fonctions de l’appareil ou par programmation lors de l’</w:t>
      </w:r>
      <w:r w:rsidR="00161864" w:rsidRPr="00734429">
        <w:rPr>
          <w:rFonts w:cs="Arial"/>
          <w:szCs w:val="20"/>
        </w:rPr>
        <w:t>acquisition</w:t>
      </w:r>
      <w:r w:rsidRPr="00734429">
        <w:rPr>
          <w:rFonts w:cs="Arial"/>
          <w:szCs w:val="20"/>
        </w:rPr>
        <w:t>.</w:t>
      </w:r>
    </w:p>
    <w:p w:rsidR="00184FFA" w:rsidRPr="00734429" w:rsidRDefault="00184FFA" w:rsidP="00184FFA">
      <w:pPr>
        <w:pStyle w:val="Titre2"/>
      </w:pPr>
      <w:bookmarkStart w:id="18" w:name="_Toc369254287"/>
      <w:r w:rsidRPr="00734429">
        <w:t>Maintenance &amp; contrôle</w:t>
      </w:r>
      <w:r w:rsidR="003B5A9E" w:rsidRPr="00734429">
        <w:t>s</w:t>
      </w:r>
      <w:r w:rsidRPr="00734429">
        <w:t xml:space="preserve"> périodique</w:t>
      </w:r>
      <w:r w:rsidR="003B5A9E" w:rsidRPr="00734429">
        <w:t>s</w:t>
      </w:r>
      <w:bookmarkEnd w:id="18"/>
      <w:r w:rsidR="00DE7778" w:rsidRPr="00734429">
        <w:t xml:space="preserve"> </w:t>
      </w:r>
    </w:p>
    <w:p w:rsidR="00796C28" w:rsidRPr="00734429" w:rsidRDefault="00734429" w:rsidP="00796C28">
      <w:pPr>
        <w:pStyle w:val="Retraitcorpsdetexte"/>
        <w:ind w:left="0"/>
      </w:pPr>
      <w:r w:rsidRPr="00734429">
        <w:t>Les cytomètres nécessitent 2 maintenances annuelles, séparées de 6mois. Elles consistent en la vérification du système optique et fluidique des appareils.</w:t>
      </w:r>
    </w:p>
    <w:p w:rsidR="00734429" w:rsidRPr="00734429" w:rsidRDefault="00734429" w:rsidP="00796C28">
      <w:pPr>
        <w:pStyle w:val="Retraitcorpsdetexte"/>
        <w:ind w:left="0"/>
      </w:pPr>
      <w:r w:rsidRPr="00734429">
        <w:t xml:space="preserve">La calibration des cytomètres est recommandée à chaque jour </w:t>
      </w:r>
      <w:r w:rsidR="006B1F09" w:rsidRPr="00734429">
        <w:t>d’utilisation.</w:t>
      </w:r>
    </w:p>
    <w:p w:rsidR="00184FFA" w:rsidRPr="00734429" w:rsidRDefault="00184FFA" w:rsidP="00E47947">
      <w:pPr>
        <w:pStyle w:val="Titre1"/>
        <w:spacing w:before="360"/>
        <w:ind w:left="0"/>
      </w:pPr>
      <w:bookmarkStart w:id="19" w:name="_Toc369254288"/>
      <w:r w:rsidRPr="00734429">
        <w:t>critère d’acceptation</w:t>
      </w:r>
      <w:bookmarkEnd w:id="19"/>
    </w:p>
    <w:p w:rsidR="00184FFA" w:rsidRPr="00734429" w:rsidRDefault="00734429" w:rsidP="00184FFA">
      <w:pPr>
        <w:spacing w:before="60"/>
      </w:pPr>
      <w:r w:rsidRPr="00734429">
        <w:rPr>
          <w:shd w:val="clear" w:color="auto" w:fill="D9D9D9" w:themeFill="background1" w:themeFillShade="D9"/>
        </w:rPr>
        <w:t>Vérification du bon alignement des LASER et du bon fonctionnement des Photomultiplicateurs (PMT)</w:t>
      </w:r>
    </w:p>
    <w:p w:rsidR="00184FFA" w:rsidRPr="00734429" w:rsidRDefault="00184FFA" w:rsidP="00184FFA">
      <w:pPr>
        <w:spacing w:before="60"/>
      </w:pPr>
      <w:r w:rsidRPr="00734429">
        <w:t>Toute non-conformité donnera lieu à l’émission d</w:t>
      </w:r>
      <w:r w:rsidR="00125C82" w:rsidRPr="00734429">
        <w:t>’une déviation</w:t>
      </w:r>
      <w:r w:rsidRPr="00734429">
        <w:t>.</w:t>
      </w:r>
    </w:p>
    <w:p w:rsidR="00184FFA" w:rsidRPr="00734429" w:rsidRDefault="00184FFA" w:rsidP="00184FFA">
      <w:pPr>
        <w:pStyle w:val="Retraitcorpsdetexte"/>
      </w:pPr>
    </w:p>
    <w:p w:rsidR="00184FFA" w:rsidRPr="00734429" w:rsidRDefault="00184FFA" w:rsidP="00184FFA">
      <w:pPr>
        <w:pStyle w:val="Titre1"/>
        <w:ind w:left="0"/>
      </w:pPr>
      <w:bookmarkStart w:id="20" w:name="_Toc369254289"/>
      <w:r w:rsidRPr="00734429">
        <w:t>traitement des données</w:t>
      </w:r>
      <w:bookmarkEnd w:id="20"/>
    </w:p>
    <w:p w:rsidR="00184FFA" w:rsidRPr="00734429" w:rsidRDefault="00184FFA" w:rsidP="00184FFA">
      <w:r w:rsidRPr="00734429">
        <w:t>Toutes les données relatives au nettoyage, maintenance et qualification sont enregistrées sur le cahier de route des appareils.</w:t>
      </w:r>
    </w:p>
    <w:p w:rsidR="00734429" w:rsidRDefault="00734429" w:rsidP="00184FFA">
      <w:r w:rsidRPr="00734429">
        <w:t>Une session utilisateur</w:t>
      </w:r>
      <w:r>
        <w:t xml:space="preserve"> « calibration » est créée pour enregistrer et tracer ce contrôle.</w:t>
      </w:r>
    </w:p>
    <w:p w:rsidR="00734429" w:rsidRPr="00184FFA" w:rsidRDefault="00734429" w:rsidP="00184FFA">
      <w:r>
        <w:t>Les rapports de maintenance sont stockés sous forme papier par les responsables des appareils.</w:t>
      </w:r>
    </w:p>
    <w:p w:rsidR="00A76437" w:rsidRPr="003822D9" w:rsidRDefault="00A76437" w:rsidP="00976F75">
      <w:pPr>
        <w:shd w:val="clear" w:color="auto" w:fill="FFFFFF" w:themeFill="background1"/>
        <w:rPr>
          <w:rFonts w:cs="Arial"/>
          <w:szCs w:val="20"/>
        </w:rPr>
      </w:pPr>
    </w:p>
    <w:p w:rsidR="00E2373F" w:rsidRDefault="00E2373F" w:rsidP="00184FFA">
      <w:pPr>
        <w:pStyle w:val="Titre1"/>
        <w:shd w:val="clear" w:color="auto" w:fill="FFFFFF" w:themeFill="background1"/>
        <w:ind w:left="0"/>
        <w:rPr>
          <w:szCs w:val="20"/>
        </w:rPr>
      </w:pPr>
      <w:bookmarkStart w:id="21" w:name="_Toc357699431"/>
      <w:bookmarkStart w:id="22" w:name="_Toc369254290"/>
      <w:r>
        <w:rPr>
          <w:szCs w:val="20"/>
        </w:rPr>
        <w:t xml:space="preserve">Mise en route </w:t>
      </w:r>
    </w:p>
    <w:p w:rsidR="00E2373F" w:rsidRPr="00E2373F" w:rsidRDefault="00E2373F" w:rsidP="00C26FA3">
      <w:pPr>
        <w:numPr>
          <w:ilvl w:val="0"/>
          <w:numId w:val="9"/>
        </w:numPr>
        <w:spacing w:before="0"/>
      </w:pPr>
      <w:r w:rsidRPr="00E2373F">
        <w:t>Vérifier le niveau de la poubelle liquide, si elle est pleine, mettre nouveau bidon avec tablettes de Javel (2tablettes / 10l)</w:t>
      </w:r>
    </w:p>
    <w:p w:rsidR="00E2373F" w:rsidRPr="00E2373F" w:rsidRDefault="00E2373F" w:rsidP="00C26FA3">
      <w:pPr>
        <w:numPr>
          <w:ilvl w:val="0"/>
          <w:numId w:val="9"/>
        </w:numPr>
        <w:spacing w:before="0"/>
      </w:pPr>
      <w:r w:rsidRPr="00E2373F">
        <w:t>Vérifier le volume du Running buffer</w:t>
      </w:r>
    </w:p>
    <w:p w:rsidR="00E2373F" w:rsidRPr="00E2373F" w:rsidRDefault="00E2373F" w:rsidP="00C26FA3">
      <w:pPr>
        <w:numPr>
          <w:ilvl w:val="0"/>
          <w:numId w:val="9"/>
        </w:numPr>
        <w:spacing w:before="0"/>
      </w:pPr>
      <w:r w:rsidRPr="00E2373F">
        <w:t>Allumer le MACSQuant en touchant l’écran</w:t>
      </w:r>
    </w:p>
    <w:p w:rsidR="00E2373F" w:rsidRPr="00E2373F" w:rsidRDefault="00E2373F" w:rsidP="00C26FA3">
      <w:pPr>
        <w:numPr>
          <w:ilvl w:val="0"/>
          <w:numId w:val="9"/>
        </w:numPr>
        <w:spacing w:before="0"/>
      </w:pPr>
      <w:r w:rsidRPr="00E2373F">
        <w:t>S’identifier sous une session utilisateur</w:t>
      </w:r>
    </w:p>
    <w:p w:rsidR="00E2373F" w:rsidRDefault="00E2373F" w:rsidP="00C26FA3">
      <w:pPr>
        <w:numPr>
          <w:ilvl w:val="1"/>
          <w:numId w:val="9"/>
        </w:numPr>
        <w:spacing w:before="0"/>
      </w:pPr>
      <w:r>
        <w:t>Utilisateur enregistré (avec mot de passe)</w:t>
      </w:r>
    </w:p>
    <w:p w:rsidR="00E2373F" w:rsidRPr="00E2373F" w:rsidRDefault="00E2373F" w:rsidP="00C26FA3">
      <w:pPr>
        <w:numPr>
          <w:ilvl w:val="1"/>
          <w:numId w:val="9"/>
        </w:numPr>
        <w:spacing w:before="0"/>
      </w:pPr>
      <w:r>
        <w:t>calibration</w:t>
      </w:r>
    </w:p>
    <w:p w:rsidR="00E2373F" w:rsidRPr="00E2373F" w:rsidRDefault="00E2373F" w:rsidP="00C26FA3">
      <w:pPr>
        <w:numPr>
          <w:ilvl w:val="1"/>
          <w:numId w:val="9"/>
        </w:numPr>
        <w:spacing w:before="0"/>
        <w:jc w:val="left"/>
      </w:pPr>
      <w:proofErr w:type="spellStart"/>
      <w:r w:rsidRPr="00E2373F">
        <w:t>Admin</w:t>
      </w:r>
      <w:proofErr w:type="spellEnd"/>
      <w:r w:rsidRPr="00E2373F">
        <w:t>: tous droits de management de l’appareil</w:t>
      </w:r>
    </w:p>
    <w:p w:rsidR="00E2373F" w:rsidRPr="00E2373F" w:rsidRDefault="00E2373F" w:rsidP="00E2373F">
      <w:r w:rsidRPr="00E2373F">
        <w:t xml:space="preserve">Pour changer d’utilisateur, cliquer sur </w:t>
      </w:r>
      <w:proofErr w:type="spellStart"/>
      <w:r w:rsidRPr="00E2373F">
        <w:t>logout</w:t>
      </w:r>
      <w:proofErr w:type="spellEnd"/>
      <w:r w:rsidRPr="00E2373F">
        <w:t xml:space="preserve"> bouton (coin droit, bandeau supérieur)</w:t>
      </w:r>
    </w:p>
    <w:p w:rsidR="00E2373F" w:rsidRPr="00E2373F" w:rsidRDefault="00E2373F" w:rsidP="00E2373F">
      <w:r w:rsidRPr="00E2373F">
        <w:t>Lors de ces étapes, l’appareil est en mode analyse (laser éteints), pour acquérir des échantillons, il faut passer en mode acquisition de façon à démarrer préchauffage des lasers, 30mn nécessaire.</w:t>
      </w:r>
    </w:p>
    <w:p w:rsidR="00E2373F" w:rsidRPr="00E2373F" w:rsidRDefault="00E2373F" w:rsidP="00C26FA3">
      <w:pPr>
        <w:numPr>
          <w:ilvl w:val="0"/>
          <w:numId w:val="9"/>
        </w:numPr>
        <w:spacing w:before="0"/>
      </w:pPr>
      <w:r w:rsidRPr="00E2373F">
        <w:t>Changer de mode : passage en acquisition</w:t>
      </w:r>
      <w:r w:rsidRPr="00E2373F">
        <w:tab/>
      </w:r>
    </w:p>
    <w:p w:rsidR="00E2373F" w:rsidRPr="00E2373F" w:rsidRDefault="00E2373F" w:rsidP="00C26FA3">
      <w:pPr>
        <w:numPr>
          <w:ilvl w:val="1"/>
          <w:numId w:val="9"/>
        </w:numPr>
        <w:spacing w:before="0"/>
      </w:pPr>
      <w:r w:rsidRPr="00E2373F">
        <w:lastRenderedPageBreak/>
        <w:t>Cliquer sur bouton « main instrument control » sur bandeau supérieur, coin droit</w:t>
      </w:r>
    </w:p>
    <w:p w:rsidR="00E2373F" w:rsidRPr="00E2373F" w:rsidRDefault="00E2373F" w:rsidP="00C26FA3">
      <w:pPr>
        <w:numPr>
          <w:ilvl w:val="1"/>
          <w:numId w:val="9"/>
        </w:numPr>
        <w:spacing w:before="0"/>
      </w:pPr>
      <w:r w:rsidRPr="00E2373F">
        <w:t>Sélectionner « acquisition mode »</w:t>
      </w:r>
    </w:p>
    <w:p w:rsidR="00E2373F" w:rsidRPr="00E2373F" w:rsidRDefault="00E2373F" w:rsidP="00E2373F"/>
    <w:p w:rsidR="00E2373F" w:rsidRDefault="00E2373F" w:rsidP="00184FFA">
      <w:pPr>
        <w:pStyle w:val="Titre1"/>
        <w:shd w:val="clear" w:color="auto" w:fill="FFFFFF" w:themeFill="background1"/>
        <w:ind w:left="0"/>
        <w:rPr>
          <w:szCs w:val="20"/>
        </w:rPr>
      </w:pPr>
      <w:r>
        <w:rPr>
          <w:szCs w:val="20"/>
        </w:rPr>
        <w:t>switch entre mode / arret du cytometre</w:t>
      </w:r>
    </w:p>
    <w:p w:rsidR="00E2373F" w:rsidRPr="00E2373F" w:rsidRDefault="00E2373F" w:rsidP="00C26FA3">
      <w:pPr>
        <w:numPr>
          <w:ilvl w:val="0"/>
          <w:numId w:val="10"/>
        </w:numPr>
        <w:spacing w:before="0" w:after="60"/>
        <w:ind w:left="284" w:hanging="284"/>
      </w:pPr>
      <w:r w:rsidRPr="00E2373F">
        <w:t>Cliquer sur le bouton “main instrument control” bandeau supérieur, coin droit et choisir :</w:t>
      </w:r>
    </w:p>
    <w:p w:rsidR="00E2373F" w:rsidRPr="00E2373F" w:rsidRDefault="00E2373F" w:rsidP="00C26FA3">
      <w:pPr>
        <w:numPr>
          <w:ilvl w:val="1"/>
          <w:numId w:val="10"/>
        </w:numPr>
        <w:spacing w:before="0" w:after="60"/>
      </w:pPr>
      <w:proofErr w:type="spellStart"/>
      <w:r w:rsidRPr="00E2373F">
        <w:t>Analysis</w:t>
      </w:r>
      <w:proofErr w:type="spellEnd"/>
      <w:r w:rsidRPr="00E2373F">
        <w:t xml:space="preserve"> mode</w:t>
      </w:r>
    </w:p>
    <w:p w:rsidR="00E2373F" w:rsidRPr="00E2373F" w:rsidRDefault="00E2373F" w:rsidP="00C26FA3">
      <w:pPr>
        <w:numPr>
          <w:ilvl w:val="1"/>
          <w:numId w:val="10"/>
        </w:numPr>
        <w:spacing w:before="0" w:after="60"/>
      </w:pPr>
      <w:r w:rsidRPr="00E2373F">
        <w:t>Instrument off</w:t>
      </w:r>
    </w:p>
    <w:p w:rsidR="00E2373F" w:rsidRPr="00E2373F" w:rsidRDefault="00E2373F" w:rsidP="00E2373F">
      <w:pPr>
        <w:spacing w:before="0" w:after="60"/>
        <w:ind w:left="284"/>
      </w:pPr>
    </w:p>
    <w:p w:rsidR="00E2373F" w:rsidRPr="00E2373F" w:rsidRDefault="00E2373F" w:rsidP="00E2373F">
      <w:pPr>
        <w:spacing w:before="0" w:after="60"/>
        <w:ind w:left="284"/>
      </w:pPr>
      <w:r w:rsidRPr="00E2373F">
        <w:t>Instrument off : le cytomètre lance automatiquement l’arrêt en procédant à un nettoyage complet avec le tampon de lavage (</w:t>
      </w:r>
      <w:proofErr w:type="spellStart"/>
      <w:r w:rsidRPr="00E2373F">
        <w:t>washing</w:t>
      </w:r>
      <w:proofErr w:type="spellEnd"/>
      <w:r w:rsidRPr="00E2373F">
        <w:t xml:space="preserve"> buffer) puis en remplaçant se remplit avec le tampon de stockage (</w:t>
      </w:r>
      <w:proofErr w:type="spellStart"/>
      <w:r w:rsidRPr="00E2373F">
        <w:t>storage</w:t>
      </w:r>
      <w:proofErr w:type="spellEnd"/>
      <w:r w:rsidRPr="00E2373F">
        <w:t xml:space="preserve"> buffer).</w:t>
      </w:r>
    </w:p>
    <w:p w:rsidR="00E2373F" w:rsidRPr="00E2373F" w:rsidRDefault="00E2373F" w:rsidP="00E2373F"/>
    <w:p w:rsidR="00E2373F" w:rsidRDefault="00E2373F" w:rsidP="00184FFA">
      <w:pPr>
        <w:pStyle w:val="Titre1"/>
        <w:shd w:val="clear" w:color="auto" w:fill="FFFFFF" w:themeFill="background1"/>
        <w:ind w:left="0"/>
        <w:rPr>
          <w:szCs w:val="20"/>
        </w:rPr>
      </w:pPr>
      <w:r>
        <w:rPr>
          <w:szCs w:val="20"/>
        </w:rPr>
        <w:t>Calibration du MACSQuant</w:t>
      </w:r>
    </w:p>
    <w:p w:rsidR="00E2373F" w:rsidRPr="00E2373F" w:rsidRDefault="00E2373F" w:rsidP="00E2373F">
      <w:pPr>
        <w:ind w:right="45"/>
      </w:pPr>
      <w:r w:rsidRPr="00E2373F">
        <w:t xml:space="preserve">La calibration de l’appareil est à faire quotidiennement, quand le cytomètre est prêt, par l’utilisation de billes de Calibration </w:t>
      </w:r>
      <w:proofErr w:type="spellStart"/>
      <w:r w:rsidRPr="00E2373F">
        <w:t>Myltenyi</w:t>
      </w:r>
      <w:proofErr w:type="spellEnd"/>
      <w:r w:rsidRPr="00E2373F">
        <w:t>.</w:t>
      </w:r>
    </w:p>
    <w:p w:rsidR="00E2373F" w:rsidRPr="00E2373F" w:rsidRDefault="00E2373F" w:rsidP="00C26FA3">
      <w:pPr>
        <w:numPr>
          <w:ilvl w:val="0"/>
          <w:numId w:val="11"/>
        </w:numPr>
        <w:spacing w:before="0"/>
        <w:ind w:right="45"/>
      </w:pPr>
      <w:r w:rsidRPr="00E2373F">
        <w:t>S’identifier en session calibration</w:t>
      </w:r>
    </w:p>
    <w:p w:rsidR="00E2373F" w:rsidRPr="00E2373F" w:rsidRDefault="00E2373F" w:rsidP="00C26FA3">
      <w:pPr>
        <w:numPr>
          <w:ilvl w:val="0"/>
          <w:numId w:val="11"/>
        </w:numPr>
        <w:spacing w:before="0"/>
        <w:ind w:right="45"/>
      </w:pPr>
      <w:r w:rsidRPr="00E2373F">
        <w:t>Installer le Rack tube unique</w:t>
      </w:r>
    </w:p>
    <w:p w:rsidR="00E2373F" w:rsidRPr="00E2373F" w:rsidRDefault="00E2373F" w:rsidP="00C26FA3">
      <w:pPr>
        <w:numPr>
          <w:ilvl w:val="0"/>
          <w:numId w:val="11"/>
        </w:numPr>
        <w:spacing w:before="0"/>
        <w:ind w:right="45"/>
      </w:pPr>
      <w:r w:rsidRPr="00E2373F">
        <w:t xml:space="preserve">Cliquer sur le bouton </w:t>
      </w:r>
      <w:proofErr w:type="spellStart"/>
      <w:r w:rsidRPr="00E2373F">
        <w:t>barcode</w:t>
      </w:r>
      <w:proofErr w:type="spellEnd"/>
    </w:p>
    <w:p w:rsidR="00E2373F" w:rsidRPr="00E2373F" w:rsidRDefault="00E2373F" w:rsidP="00C26FA3">
      <w:pPr>
        <w:numPr>
          <w:ilvl w:val="0"/>
          <w:numId w:val="11"/>
        </w:numPr>
        <w:spacing w:before="0"/>
        <w:ind w:right="45"/>
      </w:pPr>
      <w:r w:rsidRPr="00E2373F">
        <w:t xml:space="preserve">Scanner le </w:t>
      </w:r>
      <w:proofErr w:type="spellStart"/>
      <w:r w:rsidRPr="00E2373F">
        <w:t>code-barre</w:t>
      </w:r>
      <w:proofErr w:type="spellEnd"/>
      <w:r w:rsidRPr="00E2373F">
        <w:t xml:space="preserve"> de la bouteille de billes</w:t>
      </w:r>
    </w:p>
    <w:p w:rsidR="00E2373F" w:rsidRPr="00E2373F" w:rsidRDefault="00E2373F" w:rsidP="00E2373F">
      <w:pPr>
        <w:ind w:left="360" w:right="45"/>
      </w:pPr>
      <w:r w:rsidRPr="00E2373F">
        <w:t>Le scan permet au logiciel d’identifier les billes de calibration et de démarrer le processus de calibration.</w:t>
      </w:r>
    </w:p>
    <w:p w:rsidR="00E2373F" w:rsidRPr="00E2373F" w:rsidRDefault="00E2373F" w:rsidP="00C26FA3">
      <w:pPr>
        <w:numPr>
          <w:ilvl w:val="0"/>
          <w:numId w:val="11"/>
        </w:numPr>
        <w:spacing w:before="0"/>
        <w:ind w:right="45"/>
      </w:pPr>
      <w:r w:rsidRPr="00E2373F">
        <w:t>Une fenêtre de dialogue apparait avec les instructions à suivre</w:t>
      </w:r>
    </w:p>
    <w:p w:rsidR="00E2373F" w:rsidRPr="00E2373F" w:rsidRDefault="00E2373F" w:rsidP="00C26FA3">
      <w:pPr>
        <w:numPr>
          <w:ilvl w:val="1"/>
          <w:numId w:val="11"/>
        </w:numPr>
        <w:spacing w:before="0"/>
        <w:ind w:right="45"/>
      </w:pPr>
      <w:r w:rsidRPr="00E2373F">
        <w:t>Installer tube 5ml vide</w:t>
      </w:r>
    </w:p>
    <w:p w:rsidR="00E2373F" w:rsidRPr="00E2373F" w:rsidRDefault="00E2373F" w:rsidP="00C26FA3">
      <w:pPr>
        <w:numPr>
          <w:ilvl w:val="1"/>
          <w:numId w:val="11"/>
        </w:numPr>
        <w:spacing w:before="0"/>
        <w:ind w:right="45"/>
      </w:pPr>
      <w:r w:rsidRPr="00E2373F">
        <w:t>Mettre une goutte de billes (tube à agiter au préalable)</w:t>
      </w:r>
    </w:p>
    <w:p w:rsidR="00E2373F" w:rsidRPr="00E2373F" w:rsidRDefault="00E2373F" w:rsidP="00C26FA3">
      <w:pPr>
        <w:numPr>
          <w:ilvl w:val="1"/>
          <w:numId w:val="11"/>
        </w:numPr>
        <w:spacing w:before="0"/>
        <w:ind w:right="45"/>
      </w:pPr>
      <w:r w:rsidRPr="00E2373F">
        <w:t>Démarrage de la calibration en cliquant sur OK</w:t>
      </w:r>
    </w:p>
    <w:p w:rsidR="00E2373F" w:rsidRPr="00E2373F" w:rsidRDefault="00E2373F" w:rsidP="00E2373F">
      <w:pPr>
        <w:ind w:left="1440" w:right="45"/>
      </w:pPr>
    </w:p>
    <w:p w:rsidR="00E2373F" w:rsidRPr="00E2373F" w:rsidRDefault="00E2373F" w:rsidP="00E2373F">
      <w:r w:rsidRPr="00E2373F">
        <w:t>Scan du tube de billes</w:t>
      </w:r>
    </w:p>
    <w:p w:rsidR="00E2373F" w:rsidRPr="00E2373F" w:rsidRDefault="00E2373F" w:rsidP="00E2373F">
      <w:pPr>
        <w:spacing w:after="120"/>
      </w:pPr>
      <w:r>
        <w:drawing>
          <wp:inline distT="0" distB="0" distL="0" distR="0" wp14:anchorId="3C3CBF45" wp14:editId="018296D5">
            <wp:extent cx="2326049" cy="1309255"/>
            <wp:effectExtent l="0" t="0" r="0" b="5715"/>
            <wp:docPr id="2" name="Image 2" descr="http://dl.edge-cdn.net/videothumbs/a/1e/d5/videodb_2318_31250_475610_16x9/videodb_2318_31250_475610_16x9_05_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l.edge-cdn.net/videothumbs/a/1e/d5/videodb_2318_31250_475610_16x9/videodb_2318_31250_475610_16x9_05_M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87" cy="13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73F">
        <w:t xml:space="preserve"> </w:t>
      </w:r>
    </w:p>
    <w:p w:rsidR="00E2373F" w:rsidRPr="00E2373F" w:rsidRDefault="00E2373F" w:rsidP="00C26FA3">
      <w:pPr>
        <w:pStyle w:val="Paragraphedeliste"/>
        <w:numPr>
          <w:ilvl w:val="0"/>
          <w:numId w:val="11"/>
        </w:numPr>
        <w:spacing w:before="0"/>
      </w:pPr>
      <w:r>
        <w:t>Vérifier</w:t>
      </w:r>
    </w:p>
    <w:p w:rsidR="00E2373F" w:rsidRDefault="00E2373F" w:rsidP="00E2373F"/>
    <w:p w:rsidR="00E2373F" w:rsidRDefault="00E2373F" w:rsidP="00184FFA">
      <w:pPr>
        <w:pStyle w:val="Titre1"/>
        <w:shd w:val="clear" w:color="auto" w:fill="FFFFFF" w:themeFill="background1"/>
        <w:ind w:left="0"/>
        <w:rPr>
          <w:szCs w:val="20"/>
        </w:rPr>
      </w:pPr>
      <w:r>
        <w:rPr>
          <w:szCs w:val="20"/>
        </w:rPr>
        <w:t>definir une matrice de compensations</w:t>
      </w:r>
    </w:p>
    <w:p w:rsidR="00E2373F" w:rsidRDefault="00E2373F" w:rsidP="00E2373F"/>
    <w:p w:rsidR="00E2373F" w:rsidRPr="00E2373F" w:rsidRDefault="00E2373F" w:rsidP="00E2373F">
      <w:r w:rsidRPr="00E2373F">
        <w:t>Pour créer une matrice de compensation, il y a 2 possibilités automatique ou manuelle de procéder.</w:t>
      </w:r>
    </w:p>
    <w:p w:rsidR="00E2373F" w:rsidRDefault="00E2373F" w:rsidP="00E2373F">
      <w:pPr>
        <w:rPr>
          <w:sz w:val="28"/>
        </w:rPr>
      </w:pPr>
    </w:p>
    <w:p w:rsidR="00E2373F" w:rsidRPr="00B81186" w:rsidRDefault="00E2373F" w:rsidP="00E2373F">
      <w:pPr>
        <w:rPr>
          <w:b/>
          <w:sz w:val="22"/>
        </w:rPr>
      </w:pPr>
      <w:r w:rsidRPr="00B81186">
        <w:rPr>
          <w:b/>
          <w:sz w:val="22"/>
        </w:rPr>
        <w:t>Méthode automatique :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charger un Instrument Setting, en cliquant sur l’icône « open » sur le bandeau haut.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Sélectionner le rack approprié dans l’onglet « </w:t>
      </w:r>
      <w:proofErr w:type="spellStart"/>
      <w:r w:rsidRPr="00E2373F">
        <w:t>experiment</w:t>
      </w:r>
      <w:proofErr w:type="spellEnd"/>
      <w:r w:rsidRPr="00E2373F">
        <w:t>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Dans la fenêtre pop-up « rack », choisir le nombre de positions utilisé (1position par fluorophore +/- blanc)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Cliquer sur bouton « group » dans la fenêtre « rack »</w:t>
      </w:r>
    </w:p>
    <w:p w:rsidR="00E2373F" w:rsidRPr="00E2373F" w:rsidRDefault="00E2373F" w:rsidP="00C26FA3">
      <w:pPr>
        <w:pStyle w:val="Paragraphedeliste"/>
        <w:numPr>
          <w:ilvl w:val="1"/>
          <w:numId w:val="12"/>
        </w:numPr>
      </w:pPr>
      <w:r w:rsidRPr="00E2373F">
        <w:t>Toutes les positions sélectionnées doivent avoir le même numéro</w:t>
      </w:r>
    </w:p>
    <w:p w:rsidR="00E2373F" w:rsidRPr="00E2373F" w:rsidRDefault="00E2373F" w:rsidP="00C26FA3">
      <w:pPr>
        <w:pStyle w:val="Paragraphedeliste"/>
        <w:numPr>
          <w:ilvl w:val="1"/>
          <w:numId w:val="12"/>
        </w:numPr>
      </w:pPr>
      <w:r w:rsidRPr="00E2373F">
        <w:t>Toutes les positions sont cerclées en orange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Sélectionner « mode express » dans l’onglet « setting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lastRenderedPageBreak/>
        <w:t xml:space="preserve">Choisir « setup » et « compensation </w:t>
      </w:r>
      <w:proofErr w:type="spellStart"/>
      <w:r w:rsidRPr="00E2373F">
        <w:t>multicolor</w:t>
      </w:r>
      <w:proofErr w:type="spellEnd"/>
      <w:r w:rsidRPr="00E2373F">
        <w:t>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Vérifier ou choisir les fluorophores de chaque position, en cliquant sur la position, le nom du fluorophore attendu apparait dans le champ « </w:t>
      </w:r>
      <w:proofErr w:type="spellStart"/>
      <w:r w:rsidRPr="00E2373F">
        <w:t>sample</w:t>
      </w:r>
      <w:proofErr w:type="spellEnd"/>
      <w:r w:rsidRPr="00E2373F">
        <w:t xml:space="preserve"> ID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 xml:space="preserve">Placer les tubes « single </w:t>
      </w:r>
      <w:proofErr w:type="spellStart"/>
      <w:r w:rsidRPr="00E2373F">
        <w:t>stained</w:t>
      </w:r>
      <w:proofErr w:type="spellEnd"/>
      <w:r w:rsidRPr="00E2373F">
        <w:t> » dans leur position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Cliquer sur bouton « START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A la demande du logiciel (pop-up), créer le « </w:t>
      </w:r>
      <w:proofErr w:type="spellStart"/>
      <w:r w:rsidRPr="00E2373F">
        <w:t>gate</w:t>
      </w:r>
      <w:proofErr w:type="spellEnd"/>
      <w:r w:rsidRPr="00E2373F">
        <w:t> » autour population choisie pour définir les compensations et cliquer sur « continue »</w:t>
      </w:r>
    </w:p>
    <w:p w:rsidR="00E2373F" w:rsidRPr="00E2373F" w:rsidRDefault="00E2373F" w:rsidP="00C26FA3">
      <w:pPr>
        <w:pStyle w:val="Paragraphedeliste"/>
        <w:numPr>
          <w:ilvl w:val="0"/>
          <w:numId w:val="12"/>
        </w:numPr>
      </w:pPr>
      <w:r w:rsidRPr="00E2373F">
        <w:t>A la fin, nommer le fichier Instrument Setting et enregistrer le</w:t>
      </w:r>
    </w:p>
    <w:p w:rsidR="00E2373F" w:rsidRPr="00E2373F" w:rsidRDefault="00E2373F" w:rsidP="00E2373F"/>
    <w:p w:rsidR="00E2373F" w:rsidRPr="00E2373F" w:rsidRDefault="00E2373F" w:rsidP="00E2373F">
      <w:pPr>
        <w:pStyle w:val="Paragraphedeliste"/>
      </w:pPr>
      <w:r w:rsidRPr="00E2373F">
        <w:t>La compensation nécessite de disposer de tubes contenants des marquages individuels et frais pour chaque fluorochrome, marquage sur des billes ou population cellulaire choisie.</w:t>
      </w:r>
    </w:p>
    <w:p w:rsidR="00E2373F" w:rsidRPr="00E2373F" w:rsidRDefault="00E2373F" w:rsidP="00E2373F"/>
    <w:p w:rsidR="00A76437" w:rsidRPr="003822D9" w:rsidRDefault="00A76437" w:rsidP="00184FFA">
      <w:pPr>
        <w:pStyle w:val="Titre1"/>
        <w:shd w:val="clear" w:color="auto" w:fill="FFFFFF" w:themeFill="background1"/>
        <w:ind w:left="0"/>
        <w:rPr>
          <w:szCs w:val="20"/>
        </w:rPr>
      </w:pPr>
      <w:r w:rsidRPr="003822D9">
        <w:rPr>
          <w:szCs w:val="20"/>
        </w:rPr>
        <w:t>ANNEXES</w:t>
      </w:r>
      <w:bookmarkEnd w:id="21"/>
      <w:bookmarkEnd w:id="22"/>
    </w:p>
    <w:p w:rsidR="00C920CE" w:rsidRDefault="00125C82" w:rsidP="00E7278D">
      <w:pPr>
        <w:pStyle w:val="TM1"/>
        <w:rPr>
          <w:rStyle w:val="Lienhypertexte"/>
          <w:b w:val="0"/>
          <w:color w:val="auto"/>
          <w:u w:val="none"/>
        </w:rPr>
      </w:pPr>
      <w:r>
        <w:rPr>
          <w:rStyle w:val="Lienhypertexte"/>
          <w:b w:val="0"/>
          <w:caps w:val="0"/>
          <w:color w:val="auto"/>
          <w:u w:val="none"/>
        </w:rPr>
        <w:t xml:space="preserve">Annexe 1 : </w:t>
      </w:r>
      <w:proofErr w:type="spellStart"/>
      <w:r w:rsidR="00E2373F">
        <w:rPr>
          <w:rStyle w:val="Lienhypertexte"/>
          <w:b w:val="0"/>
          <w:caps w:val="0"/>
          <w:color w:val="auto"/>
          <w:u w:val="none"/>
        </w:rPr>
        <w:t>troubleshooting</w:t>
      </w:r>
      <w:proofErr w:type="spellEnd"/>
      <w:r w:rsidR="00E2373F">
        <w:rPr>
          <w:rStyle w:val="Lienhypertexte"/>
          <w:b w:val="0"/>
          <w:caps w:val="0"/>
          <w:color w:val="auto"/>
          <w:u w:val="none"/>
        </w:rPr>
        <w:t> :</w:t>
      </w:r>
    </w:p>
    <w:p w:rsidR="006628D1" w:rsidRPr="003822D9" w:rsidRDefault="006628D1" w:rsidP="00E7278D">
      <w:pPr>
        <w:pStyle w:val="TM1"/>
      </w:pPr>
      <w:r w:rsidRPr="003822D9">
        <w:t xml:space="preserve"> </w:t>
      </w:r>
    </w:p>
    <w:p w:rsidR="00E2373F" w:rsidRPr="00E2373F" w:rsidRDefault="00E2373F" w:rsidP="00C26FA3">
      <w:pPr>
        <w:numPr>
          <w:ilvl w:val="0"/>
          <w:numId w:val="17"/>
        </w:numPr>
        <w:spacing w:before="0"/>
      </w:pPr>
      <w:r w:rsidRPr="00E2373F">
        <w:t>bouchage:</w:t>
      </w:r>
    </w:p>
    <w:p w:rsidR="00E2373F" w:rsidRPr="00E2373F" w:rsidRDefault="00E2373F" w:rsidP="00C26FA3">
      <w:pPr>
        <w:numPr>
          <w:ilvl w:val="0"/>
          <w:numId w:val="14"/>
        </w:numPr>
        <w:spacing w:before="0"/>
      </w:pPr>
      <w:r w:rsidRPr="00E2373F">
        <w:t>rinçage du système en cliquant sur « </w:t>
      </w:r>
      <w:proofErr w:type="spellStart"/>
      <w:r w:rsidRPr="00E2373F">
        <w:t>rinse</w:t>
      </w:r>
      <w:proofErr w:type="spellEnd"/>
      <w:r w:rsidRPr="00E2373F">
        <w:t xml:space="preserve"> </w:t>
      </w:r>
      <w:proofErr w:type="spellStart"/>
      <w:r w:rsidRPr="00E2373F">
        <w:t>button</w:t>
      </w:r>
      <w:proofErr w:type="spellEnd"/>
      <w:r w:rsidRPr="00E2373F">
        <w:t> » bandeau inférieur</w:t>
      </w:r>
    </w:p>
    <w:p w:rsidR="00E2373F" w:rsidRPr="00E2373F" w:rsidRDefault="00E2373F" w:rsidP="00C26FA3">
      <w:pPr>
        <w:numPr>
          <w:ilvl w:val="0"/>
          <w:numId w:val="14"/>
        </w:numPr>
        <w:spacing w:before="0"/>
      </w:pPr>
      <w:r w:rsidRPr="00E2373F">
        <w:t>lavage ou flush possible, clic droit sur « </w:t>
      </w:r>
      <w:proofErr w:type="spellStart"/>
      <w:r w:rsidRPr="00E2373F">
        <w:t>rinse</w:t>
      </w:r>
      <w:proofErr w:type="spellEnd"/>
      <w:r w:rsidRPr="00E2373F">
        <w:t xml:space="preserve"> </w:t>
      </w:r>
      <w:proofErr w:type="spellStart"/>
      <w:r w:rsidRPr="00E2373F">
        <w:t>button</w:t>
      </w:r>
      <w:proofErr w:type="spellEnd"/>
      <w:r w:rsidRPr="00E2373F">
        <w:t> » donne choix « </w:t>
      </w:r>
      <w:proofErr w:type="spellStart"/>
      <w:r w:rsidRPr="00E2373F">
        <w:t>wash</w:t>
      </w:r>
      <w:proofErr w:type="spellEnd"/>
      <w:r w:rsidRPr="00E2373F">
        <w:t> » ou « flush »</w:t>
      </w:r>
    </w:p>
    <w:p w:rsidR="00E2373F" w:rsidRPr="00E2373F" w:rsidRDefault="00E2373F" w:rsidP="00E2373F">
      <w:pPr>
        <w:ind w:left="1428"/>
      </w:pPr>
    </w:p>
    <w:p w:rsidR="00E2373F" w:rsidRPr="00E2373F" w:rsidRDefault="00E2373F" w:rsidP="00C26FA3">
      <w:pPr>
        <w:numPr>
          <w:ilvl w:val="0"/>
          <w:numId w:val="13"/>
        </w:numPr>
        <w:spacing w:before="0"/>
      </w:pPr>
      <w:r w:rsidRPr="00E2373F">
        <w:t xml:space="preserve">poubelle liquide pleine : alarme visuelle et fenêtre </w:t>
      </w:r>
    </w:p>
    <w:p w:rsidR="00E2373F" w:rsidRPr="00E2373F" w:rsidRDefault="00E2373F" w:rsidP="00C26FA3">
      <w:pPr>
        <w:numPr>
          <w:ilvl w:val="1"/>
          <w:numId w:val="13"/>
        </w:numPr>
        <w:spacing w:before="0"/>
      </w:pPr>
      <w:r w:rsidRPr="00E2373F">
        <w:t xml:space="preserve">dévisser bouchon </w:t>
      </w:r>
    </w:p>
    <w:p w:rsidR="00E2373F" w:rsidRPr="00E2373F" w:rsidRDefault="00E2373F" w:rsidP="00C26FA3">
      <w:pPr>
        <w:numPr>
          <w:ilvl w:val="1"/>
          <w:numId w:val="13"/>
        </w:numPr>
        <w:spacing w:before="0"/>
      </w:pPr>
      <w:r w:rsidRPr="00E2373F">
        <w:t>enlever la bouteille pleine</w:t>
      </w:r>
    </w:p>
    <w:p w:rsidR="00E2373F" w:rsidRPr="00E2373F" w:rsidRDefault="00E2373F" w:rsidP="00C26FA3">
      <w:pPr>
        <w:numPr>
          <w:ilvl w:val="1"/>
          <w:numId w:val="13"/>
        </w:numPr>
        <w:spacing w:before="0"/>
      </w:pPr>
      <w:r w:rsidRPr="00E2373F">
        <w:t>remplacer par une</w:t>
      </w:r>
      <w:r w:rsidR="00332AF3">
        <w:t xml:space="preserve"> bouteille</w:t>
      </w:r>
      <w:r w:rsidRPr="00E2373F">
        <w:t xml:space="preserve"> vide</w:t>
      </w:r>
    </w:p>
    <w:p w:rsidR="00E2373F" w:rsidRPr="00E2373F" w:rsidRDefault="00E2373F" w:rsidP="00E2373F"/>
    <w:p w:rsidR="00E2373F" w:rsidRPr="00E2373F" w:rsidRDefault="00E2373F" w:rsidP="00C26FA3">
      <w:pPr>
        <w:numPr>
          <w:ilvl w:val="0"/>
          <w:numId w:val="13"/>
        </w:numPr>
        <w:spacing w:before="0"/>
      </w:pPr>
      <w:r w:rsidRPr="00E2373F">
        <w:t xml:space="preserve">niveaux faibles de Running, Storage ou </w:t>
      </w:r>
      <w:proofErr w:type="spellStart"/>
      <w:r w:rsidRPr="00E2373F">
        <w:t>Washing</w:t>
      </w:r>
      <w:proofErr w:type="spellEnd"/>
      <w:r w:rsidRPr="00E2373F">
        <w:t xml:space="preserve"> Solutions</w:t>
      </w:r>
    </w:p>
    <w:p w:rsidR="00E2373F" w:rsidRPr="00E2373F" w:rsidRDefault="00E2373F" w:rsidP="00C26FA3">
      <w:pPr>
        <w:numPr>
          <w:ilvl w:val="1"/>
          <w:numId w:val="13"/>
        </w:numPr>
        <w:spacing w:before="0"/>
      </w:pPr>
      <w:r w:rsidRPr="00E2373F">
        <w:t xml:space="preserve">dévisser bouchon </w:t>
      </w:r>
    </w:p>
    <w:p w:rsidR="00E2373F" w:rsidRPr="00E2373F" w:rsidRDefault="00E2373F" w:rsidP="00C26FA3">
      <w:pPr>
        <w:numPr>
          <w:ilvl w:val="1"/>
          <w:numId w:val="13"/>
        </w:numPr>
        <w:spacing w:before="0"/>
      </w:pPr>
      <w:r w:rsidRPr="00E2373F">
        <w:t xml:space="preserve">remplacer bouteille vide par une neuve </w:t>
      </w:r>
    </w:p>
    <w:p w:rsidR="00E2373F" w:rsidRPr="00E2373F" w:rsidRDefault="00E2373F" w:rsidP="00E2373F"/>
    <w:p w:rsidR="00E2373F" w:rsidRPr="00E2373F" w:rsidRDefault="00E2373F" w:rsidP="00C26FA3">
      <w:pPr>
        <w:numPr>
          <w:ilvl w:val="0"/>
          <w:numId w:val="13"/>
        </w:numPr>
        <w:spacing w:before="0"/>
      </w:pPr>
      <w:r w:rsidRPr="00E2373F">
        <w:t>calibration non réussie</w:t>
      </w:r>
    </w:p>
    <w:p w:rsidR="00E2373F" w:rsidRPr="00E2373F" w:rsidRDefault="00E2373F" w:rsidP="00C26FA3">
      <w:pPr>
        <w:numPr>
          <w:ilvl w:val="1"/>
          <w:numId w:val="15"/>
        </w:numPr>
        <w:spacing w:before="0"/>
      </w:pPr>
      <w:r w:rsidRPr="00E2373F">
        <w:t>laser non allumé : redémarrer le cytomètre</w:t>
      </w:r>
    </w:p>
    <w:p w:rsidR="00E2373F" w:rsidRPr="00E2373F" w:rsidRDefault="00E2373F" w:rsidP="00C26FA3">
      <w:pPr>
        <w:numPr>
          <w:ilvl w:val="1"/>
          <w:numId w:val="15"/>
        </w:numPr>
        <w:spacing w:before="0"/>
      </w:pPr>
      <w:r w:rsidRPr="00E2373F">
        <w:t xml:space="preserve">billes non détectées : </w:t>
      </w:r>
    </w:p>
    <w:p w:rsidR="00E2373F" w:rsidRPr="00E2373F" w:rsidRDefault="00E2373F" w:rsidP="00C26FA3">
      <w:pPr>
        <w:numPr>
          <w:ilvl w:val="0"/>
          <w:numId w:val="16"/>
        </w:numPr>
        <w:spacing w:before="0"/>
      </w:pPr>
      <w:r w:rsidRPr="00E2373F">
        <w:t xml:space="preserve">préparer un nouveau tube de billes </w:t>
      </w:r>
    </w:p>
    <w:p w:rsidR="00E2373F" w:rsidRPr="00E2373F" w:rsidRDefault="00E2373F" w:rsidP="00C26FA3">
      <w:pPr>
        <w:numPr>
          <w:ilvl w:val="0"/>
          <w:numId w:val="16"/>
        </w:numPr>
        <w:spacing w:before="0"/>
      </w:pPr>
      <w:r w:rsidRPr="00E2373F">
        <w:t>passer tube de « </w:t>
      </w:r>
      <w:proofErr w:type="spellStart"/>
      <w:r w:rsidRPr="00E2373F">
        <w:t>rinse</w:t>
      </w:r>
      <w:proofErr w:type="spellEnd"/>
      <w:r w:rsidRPr="00E2373F">
        <w:t> » puis d’eau</w:t>
      </w:r>
    </w:p>
    <w:p w:rsidR="00E2373F" w:rsidRPr="0026210A" w:rsidRDefault="00E2373F" w:rsidP="00C26FA3">
      <w:pPr>
        <w:numPr>
          <w:ilvl w:val="0"/>
          <w:numId w:val="16"/>
        </w:numPr>
        <w:spacing w:before="0"/>
      </w:pPr>
      <w:r w:rsidRPr="00E2373F">
        <w:t>repasser tube de billes</w:t>
      </w:r>
    </w:p>
    <w:p w:rsidR="00DD499A" w:rsidRDefault="00DD499A" w:rsidP="00E7278D">
      <w:pPr>
        <w:pStyle w:val="TM1"/>
      </w:pPr>
    </w:p>
    <w:p w:rsidR="00E2373F" w:rsidRDefault="00E2373F" w:rsidP="00E2373F"/>
    <w:p w:rsidR="00E2373F" w:rsidRDefault="00E2373F" w:rsidP="00E2373F">
      <w:pPr>
        <w:pStyle w:val="TM1"/>
        <w:rPr>
          <w:rStyle w:val="Lienhypertexte"/>
          <w:b w:val="0"/>
          <w:color w:val="auto"/>
          <w:u w:val="none"/>
        </w:rPr>
      </w:pPr>
      <w:r>
        <w:rPr>
          <w:rStyle w:val="Lienhypertexte"/>
          <w:b w:val="0"/>
          <w:caps w:val="0"/>
          <w:color w:val="auto"/>
          <w:u w:val="none"/>
        </w:rPr>
        <w:t>Annexe 2</w:t>
      </w:r>
      <w:r>
        <w:rPr>
          <w:rStyle w:val="Lienhypertexte"/>
          <w:b w:val="0"/>
          <w:caps w:val="0"/>
          <w:color w:val="auto"/>
          <w:u w:val="none"/>
        </w:rPr>
        <w:t xml:space="preserve"> : </w:t>
      </w:r>
      <w:r>
        <w:rPr>
          <w:rStyle w:val="Lienhypertexte"/>
          <w:b w:val="0"/>
          <w:caps w:val="0"/>
          <w:color w:val="auto"/>
          <w:u w:val="none"/>
        </w:rPr>
        <w:t>les supports de tubes/plaques</w:t>
      </w:r>
      <w:r>
        <w:rPr>
          <w:rStyle w:val="Lienhypertexte"/>
          <w:b w:val="0"/>
          <w:caps w:val="0"/>
          <w:color w:val="auto"/>
          <w:u w:val="none"/>
        </w:rPr>
        <w:t> :</w:t>
      </w:r>
    </w:p>
    <w:p w:rsidR="00E2373F" w:rsidRDefault="00E2373F" w:rsidP="00E2373F"/>
    <w:p w:rsidR="00E2373F" w:rsidRPr="00E2373F" w:rsidRDefault="00E2373F" w:rsidP="00E2373F">
      <w:pPr>
        <w:spacing w:after="120"/>
      </w:pPr>
      <w:r w:rsidRPr="00E2373F">
        <w:t>Différents supports existent permettant l’acquisition d’échantillons à partir de différents tubes ou de plaques.</w:t>
      </w:r>
    </w:p>
    <w:p w:rsidR="00E2373F" w:rsidRPr="00E2373F" w:rsidRDefault="00E2373F" w:rsidP="00E2373F">
      <w:pPr>
        <w:spacing w:after="120"/>
        <w:ind w:left="142" w:hanging="142"/>
      </w:pPr>
      <w:r w:rsidRPr="00E2373F">
        <w:t>- Single-tube racks : pour tubes de 5ml tubes, à installer à son emplacement dédié.</w:t>
      </w:r>
    </w:p>
    <w:p w:rsidR="00E2373F" w:rsidRPr="00E2373F" w:rsidRDefault="00E2373F" w:rsidP="00E2373F">
      <w:pPr>
        <w:spacing w:after="120"/>
      </w:pPr>
      <w:r w:rsidRPr="00E2373F">
        <w:t>- Multiple-tube/plate racks: à poser sur le mini sampler.</w:t>
      </w:r>
    </w:p>
    <w:p w:rsidR="00E2373F" w:rsidRPr="00E2373F" w:rsidRDefault="00E2373F" w:rsidP="00C26FA3">
      <w:pPr>
        <w:numPr>
          <w:ilvl w:val="0"/>
          <w:numId w:val="18"/>
        </w:numPr>
        <w:spacing w:before="0" w:after="120"/>
      </w:pPr>
      <w:r w:rsidRPr="00E2373F">
        <w:t>chill 5 : tubes 5ml, 24 positions</w:t>
      </w:r>
    </w:p>
    <w:p w:rsidR="00E2373F" w:rsidRPr="00E2373F" w:rsidRDefault="00E2373F" w:rsidP="00C26FA3">
      <w:pPr>
        <w:numPr>
          <w:ilvl w:val="0"/>
          <w:numId w:val="18"/>
        </w:numPr>
        <w:spacing w:before="0" w:after="120"/>
      </w:pPr>
      <w:r w:rsidRPr="00E2373F">
        <w:t xml:space="preserve">chill 15 : tubes 15ml, 15 positions  </w:t>
      </w:r>
    </w:p>
    <w:p w:rsidR="00E2373F" w:rsidRPr="00E2373F" w:rsidRDefault="00E2373F" w:rsidP="00C26FA3">
      <w:pPr>
        <w:numPr>
          <w:ilvl w:val="0"/>
          <w:numId w:val="18"/>
        </w:numPr>
        <w:spacing w:before="0" w:after="120"/>
      </w:pPr>
      <w:r w:rsidRPr="00E2373F">
        <w:t>chill 50 : tubes 50ml, 6 positions</w:t>
      </w:r>
    </w:p>
    <w:p w:rsidR="00E2373F" w:rsidRPr="00E2373F" w:rsidRDefault="00E2373F" w:rsidP="00C26FA3">
      <w:pPr>
        <w:numPr>
          <w:ilvl w:val="0"/>
          <w:numId w:val="18"/>
        </w:numPr>
        <w:spacing w:before="0" w:after="120"/>
      </w:pPr>
      <w:r w:rsidRPr="00E2373F">
        <w:t>chill 96 : pour plaques 96</w:t>
      </w:r>
    </w:p>
    <w:p w:rsidR="00E2373F" w:rsidRPr="00E2373F" w:rsidRDefault="00E2373F" w:rsidP="00C26FA3">
      <w:pPr>
        <w:numPr>
          <w:ilvl w:val="0"/>
          <w:numId w:val="18"/>
        </w:numPr>
        <w:spacing w:before="0" w:after="120"/>
      </w:pPr>
      <w:proofErr w:type="spellStart"/>
      <w:r w:rsidRPr="00E2373F">
        <w:t>reagent</w:t>
      </w:r>
      <w:proofErr w:type="spellEnd"/>
      <w:r w:rsidRPr="00E2373F">
        <w:t xml:space="preserve"> rack : tubes de réactifs, 4positions</w:t>
      </w:r>
    </w:p>
    <w:p w:rsidR="00E2373F" w:rsidRPr="00E2373F" w:rsidRDefault="00E2373F" w:rsidP="00E2373F">
      <w:pPr>
        <w:spacing w:after="120"/>
      </w:pPr>
      <w:r w:rsidRPr="00E2373F">
        <w:lastRenderedPageBreak/>
        <w:t>Ces différents supports peuvent être réfrigérés à 4°C.</w:t>
      </w:r>
    </w:p>
    <w:p w:rsidR="00E2373F" w:rsidRPr="00E2373F" w:rsidRDefault="00E2373F" w:rsidP="00E2373F">
      <w:pPr>
        <w:spacing w:after="120"/>
      </w:pPr>
      <w:r w:rsidRPr="00E2373F">
        <w:t>Pour sélectionner le support d’acquisition, il faut cliquer sur l’onglet « </w:t>
      </w:r>
      <w:proofErr w:type="spellStart"/>
      <w:r w:rsidRPr="00E2373F">
        <w:t>experiment</w:t>
      </w:r>
      <w:proofErr w:type="spellEnd"/>
      <w:r w:rsidRPr="00E2373F">
        <w:t xml:space="preserve"> » </w:t>
      </w:r>
      <w:proofErr w:type="gramStart"/>
      <w:r w:rsidRPr="00E2373F">
        <w:t>puis</w:t>
      </w:r>
      <w:proofErr w:type="gramEnd"/>
      <w:r w:rsidRPr="00E2373F">
        <w:t xml:space="preserve"> sélectionner le support dans la liste déroulante.</w:t>
      </w:r>
    </w:p>
    <w:p w:rsidR="00E2373F" w:rsidRDefault="00E2373F" w:rsidP="00E2373F"/>
    <w:p w:rsidR="00E2373F" w:rsidRDefault="00E2373F" w:rsidP="00E2373F"/>
    <w:p w:rsidR="00E2373F" w:rsidRDefault="00E2373F" w:rsidP="00E2373F">
      <w:pPr>
        <w:pStyle w:val="TM1"/>
        <w:rPr>
          <w:rStyle w:val="Lienhypertexte"/>
          <w:b w:val="0"/>
          <w:caps w:val="0"/>
          <w:color w:val="auto"/>
          <w:u w:val="none"/>
        </w:rPr>
      </w:pPr>
      <w:r>
        <w:rPr>
          <w:rStyle w:val="Lienhypertexte"/>
          <w:b w:val="0"/>
          <w:caps w:val="0"/>
          <w:color w:val="auto"/>
          <w:u w:val="none"/>
        </w:rPr>
        <w:t xml:space="preserve">Annexe </w:t>
      </w:r>
      <w:r>
        <w:rPr>
          <w:rStyle w:val="Lienhypertexte"/>
          <w:b w:val="0"/>
          <w:caps w:val="0"/>
          <w:color w:val="auto"/>
          <w:u w:val="none"/>
        </w:rPr>
        <w:t>3</w:t>
      </w:r>
      <w:r>
        <w:rPr>
          <w:rStyle w:val="Lienhypertexte"/>
          <w:b w:val="0"/>
          <w:caps w:val="0"/>
          <w:color w:val="auto"/>
          <w:u w:val="none"/>
        </w:rPr>
        <w:t xml:space="preserve"> : les </w:t>
      </w:r>
      <w:r>
        <w:rPr>
          <w:rStyle w:val="Lienhypertexte"/>
          <w:b w:val="0"/>
          <w:caps w:val="0"/>
          <w:color w:val="auto"/>
          <w:u w:val="none"/>
        </w:rPr>
        <w:t>consommations/débits/temps</w:t>
      </w:r>
      <w:r>
        <w:rPr>
          <w:rStyle w:val="Lienhypertexte"/>
          <w:b w:val="0"/>
          <w:caps w:val="0"/>
          <w:color w:val="auto"/>
          <w:u w:val="none"/>
        </w:rPr>
        <w:t> :</w:t>
      </w:r>
    </w:p>
    <w:p w:rsidR="00E2373F" w:rsidRPr="00E2373F" w:rsidRDefault="00E2373F" w:rsidP="00E2373F">
      <w:pPr>
        <w:rPr>
          <w:sz w:val="16"/>
        </w:rPr>
      </w:pPr>
    </w:p>
    <w:p w:rsidR="00E2373F" w:rsidRPr="00E2373F" w:rsidRDefault="00E2373F" w:rsidP="00E2373F">
      <w:pPr>
        <w:spacing w:after="120"/>
        <w:rPr>
          <w:b/>
        </w:rPr>
      </w:pPr>
      <w:proofErr w:type="spellStart"/>
      <w:r w:rsidRPr="00E2373F">
        <w:rPr>
          <w:b/>
        </w:rPr>
        <w:t>Washing</w:t>
      </w:r>
      <w:proofErr w:type="spellEnd"/>
      <w:r w:rsidRPr="00E2373F">
        <w:rPr>
          <w:b/>
        </w:rPr>
        <w:t xml:space="preserve"> mode : temps et volumes de fluides consommés </w:t>
      </w:r>
    </w:p>
    <w:tbl>
      <w:tblPr>
        <w:tblW w:w="45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8"/>
        <w:gridCol w:w="2281"/>
        <w:gridCol w:w="2283"/>
        <w:gridCol w:w="1386"/>
        <w:gridCol w:w="1907"/>
      </w:tblGrid>
      <w:tr w:rsidR="00E2373F" w:rsidRPr="00E2373F" w:rsidTr="00E2373F">
        <w:trPr>
          <w:trHeight w:val="596"/>
          <w:jc w:val="center"/>
        </w:trPr>
        <w:tc>
          <w:tcPr>
            <w:tcW w:w="88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Mode d’acquisition</w:t>
            </w:r>
          </w:p>
        </w:tc>
        <w:tc>
          <w:tcPr>
            <w:tcW w:w="1196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Consommation diluant (</w:t>
            </w:r>
            <w:r w:rsidRPr="00E2373F">
              <w:rPr>
                <w:rFonts w:cs="Arial"/>
                <w:b/>
                <w:sz w:val="16"/>
              </w:rPr>
              <w:t>µ</w:t>
            </w:r>
            <w:r w:rsidRPr="00E2373F">
              <w:rPr>
                <w:b/>
                <w:sz w:val="16"/>
              </w:rPr>
              <w:t>l)</w:t>
            </w:r>
          </w:p>
        </w:tc>
        <w:tc>
          <w:tcPr>
            <w:tcW w:w="119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proofErr w:type="spellStart"/>
            <w:r w:rsidRPr="00E2373F">
              <w:rPr>
                <w:b/>
                <w:sz w:val="16"/>
              </w:rPr>
              <w:t>Sheath</w:t>
            </w:r>
            <w:proofErr w:type="spellEnd"/>
            <w:r w:rsidRPr="00E2373F">
              <w:rPr>
                <w:b/>
                <w:sz w:val="16"/>
              </w:rPr>
              <w:t xml:space="preserve"> buffer </w:t>
            </w:r>
            <w:proofErr w:type="spellStart"/>
            <w:r w:rsidRPr="00E2373F">
              <w:rPr>
                <w:b/>
                <w:sz w:val="16"/>
              </w:rPr>
              <w:t>consumption</w:t>
            </w:r>
            <w:proofErr w:type="spellEnd"/>
            <w:r w:rsidRPr="00E2373F">
              <w:rPr>
                <w:b/>
                <w:sz w:val="16"/>
              </w:rPr>
              <w:t xml:space="preserve"> (</w:t>
            </w:r>
            <w:r w:rsidRPr="00E2373F">
              <w:rPr>
                <w:rFonts w:cs="Arial"/>
                <w:b/>
                <w:sz w:val="16"/>
              </w:rPr>
              <w:t>µ</w:t>
            </w:r>
            <w:r w:rsidRPr="00E2373F">
              <w:rPr>
                <w:b/>
                <w:sz w:val="16"/>
              </w:rPr>
              <w:t>l)</w:t>
            </w:r>
          </w:p>
        </w:tc>
        <w:tc>
          <w:tcPr>
            <w:tcW w:w="72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Volume total</w:t>
            </w:r>
          </w:p>
        </w:tc>
        <w:tc>
          <w:tcPr>
            <w:tcW w:w="100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Durée totale (sec)</w:t>
            </w:r>
          </w:p>
        </w:tc>
      </w:tr>
      <w:tr w:rsidR="00E2373F" w:rsidRPr="00E2373F" w:rsidTr="00E2373F">
        <w:trPr>
          <w:trHeight w:val="417"/>
          <w:jc w:val="center"/>
        </w:trPr>
        <w:tc>
          <w:tcPr>
            <w:tcW w:w="88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proofErr w:type="spellStart"/>
            <w:r w:rsidRPr="00E2373F">
              <w:rPr>
                <w:b/>
                <w:sz w:val="16"/>
              </w:rPr>
              <w:t>Screen</w:t>
            </w:r>
            <w:proofErr w:type="spellEnd"/>
          </w:p>
        </w:tc>
        <w:tc>
          <w:tcPr>
            <w:tcW w:w="1196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208</w:t>
            </w:r>
          </w:p>
        </w:tc>
        <w:tc>
          <w:tcPr>
            <w:tcW w:w="119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750</w:t>
            </w:r>
          </w:p>
        </w:tc>
        <w:tc>
          <w:tcPr>
            <w:tcW w:w="72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2508</w:t>
            </w:r>
          </w:p>
        </w:tc>
        <w:tc>
          <w:tcPr>
            <w:tcW w:w="100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4</w:t>
            </w:r>
          </w:p>
        </w:tc>
      </w:tr>
      <w:tr w:rsidR="00E2373F" w:rsidRPr="00E2373F" w:rsidTr="00E2373F">
        <w:trPr>
          <w:trHeight w:val="417"/>
          <w:jc w:val="center"/>
        </w:trPr>
        <w:tc>
          <w:tcPr>
            <w:tcW w:w="88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proofErr w:type="spellStart"/>
            <w:r w:rsidRPr="00E2373F">
              <w:rPr>
                <w:b/>
                <w:sz w:val="16"/>
              </w:rPr>
              <w:t>Fast</w:t>
            </w:r>
            <w:proofErr w:type="spellEnd"/>
          </w:p>
        </w:tc>
        <w:tc>
          <w:tcPr>
            <w:tcW w:w="1196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4167</w:t>
            </w:r>
          </w:p>
        </w:tc>
        <w:tc>
          <w:tcPr>
            <w:tcW w:w="119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750</w:t>
            </w:r>
          </w:p>
        </w:tc>
        <w:tc>
          <w:tcPr>
            <w:tcW w:w="72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4916</w:t>
            </w:r>
          </w:p>
        </w:tc>
        <w:tc>
          <w:tcPr>
            <w:tcW w:w="100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12</w:t>
            </w:r>
          </w:p>
        </w:tc>
      </w:tr>
      <w:tr w:rsidR="00E2373F" w:rsidRPr="00E2373F" w:rsidTr="00E2373F">
        <w:trPr>
          <w:trHeight w:val="417"/>
          <w:jc w:val="center"/>
        </w:trPr>
        <w:tc>
          <w:tcPr>
            <w:tcW w:w="88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Standard</w:t>
            </w:r>
          </w:p>
        </w:tc>
        <w:tc>
          <w:tcPr>
            <w:tcW w:w="1196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4875</w:t>
            </w:r>
          </w:p>
        </w:tc>
        <w:tc>
          <w:tcPr>
            <w:tcW w:w="119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1700</w:t>
            </w:r>
          </w:p>
        </w:tc>
        <w:tc>
          <w:tcPr>
            <w:tcW w:w="72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6575</w:t>
            </w:r>
          </w:p>
        </w:tc>
        <w:tc>
          <w:tcPr>
            <w:tcW w:w="100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25</w:t>
            </w:r>
          </w:p>
        </w:tc>
      </w:tr>
      <w:tr w:rsidR="00E2373F" w:rsidRPr="00E2373F" w:rsidTr="00E2373F">
        <w:trPr>
          <w:trHeight w:val="432"/>
          <w:jc w:val="center"/>
        </w:trPr>
        <w:tc>
          <w:tcPr>
            <w:tcW w:w="88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Extended</w:t>
            </w:r>
          </w:p>
        </w:tc>
        <w:tc>
          <w:tcPr>
            <w:tcW w:w="1196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5250</w:t>
            </w:r>
          </w:p>
        </w:tc>
        <w:tc>
          <w:tcPr>
            <w:tcW w:w="119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5800</w:t>
            </w:r>
          </w:p>
        </w:tc>
        <w:tc>
          <w:tcPr>
            <w:tcW w:w="727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11050</w:t>
            </w:r>
          </w:p>
        </w:tc>
        <w:tc>
          <w:tcPr>
            <w:tcW w:w="1000" w:type="pct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72</w:t>
            </w:r>
          </w:p>
        </w:tc>
      </w:tr>
    </w:tbl>
    <w:p w:rsidR="00E2373F" w:rsidRPr="00E2373F" w:rsidRDefault="00E2373F" w:rsidP="00E2373F">
      <w:pPr>
        <w:spacing w:after="120"/>
        <w:jc w:val="center"/>
        <w:rPr>
          <w:b/>
        </w:rPr>
      </w:pPr>
    </w:p>
    <w:p w:rsidR="00E2373F" w:rsidRPr="00E2373F" w:rsidRDefault="00E2373F" w:rsidP="00E2373F">
      <w:pPr>
        <w:spacing w:after="120"/>
        <w:rPr>
          <w:b/>
        </w:rPr>
      </w:pPr>
      <w:r w:rsidRPr="00E2373F">
        <w:rPr>
          <w:b/>
        </w:rPr>
        <w:t>Consommation de fluides pour 100ul d’acquisition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0"/>
        <w:gridCol w:w="1593"/>
        <w:gridCol w:w="1535"/>
        <w:gridCol w:w="2673"/>
        <w:gridCol w:w="1675"/>
      </w:tblGrid>
      <w:tr w:rsidR="00E2373F" w:rsidRPr="00E2373F" w:rsidTr="00D072EE">
        <w:trPr>
          <w:trHeight w:val="726"/>
          <w:jc w:val="center"/>
        </w:trPr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Mode d’acquisition</w:t>
            </w:r>
          </w:p>
        </w:tc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débit (</w:t>
            </w:r>
            <w:r w:rsidRPr="00E2373F">
              <w:rPr>
                <w:rFonts w:cs="Arial"/>
                <w:b/>
                <w:sz w:val="16"/>
              </w:rPr>
              <w:t>µ</w:t>
            </w:r>
            <w:r w:rsidRPr="00E2373F">
              <w:rPr>
                <w:b/>
                <w:sz w:val="16"/>
              </w:rPr>
              <w:t>l/mn)</w:t>
            </w:r>
          </w:p>
        </w:tc>
        <w:tc>
          <w:tcPr>
            <w:tcW w:w="153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Volume mesuré (</w:t>
            </w:r>
            <w:r w:rsidRPr="00E2373F">
              <w:rPr>
                <w:rFonts w:cs="Arial"/>
                <w:b/>
                <w:sz w:val="16"/>
              </w:rPr>
              <w:t>µ</w:t>
            </w:r>
            <w:r w:rsidRPr="00E2373F">
              <w:rPr>
                <w:b/>
                <w:sz w:val="16"/>
              </w:rPr>
              <w:t>l)</w:t>
            </w:r>
          </w:p>
        </w:tc>
        <w:tc>
          <w:tcPr>
            <w:tcW w:w="2673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  <w:lang w:val="en-US"/>
              </w:rPr>
            </w:pPr>
            <w:r w:rsidRPr="00E2373F">
              <w:rPr>
                <w:b/>
                <w:sz w:val="16"/>
                <w:lang w:val="en-US"/>
              </w:rPr>
              <w:t>Sheath buffer consumption without rinse cycle (</w:t>
            </w:r>
            <w:r w:rsidRPr="00E2373F">
              <w:rPr>
                <w:rFonts w:cs="Arial"/>
                <w:b/>
                <w:sz w:val="16"/>
                <w:lang w:val="en-US"/>
              </w:rPr>
              <w:t>µ</w:t>
            </w:r>
            <w:r w:rsidRPr="00E2373F">
              <w:rPr>
                <w:b/>
                <w:sz w:val="16"/>
                <w:lang w:val="en-US"/>
              </w:rPr>
              <w:t>l)</w:t>
            </w:r>
          </w:p>
        </w:tc>
        <w:tc>
          <w:tcPr>
            <w:tcW w:w="167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Durée d’acquisition (mn)</w:t>
            </w:r>
          </w:p>
        </w:tc>
      </w:tr>
      <w:tr w:rsidR="00E2373F" w:rsidRPr="00E2373F" w:rsidTr="00D072EE">
        <w:trPr>
          <w:trHeight w:val="641"/>
          <w:jc w:val="center"/>
        </w:trPr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Standard</w:t>
            </w:r>
          </w:p>
        </w:tc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Low = 25</w:t>
            </w:r>
            <w:r w:rsidRPr="00E2373F">
              <w:rPr>
                <w:rFonts w:cs="Arial"/>
                <w:sz w:val="16"/>
              </w:rPr>
              <w:t>µ</w:t>
            </w:r>
            <w:r w:rsidRPr="00E2373F">
              <w:rPr>
                <w:sz w:val="16"/>
              </w:rPr>
              <w:t>l/mn</w:t>
            </w:r>
          </w:p>
        </w:tc>
        <w:tc>
          <w:tcPr>
            <w:tcW w:w="153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100</w:t>
            </w:r>
          </w:p>
        </w:tc>
        <w:tc>
          <w:tcPr>
            <w:tcW w:w="2673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18000</w:t>
            </w:r>
          </w:p>
        </w:tc>
        <w:tc>
          <w:tcPr>
            <w:tcW w:w="167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4</w:t>
            </w:r>
          </w:p>
        </w:tc>
      </w:tr>
      <w:tr w:rsidR="00E2373F" w:rsidRPr="00E2373F" w:rsidTr="00D072EE">
        <w:trPr>
          <w:trHeight w:val="629"/>
          <w:jc w:val="center"/>
        </w:trPr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Standard</w:t>
            </w:r>
          </w:p>
        </w:tc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Med = 50</w:t>
            </w:r>
            <w:r w:rsidRPr="00E2373F">
              <w:rPr>
                <w:rFonts w:cs="Arial"/>
                <w:sz w:val="16"/>
              </w:rPr>
              <w:t>µ</w:t>
            </w:r>
            <w:r w:rsidRPr="00E2373F">
              <w:rPr>
                <w:sz w:val="16"/>
              </w:rPr>
              <w:t>l/mn</w:t>
            </w:r>
          </w:p>
        </w:tc>
        <w:tc>
          <w:tcPr>
            <w:tcW w:w="153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100</w:t>
            </w:r>
          </w:p>
        </w:tc>
        <w:tc>
          <w:tcPr>
            <w:tcW w:w="2673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13000</w:t>
            </w:r>
          </w:p>
        </w:tc>
        <w:tc>
          <w:tcPr>
            <w:tcW w:w="167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2</w:t>
            </w:r>
          </w:p>
        </w:tc>
      </w:tr>
      <w:tr w:rsidR="00E2373F" w:rsidRPr="00E2373F" w:rsidTr="00D072EE">
        <w:trPr>
          <w:trHeight w:val="480"/>
          <w:jc w:val="center"/>
        </w:trPr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b/>
                <w:sz w:val="16"/>
              </w:rPr>
            </w:pPr>
            <w:r w:rsidRPr="00E2373F">
              <w:rPr>
                <w:b/>
                <w:sz w:val="16"/>
              </w:rPr>
              <w:t>Standard</w:t>
            </w:r>
          </w:p>
        </w:tc>
        <w:tc>
          <w:tcPr>
            <w:tcW w:w="0" w:type="auto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High = 100</w:t>
            </w:r>
            <w:r w:rsidRPr="00E2373F">
              <w:rPr>
                <w:rFonts w:cs="Arial"/>
                <w:sz w:val="16"/>
              </w:rPr>
              <w:t>µ</w:t>
            </w:r>
            <w:r w:rsidRPr="00E2373F">
              <w:rPr>
                <w:sz w:val="16"/>
              </w:rPr>
              <w:t>l/mn</w:t>
            </w:r>
          </w:p>
        </w:tc>
        <w:tc>
          <w:tcPr>
            <w:tcW w:w="153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100</w:t>
            </w:r>
          </w:p>
        </w:tc>
        <w:tc>
          <w:tcPr>
            <w:tcW w:w="2673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8600</w:t>
            </w:r>
          </w:p>
        </w:tc>
        <w:tc>
          <w:tcPr>
            <w:tcW w:w="1675" w:type="dxa"/>
            <w:vAlign w:val="center"/>
          </w:tcPr>
          <w:p w:rsidR="00E2373F" w:rsidRPr="00E2373F" w:rsidRDefault="00E2373F" w:rsidP="00D072EE">
            <w:pPr>
              <w:spacing w:after="120"/>
              <w:jc w:val="center"/>
              <w:rPr>
                <w:sz w:val="16"/>
              </w:rPr>
            </w:pPr>
            <w:r w:rsidRPr="00E2373F">
              <w:rPr>
                <w:sz w:val="16"/>
              </w:rPr>
              <w:t>1</w:t>
            </w:r>
          </w:p>
        </w:tc>
      </w:tr>
    </w:tbl>
    <w:p w:rsidR="00E2373F" w:rsidRPr="00E2373F" w:rsidRDefault="00E2373F" w:rsidP="00E2373F">
      <w:pPr>
        <w:rPr>
          <w:sz w:val="16"/>
        </w:rPr>
      </w:pPr>
    </w:p>
    <w:p w:rsidR="00E2373F" w:rsidRPr="00E2373F" w:rsidRDefault="00E2373F" w:rsidP="00E2373F">
      <w:pPr>
        <w:sectPr w:rsidR="00E2373F" w:rsidRPr="00E2373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851" w:bottom="851" w:left="851" w:header="709" w:footer="709" w:gutter="0"/>
          <w:cols w:space="720"/>
        </w:sectPr>
      </w:pPr>
    </w:p>
    <w:p w:rsidR="00A14B49" w:rsidRDefault="00A14B49" w:rsidP="00A14B49">
      <w:pPr>
        <w:rPr>
          <w:sz w:val="28"/>
        </w:rPr>
      </w:pPr>
      <w:r w:rsidRPr="00BA1EF6">
        <w:rPr>
          <w:noProof/>
          <w:sz w:val="28"/>
          <w:lang w:eastAsia="fr-FR"/>
        </w:rPr>
        <w:lastRenderedPageBreak/>
        <w:drawing>
          <wp:inline distT="0" distB="0" distL="0" distR="0" wp14:anchorId="2C0EFDE3" wp14:editId="562EC8F4">
            <wp:extent cx="5749635" cy="4312227"/>
            <wp:effectExtent l="0" t="0" r="381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43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F6">
        <w:rPr>
          <w:noProof/>
          <w:sz w:val="28"/>
          <w:lang w:eastAsia="fr-FR"/>
        </w:rPr>
        <w:t xml:space="preserve"> </w:t>
      </w:r>
    </w:p>
    <w:p w:rsidR="00A14B49" w:rsidRDefault="00A14B49" w:rsidP="00A14B49">
      <w:pPr>
        <w:rPr>
          <w:sz w:val="28"/>
        </w:rPr>
      </w:pPr>
      <w:r w:rsidRPr="005F63E4">
        <w:rPr>
          <w:noProof/>
          <w:sz w:val="28"/>
          <w:lang w:eastAsia="fr-FR"/>
        </w:rPr>
        <w:drawing>
          <wp:inline distT="0" distB="0" distL="0" distR="0" wp14:anchorId="5BE00A29" wp14:editId="3CF2B8B6">
            <wp:extent cx="5434446" cy="4075835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174" cy="40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49" w:rsidRDefault="000A3BD0" w:rsidP="00A14B49">
      <w:pPr>
        <w:rPr>
          <w:sz w:val="28"/>
        </w:rPr>
      </w:pPr>
      <w:r>
        <w:rPr>
          <w:sz w:val="28"/>
        </w:rPr>
        <w:lastRenderedPageBreak/>
        <w:t>Vue générale du software</w:t>
      </w:r>
    </w:p>
    <w:p w:rsidR="00A14B49" w:rsidRDefault="00A14B49" w:rsidP="00A14B49">
      <w:pPr>
        <w:rPr>
          <w:sz w:val="28"/>
        </w:rPr>
      </w:pPr>
      <w:r w:rsidRPr="00F55CC5">
        <w:rPr>
          <w:noProof/>
          <w:sz w:val="28"/>
          <w:lang w:eastAsia="fr-FR"/>
        </w:rPr>
        <w:drawing>
          <wp:inline distT="0" distB="0" distL="0" distR="0" wp14:anchorId="46A4F496" wp14:editId="4147E97F">
            <wp:extent cx="6276109" cy="4707082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15" cy="47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49" w:rsidRDefault="00A14B49" w:rsidP="00A14B49">
      <w:pPr>
        <w:rPr>
          <w:sz w:val="28"/>
        </w:rPr>
      </w:pPr>
    </w:p>
    <w:p w:rsidR="00A14B49" w:rsidRDefault="00A14B49" w:rsidP="00A14B49">
      <w:pPr>
        <w:rPr>
          <w:sz w:val="28"/>
        </w:rPr>
      </w:pPr>
    </w:p>
    <w:p w:rsidR="00A14B49" w:rsidRDefault="00A14B49" w:rsidP="00A14B49">
      <w:pPr>
        <w:rPr>
          <w:sz w:val="28"/>
        </w:rPr>
      </w:pPr>
      <w:r>
        <w:rPr>
          <w:noProof/>
          <w:sz w:val="28"/>
          <w:lang w:eastAsia="fr-FR"/>
        </w:rPr>
        <w:drawing>
          <wp:inline distT="0" distB="0" distL="0" distR="0" wp14:anchorId="7ED58027" wp14:editId="5FA26242">
            <wp:extent cx="6546273" cy="1606611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65" cy="1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B49" w:rsidRDefault="00A14B49" w:rsidP="00A14B49">
      <w:pPr>
        <w:rPr>
          <w:sz w:val="28"/>
        </w:rPr>
      </w:pPr>
    </w:p>
    <w:p w:rsidR="00A14B49" w:rsidRDefault="00A14B49" w:rsidP="00A14B49">
      <w:pPr>
        <w:rPr>
          <w:sz w:val="28"/>
        </w:rPr>
      </w:pPr>
    </w:p>
    <w:p w:rsidR="00704924" w:rsidRDefault="00704924" w:rsidP="00704924">
      <w:pPr>
        <w:spacing w:after="240"/>
        <w:jc w:val="right"/>
        <w:rPr>
          <w:b/>
        </w:rPr>
      </w:pPr>
    </w:p>
    <w:sectPr w:rsidR="00704924" w:rsidSect="009B7A4E">
      <w:footerReference w:type="even" r:id="rId20"/>
      <w:headerReference w:type="first" r:id="rId21"/>
      <w:pgSz w:w="11906" w:h="16838" w:code="9"/>
      <w:pgMar w:top="567" w:right="1021" w:bottom="709" w:left="1021" w:header="720" w:footer="6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144" w:rsidRDefault="00344144">
      <w:r>
        <w:separator/>
      </w:r>
    </w:p>
  </w:endnote>
  <w:endnote w:type="continuationSeparator" w:id="0">
    <w:p w:rsidR="00344144" w:rsidRDefault="003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1F" w:rsidRDefault="00D000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236" w:rsidRPr="00B85236" w:rsidRDefault="00D0001F" w:rsidP="00FB60B2">
    <w:pPr>
      <w:pStyle w:val="Pieddepage"/>
      <w:tabs>
        <w:tab w:val="clear" w:pos="9072"/>
        <w:tab w:val="left" w:pos="4536"/>
        <w:tab w:val="right" w:pos="9781"/>
      </w:tabs>
      <w:rPr>
        <w:sz w:val="16"/>
        <w:szCs w:val="16"/>
      </w:rPr>
    </w:pPr>
    <w:r>
      <w:rPr>
        <w:sz w:val="16"/>
        <w:szCs w:val="16"/>
      </w:rPr>
      <w:t>xx/XX/2014</w:t>
    </w:r>
    <w:r w:rsidR="000C79C9">
      <w:rPr>
        <w:sz w:val="16"/>
        <w:szCs w:val="16"/>
      </w:rPr>
      <w:tab/>
    </w:r>
    <w:r w:rsidR="00B85236" w:rsidRPr="000C6E2C">
      <w:rPr>
        <w:sz w:val="16"/>
        <w:szCs w:val="16"/>
      </w:rPr>
      <w:tab/>
    </w:r>
    <w:r w:rsidR="00B85236" w:rsidRPr="000C6E2C">
      <w:rPr>
        <w:rFonts w:cs="Arial"/>
        <w:sz w:val="16"/>
        <w:szCs w:val="16"/>
      </w:rPr>
      <w:t xml:space="preserve">Page </w:t>
    </w:r>
    <w:r w:rsidR="00B85236" w:rsidRPr="000C6E2C">
      <w:rPr>
        <w:rFonts w:cs="Arial"/>
        <w:sz w:val="16"/>
        <w:szCs w:val="16"/>
      </w:rPr>
      <w:fldChar w:fldCharType="begin"/>
    </w:r>
    <w:r w:rsidR="00B85236" w:rsidRPr="000C6E2C">
      <w:rPr>
        <w:rFonts w:cs="Arial"/>
        <w:sz w:val="16"/>
        <w:szCs w:val="16"/>
      </w:rPr>
      <w:instrText xml:space="preserve"> PAGE </w:instrText>
    </w:r>
    <w:r w:rsidR="00B85236" w:rsidRPr="000C6E2C">
      <w:rPr>
        <w:rFonts w:cs="Arial"/>
        <w:sz w:val="16"/>
        <w:szCs w:val="16"/>
      </w:rPr>
      <w:fldChar w:fldCharType="separate"/>
    </w:r>
    <w:r w:rsidR="00C26FA3">
      <w:rPr>
        <w:rFonts w:cs="Arial"/>
        <w:noProof/>
        <w:sz w:val="16"/>
        <w:szCs w:val="16"/>
      </w:rPr>
      <w:t>3</w:t>
    </w:r>
    <w:r w:rsidR="00B85236" w:rsidRPr="000C6E2C">
      <w:rPr>
        <w:rFonts w:cs="Arial"/>
        <w:sz w:val="16"/>
        <w:szCs w:val="16"/>
      </w:rPr>
      <w:fldChar w:fldCharType="end"/>
    </w:r>
    <w:r w:rsidR="00B85236" w:rsidRPr="000C6E2C">
      <w:rPr>
        <w:rFonts w:cs="Arial"/>
        <w:sz w:val="16"/>
        <w:szCs w:val="16"/>
      </w:rPr>
      <w:t>/</w:t>
    </w:r>
    <w:r w:rsidR="00B85236" w:rsidRPr="000C6E2C">
      <w:rPr>
        <w:rFonts w:cs="Arial"/>
        <w:sz w:val="16"/>
        <w:szCs w:val="16"/>
      </w:rPr>
      <w:fldChar w:fldCharType="begin"/>
    </w:r>
    <w:r w:rsidR="00B85236" w:rsidRPr="000C6E2C">
      <w:rPr>
        <w:rFonts w:cs="Arial"/>
        <w:sz w:val="16"/>
        <w:szCs w:val="16"/>
      </w:rPr>
      <w:instrText xml:space="preserve"> NUMPAGES </w:instrText>
    </w:r>
    <w:r w:rsidR="00B85236" w:rsidRPr="000C6E2C">
      <w:rPr>
        <w:rFonts w:cs="Arial"/>
        <w:sz w:val="16"/>
        <w:szCs w:val="16"/>
      </w:rPr>
      <w:fldChar w:fldCharType="separate"/>
    </w:r>
    <w:r w:rsidR="00C26FA3">
      <w:rPr>
        <w:rFonts w:cs="Arial"/>
        <w:noProof/>
        <w:sz w:val="16"/>
        <w:szCs w:val="16"/>
      </w:rPr>
      <w:t>9</w:t>
    </w:r>
    <w:r w:rsidR="00B85236" w:rsidRPr="000C6E2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1F" w:rsidRDefault="00D0001F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27E" w:rsidRDefault="006E227E" w:rsidP="00B9790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E227E" w:rsidRDefault="006E227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144" w:rsidRDefault="00344144">
      <w:r>
        <w:separator/>
      </w:r>
    </w:p>
  </w:footnote>
  <w:footnote w:type="continuationSeparator" w:id="0">
    <w:p w:rsidR="00344144" w:rsidRDefault="00344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1F" w:rsidRDefault="00D000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2"/>
      <w:gridCol w:w="5173"/>
    </w:tblGrid>
    <w:tr w:rsidR="001E7A7F" w:rsidTr="00211510">
      <w:trPr>
        <w:trHeight w:val="1053"/>
      </w:trPr>
      <w:tc>
        <w:tcPr>
          <w:tcW w:w="5172" w:type="dxa"/>
        </w:tcPr>
        <w:p w:rsidR="001E7A7F" w:rsidRDefault="001E7A7F" w:rsidP="001E7A7F">
          <w:pPr>
            <w:pStyle w:val="En-tte"/>
            <w:spacing w:before="0"/>
          </w:pPr>
          <w:r>
            <w:rPr>
              <w:rFonts w:ascii="Times New Roman" w:hAnsi="Times New Roman"/>
              <w:noProof/>
              <w:sz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FFCD1A6" wp14:editId="3103BB13">
                <wp:simplePos x="0" y="0"/>
                <wp:positionH relativeFrom="margin">
                  <wp:posOffset>-60325</wp:posOffset>
                </wp:positionH>
                <wp:positionV relativeFrom="margin">
                  <wp:posOffset>0</wp:posOffset>
                </wp:positionV>
                <wp:extent cx="2040890" cy="751840"/>
                <wp:effectExtent l="0" t="0" r="0" b="0"/>
                <wp:wrapSquare wrapText="bothSides"/>
                <wp:docPr id="3" name="Image 3" descr="BIOASTER_TRI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BIOASTER_TRI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0890" cy="751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73" w:type="dxa"/>
          <w:vAlign w:val="center"/>
        </w:tcPr>
        <w:p w:rsidR="001E7A7F" w:rsidRPr="00211510" w:rsidRDefault="00211510" w:rsidP="00211510">
          <w:pPr>
            <w:pStyle w:val="En-tte"/>
            <w:spacing w:before="360"/>
            <w:jc w:val="right"/>
            <w:rPr>
              <w:sz w:val="16"/>
              <w:szCs w:val="16"/>
            </w:rPr>
          </w:pPr>
          <w:r w:rsidRPr="00211510">
            <w:rPr>
              <w:sz w:val="16"/>
              <w:szCs w:val="16"/>
            </w:rPr>
            <w:t>Mode opératoire : X00-00-V01</w:t>
          </w:r>
        </w:p>
      </w:tc>
    </w:tr>
  </w:tbl>
  <w:p w:rsidR="001E7A7F" w:rsidRDefault="001E7A7F" w:rsidP="00211510">
    <w:pPr>
      <w:pStyle w:val="En-tte"/>
      <w:spacing w:befor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1F" w:rsidRDefault="00D0001F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56"/>
      <w:gridCol w:w="3827"/>
      <w:gridCol w:w="3756"/>
    </w:tblGrid>
    <w:tr w:rsidR="006E227E" w:rsidRPr="0006012A" w:rsidTr="00B97908">
      <w:tc>
        <w:tcPr>
          <w:tcW w:w="2056" w:type="dxa"/>
          <w:vMerge w:val="restart"/>
          <w:tcBorders>
            <w:top w:val="double" w:sz="4" w:space="0" w:color="auto"/>
            <w:left w:val="double" w:sz="4" w:space="0" w:color="auto"/>
          </w:tcBorders>
          <w:shd w:val="clear" w:color="auto" w:fill="auto"/>
        </w:tcPr>
        <w:p w:rsidR="006E227E" w:rsidRPr="00127C91" w:rsidRDefault="006E227E" w:rsidP="00F80518">
          <w:pPr>
            <w:ind w:firstLine="397"/>
            <w:rPr>
              <w:b/>
            </w:rPr>
          </w:pPr>
        </w:p>
        <w:p w:rsidR="006E227E" w:rsidRPr="0006012A" w:rsidRDefault="006E227E" w:rsidP="00F80518">
          <w:pPr>
            <w:ind w:firstLine="397"/>
          </w:pPr>
          <w:r>
            <w:rPr>
              <w:noProof/>
              <w:sz w:val="28"/>
              <w:szCs w:val="28"/>
              <w:lang w:eastAsia="fr-FR"/>
            </w:rPr>
            <w:drawing>
              <wp:inline distT="0" distB="0" distL="0" distR="0" wp14:anchorId="2CA45DC1" wp14:editId="38AD8F8D">
                <wp:extent cx="800100" cy="314325"/>
                <wp:effectExtent l="19050" t="0" r="0" b="0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double" w:sz="4" w:space="0" w:color="auto"/>
          </w:tcBorders>
          <w:vAlign w:val="center"/>
        </w:tcPr>
        <w:p w:rsidR="006E227E" w:rsidRPr="0006012A" w:rsidRDefault="006E227E" w:rsidP="00F80518">
          <w:pPr>
            <w:jc w:val="center"/>
          </w:pPr>
          <w:r>
            <w:t>N° Entrée d’étude</w:t>
          </w:r>
        </w:p>
      </w:tc>
      <w:tc>
        <w:tcPr>
          <w:tcW w:w="3756" w:type="dxa"/>
          <w:tcBorders>
            <w:top w:val="double" w:sz="4" w:space="0" w:color="auto"/>
            <w:right w:val="double" w:sz="4" w:space="0" w:color="auto"/>
          </w:tcBorders>
          <w:vAlign w:val="center"/>
        </w:tcPr>
        <w:p w:rsidR="006E227E" w:rsidRPr="0006012A" w:rsidRDefault="006E227E" w:rsidP="00F80518">
          <w:r w:rsidRPr="0006012A">
            <w:t>N° Version :</w:t>
          </w:r>
          <w:r w:rsidRPr="0006012A">
            <w:tab/>
          </w:r>
          <w:r>
            <w:rPr>
              <w:b/>
              <w:sz w:val="28"/>
            </w:rPr>
            <w:t xml:space="preserve">01 </w:t>
          </w:r>
        </w:p>
      </w:tc>
    </w:tr>
    <w:tr w:rsidR="006E227E" w:rsidRPr="0006012A" w:rsidTr="00B97908">
      <w:trPr>
        <w:trHeight w:val="348"/>
      </w:trPr>
      <w:tc>
        <w:tcPr>
          <w:tcW w:w="2056" w:type="dxa"/>
          <w:vMerge/>
          <w:tcBorders>
            <w:left w:val="double" w:sz="4" w:space="0" w:color="auto"/>
          </w:tcBorders>
          <w:shd w:val="clear" w:color="auto" w:fill="auto"/>
        </w:tcPr>
        <w:p w:rsidR="006E227E" w:rsidRPr="0006012A" w:rsidRDefault="006E227E" w:rsidP="00F80518"/>
      </w:tc>
      <w:tc>
        <w:tcPr>
          <w:tcW w:w="3827" w:type="dxa"/>
          <w:vAlign w:val="center"/>
        </w:tcPr>
        <w:p w:rsidR="006E227E" w:rsidRPr="0006012A" w:rsidRDefault="006E227E" w:rsidP="00F80518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PR-0001</w:t>
          </w:r>
        </w:p>
      </w:tc>
      <w:tc>
        <w:tcPr>
          <w:tcW w:w="3756" w:type="dxa"/>
          <w:tcBorders>
            <w:right w:val="double" w:sz="4" w:space="0" w:color="auto"/>
          </w:tcBorders>
          <w:vAlign w:val="center"/>
        </w:tcPr>
        <w:p w:rsidR="006E227E" w:rsidRPr="0006012A" w:rsidRDefault="006E227E" w:rsidP="00F80518"/>
      </w:tc>
    </w:tr>
    <w:tr w:rsidR="006E227E" w:rsidRPr="0006012A" w:rsidTr="00B97908">
      <w:trPr>
        <w:trHeight w:val="282"/>
      </w:trPr>
      <w:tc>
        <w:tcPr>
          <w:tcW w:w="2056" w:type="dxa"/>
          <w:tcBorders>
            <w:left w:val="double" w:sz="4" w:space="0" w:color="auto"/>
            <w:bottom w:val="double" w:sz="4" w:space="0" w:color="auto"/>
          </w:tcBorders>
          <w:shd w:val="clear" w:color="auto" w:fill="auto"/>
          <w:vAlign w:val="center"/>
        </w:tcPr>
        <w:p w:rsidR="006E227E" w:rsidRPr="0006012A" w:rsidRDefault="006E227E" w:rsidP="00F80518">
          <w:pPr>
            <w:jc w:val="center"/>
          </w:pPr>
          <w:r w:rsidRPr="0006012A">
            <w:t>CONFIDENTIEL</w:t>
          </w:r>
        </w:p>
      </w:tc>
      <w:tc>
        <w:tcPr>
          <w:tcW w:w="3827" w:type="dxa"/>
          <w:tcBorders>
            <w:bottom w:val="double" w:sz="4" w:space="0" w:color="auto"/>
          </w:tcBorders>
          <w:vAlign w:val="center"/>
        </w:tcPr>
        <w:p w:rsidR="006E227E" w:rsidRPr="0006012A" w:rsidRDefault="006E227E" w:rsidP="00F80518">
          <w:pPr>
            <w:jc w:val="center"/>
          </w:pPr>
          <w:r w:rsidRPr="0006012A">
            <w:t>Origine :</w:t>
          </w:r>
          <w:r>
            <w:rPr>
              <w:i/>
            </w:rPr>
            <w:t xml:space="preserve"> </w:t>
          </w:r>
          <w:r w:rsidRPr="0006012A">
            <w:rPr>
              <w:iCs/>
            </w:rPr>
            <w:t>Assurance Qualité</w:t>
          </w:r>
        </w:p>
      </w:tc>
      <w:tc>
        <w:tcPr>
          <w:tcW w:w="3756" w:type="dxa"/>
          <w:tcBorders>
            <w:bottom w:val="double" w:sz="4" w:space="0" w:color="auto"/>
            <w:right w:val="double" w:sz="4" w:space="0" w:color="auto"/>
          </w:tcBorders>
          <w:vAlign w:val="center"/>
        </w:tcPr>
        <w:p w:rsidR="006E227E" w:rsidRPr="0006012A" w:rsidRDefault="006E227E" w:rsidP="00F80518">
          <w:pPr>
            <w:spacing w:before="40" w:after="40"/>
          </w:pPr>
          <w:r>
            <w:t>Applicable le :</w:t>
          </w:r>
        </w:p>
      </w:tc>
    </w:tr>
  </w:tbl>
  <w:p w:rsidR="006E227E" w:rsidRDefault="006E227E" w:rsidP="00B979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CEE1BC4"/>
    <w:lvl w:ilvl="0">
      <w:start w:val="1"/>
      <w:numFmt w:val="decimal"/>
      <w:pStyle w:val="Listenumros2"/>
      <w:lvlText w:val="%1."/>
      <w:lvlJc w:val="left"/>
      <w:pPr>
        <w:tabs>
          <w:tab w:val="num" w:pos="5039"/>
        </w:tabs>
        <w:ind w:left="5039" w:hanging="360"/>
      </w:pPr>
    </w:lvl>
  </w:abstractNum>
  <w:abstractNum w:abstractNumId="1">
    <w:nsid w:val="FFFFFF82"/>
    <w:multiLevelType w:val="singleLevel"/>
    <w:tmpl w:val="D3AE62E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76A63C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0E6A59C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56EC4"/>
    <w:multiLevelType w:val="hybridMultilevel"/>
    <w:tmpl w:val="67327874"/>
    <w:lvl w:ilvl="0" w:tplc="6E145BB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07600FAD"/>
    <w:multiLevelType w:val="multilevel"/>
    <w:tmpl w:val="1EA4FD3C"/>
    <w:lvl w:ilvl="0">
      <w:start w:val="1"/>
      <w:numFmt w:val="decimal"/>
      <w:pStyle w:val="Titre1"/>
      <w:suff w:val="space"/>
      <w:lvlText w:val="%1.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68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993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2492" w:hanging="6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6">
    <w:nsid w:val="0A1B5B36"/>
    <w:multiLevelType w:val="hybridMultilevel"/>
    <w:tmpl w:val="0D26C64C"/>
    <w:lvl w:ilvl="0" w:tplc="FD624006">
      <w:start w:val="1"/>
      <w:numFmt w:val="lowerLetter"/>
      <w:lvlText w:val="%1."/>
      <w:lvlJc w:val="left"/>
      <w:pPr>
        <w:ind w:left="180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C43774"/>
    <w:multiLevelType w:val="hybridMultilevel"/>
    <w:tmpl w:val="83AE3976"/>
    <w:lvl w:ilvl="0" w:tplc="040C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F6C68"/>
    <w:multiLevelType w:val="hybridMultilevel"/>
    <w:tmpl w:val="39A61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D4454"/>
    <w:multiLevelType w:val="hybridMultilevel"/>
    <w:tmpl w:val="CA7A40EE"/>
    <w:name w:val="titre 42222"/>
    <w:lvl w:ilvl="0" w:tplc="040C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C75FC0"/>
    <w:multiLevelType w:val="hybridMultilevel"/>
    <w:tmpl w:val="387C3B7E"/>
    <w:lvl w:ilvl="0" w:tplc="040C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E155B"/>
    <w:multiLevelType w:val="hybridMultilevel"/>
    <w:tmpl w:val="511AC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C082B"/>
    <w:multiLevelType w:val="hybridMultilevel"/>
    <w:tmpl w:val="511AC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2784D"/>
    <w:multiLevelType w:val="hybridMultilevel"/>
    <w:tmpl w:val="FD88006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F234A6D"/>
    <w:multiLevelType w:val="hybridMultilevel"/>
    <w:tmpl w:val="85AE0E5E"/>
    <w:lvl w:ilvl="0" w:tplc="040C0013">
      <w:start w:val="1"/>
      <w:numFmt w:val="upperRoman"/>
      <w:lvlText w:val="%1."/>
      <w:lvlJc w:val="right"/>
      <w:pPr>
        <w:ind w:left="720" w:hanging="18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44E1A"/>
    <w:multiLevelType w:val="hybridMultilevel"/>
    <w:tmpl w:val="5CD27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05BF9"/>
    <w:multiLevelType w:val="hybridMultilevel"/>
    <w:tmpl w:val="CDDC150A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7">
    <w:nsid w:val="5F4C258C"/>
    <w:multiLevelType w:val="hybridMultilevel"/>
    <w:tmpl w:val="9E70DC40"/>
    <w:lvl w:ilvl="0" w:tplc="74266002">
      <w:start w:val="1"/>
      <w:numFmt w:val="bullet"/>
      <w:lvlText w:val="-"/>
      <w:lvlJc w:val="left"/>
      <w:pPr>
        <w:ind w:left="107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8">
    <w:nsid w:val="64B70C4B"/>
    <w:multiLevelType w:val="hybridMultilevel"/>
    <w:tmpl w:val="AC88557C"/>
    <w:lvl w:ilvl="0" w:tplc="A1027356">
      <w:start w:val="1"/>
      <w:numFmt w:val="decimal"/>
      <w:pStyle w:val="Annexe"/>
      <w:lvlText w:val="ANNEXE %1.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5"/>
  </w:num>
  <w:num w:numId="8">
    <w:abstractNumId w:val="18"/>
  </w:num>
  <w:num w:numId="9">
    <w:abstractNumId w:val="8"/>
  </w:num>
  <w:num w:numId="10">
    <w:abstractNumId w:val="16"/>
  </w:num>
  <w:num w:numId="11">
    <w:abstractNumId w:val="12"/>
  </w:num>
  <w:num w:numId="12">
    <w:abstractNumId w:val="11"/>
  </w:num>
  <w:num w:numId="13">
    <w:abstractNumId w:val="7"/>
  </w:num>
  <w:num w:numId="14">
    <w:abstractNumId w:val="13"/>
  </w:num>
  <w:num w:numId="15">
    <w:abstractNumId w:val="14"/>
  </w:num>
  <w:num w:numId="16">
    <w:abstractNumId w:val="6"/>
  </w:num>
  <w:num w:numId="17">
    <w:abstractNumId w:val="10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5B"/>
    <w:rsid w:val="00000E19"/>
    <w:rsid w:val="00005F54"/>
    <w:rsid w:val="00015035"/>
    <w:rsid w:val="00020EB9"/>
    <w:rsid w:val="000260FF"/>
    <w:rsid w:val="000349B9"/>
    <w:rsid w:val="00041697"/>
    <w:rsid w:val="00044EB9"/>
    <w:rsid w:val="000473E4"/>
    <w:rsid w:val="0005291E"/>
    <w:rsid w:val="0005569C"/>
    <w:rsid w:val="00056779"/>
    <w:rsid w:val="0006001C"/>
    <w:rsid w:val="00064E1D"/>
    <w:rsid w:val="00070020"/>
    <w:rsid w:val="00071C80"/>
    <w:rsid w:val="00074560"/>
    <w:rsid w:val="00074AA3"/>
    <w:rsid w:val="00076616"/>
    <w:rsid w:val="00076E1B"/>
    <w:rsid w:val="000779EF"/>
    <w:rsid w:val="00083B96"/>
    <w:rsid w:val="0008683C"/>
    <w:rsid w:val="00090498"/>
    <w:rsid w:val="000917AA"/>
    <w:rsid w:val="00095488"/>
    <w:rsid w:val="0009733C"/>
    <w:rsid w:val="000A2E45"/>
    <w:rsid w:val="000A3189"/>
    <w:rsid w:val="000A3568"/>
    <w:rsid w:val="000A3BD0"/>
    <w:rsid w:val="000A42B9"/>
    <w:rsid w:val="000A6029"/>
    <w:rsid w:val="000A7202"/>
    <w:rsid w:val="000B0CFD"/>
    <w:rsid w:val="000B0DBD"/>
    <w:rsid w:val="000B1707"/>
    <w:rsid w:val="000B3A19"/>
    <w:rsid w:val="000B43E7"/>
    <w:rsid w:val="000B4F4E"/>
    <w:rsid w:val="000C1C2B"/>
    <w:rsid w:val="000C6899"/>
    <w:rsid w:val="000C79C9"/>
    <w:rsid w:val="000C7A14"/>
    <w:rsid w:val="000D1A24"/>
    <w:rsid w:val="000D254F"/>
    <w:rsid w:val="000D4598"/>
    <w:rsid w:val="000E26ED"/>
    <w:rsid w:val="000E4998"/>
    <w:rsid w:val="000F0654"/>
    <w:rsid w:val="000F1D0F"/>
    <w:rsid w:val="000F4AA2"/>
    <w:rsid w:val="000F5C02"/>
    <w:rsid w:val="000F6F4B"/>
    <w:rsid w:val="000F6F9F"/>
    <w:rsid w:val="001010E8"/>
    <w:rsid w:val="001020CC"/>
    <w:rsid w:val="0010706F"/>
    <w:rsid w:val="00110588"/>
    <w:rsid w:val="00111278"/>
    <w:rsid w:val="00112C34"/>
    <w:rsid w:val="00121B06"/>
    <w:rsid w:val="0012211C"/>
    <w:rsid w:val="00125C82"/>
    <w:rsid w:val="00127C91"/>
    <w:rsid w:val="00130287"/>
    <w:rsid w:val="0013074D"/>
    <w:rsid w:val="00132A27"/>
    <w:rsid w:val="001336A2"/>
    <w:rsid w:val="00137957"/>
    <w:rsid w:val="00141094"/>
    <w:rsid w:val="001416DC"/>
    <w:rsid w:val="00142C99"/>
    <w:rsid w:val="001503D2"/>
    <w:rsid w:val="00150A2A"/>
    <w:rsid w:val="00152FB5"/>
    <w:rsid w:val="001538AB"/>
    <w:rsid w:val="0015770A"/>
    <w:rsid w:val="0016022F"/>
    <w:rsid w:val="00161864"/>
    <w:rsid w:val="00164444"/>
    <w:rsid w:val="0016499D"/>
    <w:rsid w:val="00165046"/>
    <w:rsid w:val="00165928"/>
    <w:rsid w:val="001669F3"/>
    <w:rsid w:val="00176CFB"/>
    <w:rsid w:val="0018237E"/>
    <w:rsid w:val="00182AB3"/>
    <w:rsid w:val="00182B5F"/>
    <w:rsid w:val="00184FFA"/>
    <w:rsid w:val="00185896"/>
    <w:rsid w:val="00185944"/>
    <w:rsid w:val="00186290"/>
    <w:rsid w:val="00190499"/>
    <w:rsid w:val="00192DCF"/>
    <w:rsid w:val="00194DB9"/>
    <w:rsid w:val="001962EE"/>
    <w:rsid w:val="00197B16"/>
    <w:rsid w:val="001A0DD0"/>
    <w:rsid w:val="001A226A"/>
    <w:rsid w:val="001A3C08"/>
    <w:rsid w:val="001A3F0C"/>
    <w:rsid w:val="001A51DA"/>
    <w:rsid w:val="001A5416"/>
    <w:rsid w:val="001A6041"/>
    <w:rsid w:val="001B0A1F"/>
    <w:rsid w:val="001B4DCC"/>
    <w:rsid w:val="001B6F0B"/>
    <w:rsid w:val="001C4DE0"/>
    <w:rsid w:val="001C51F1"/>
    <w:rsid w:val="001C7F6D"/>
    <w:rsid w:val="001D2BF4"/>
    <w:rsid w:val="001D30BE"/>
    <w:rsid w:val="001D4E66"/>
    <w:rsid w:val="001D61DD"/>
    <w:rsid w:val="001D77C5"/>
    <w:rsid w:val="001E22A7"/>
    <w:rsid w:val="001E2AD0"/>
    <w:rsid w:val="001E7A7F"/>
    <w:rsid w:val="001F354F"/>
    <w:rsid w:val="001F7691"/>
    <w:rsid w:val="001F76DD"/>
    <w:rsid w:val="0020036F"/>
    <w:rsid w:val="002004C5"/>
    <w:rsid w:val="0021103C"/>
    <w:rsid w:val="00211510"/>
    <w:rsid w:val="00211F62"/>
    <w:rsid w:val="002120EF"/>
    <w:rsid w:val="002128F8"/>
    <w:rsid w:val="00213848"/>
    <w:rsid w:val="002141CE"/>
    <w:rsid w:val="00214B53"/>
    <w:rsid w:val="002251B7"/>
    <w:rsid w:val="00231E17"/>
    <w:rsid w:val="002541E4"/>
    <w:rsid w:val="00254EF5"/>
    <w:rsid w:val="00255D2E"/>
    <w:rsid w:val="00256033"/>
    <w:rsid w:val="00257C25"/>
    <w:rsid w:val="00260302"/>
    <w:rsid w:val="00262467"/>
    <w:rsid w:val="00266A2E"/>
    <w:rsid w:val="00267E39"/>
    <w:rsid w:val="00267E61"/>
    <w:rsid w:val="00270FBF"/>
    <w:rsid w:val="00274238"/>
    <w:rsid w:val="00274B54"/>
    <w:rsid w:val="00276F0E"/>
    <w:rsid w:val="002806BD"/>
    <w:rsid w:val="00283DEA"/>
    <w:rsid w:val="002866EF"/>
    <w:rsid w:val="00291011"/>
    <w:rsid w:val="00293EC1"/>
    <w:rsid w:val="00296B8F"/>
    <w:rsid w:val="00297EB8"/>
    <w:rsid w:val="002A0958"/>
    <w:rsid w:val="002A12F9"/>
    <w:rsid w:val="002A3BC3"/>
    <w:rsid w:val="002A570B"/>
    <w:rsid w:val="002A7991"/>
    <w:rsid w:val="002C3240"/>
    <w:rsid w:val="002D429E"/>
    <w:rsid w:val="002D4CBB"/>
    <w:rsid w:val="002E29B5"/>
    <w:rsid w:val="002E4E20"/>
    <w:rsid w:val="002F4821"/>
    <w:rsid w:val="002F6181"/>
    <w:rsid w:val="002F6C6D"/>
    <w:rsid w:val="002F6EBF"/>
    <w:rsid w:val="003076E2"/>
    <w:rsid w:val="00315FC8"/>
    <w:rsid w:val="00320755"/>
    <w:rsid w:val="00322E6F"/>
    <w:rsid w:val="0032439F"/>
    <w:rsid w:val="00325841"/>
    <w:rsid w:val="0032626A"/>
    <w:rsid w:val="00327ED7"/>
    <w:rsid w:val="00331D2E"/>
    <w:rsid w:val="00332AF3"/>
    <w:rsid w:val="0033377A"/>
    <w:rsid w:val="00334807"/>
    <w:rsid w:val="00335900"/>
    <w:rsid w:val="00335FF9"/>
    <w:rsid w:val="00337769"/>
    <w:rsid w:val="00341580"/>
    <w:rsid w:val="00341AC0"/>
    <w:rsid w:val="00343956"/>
    <w:rsid w:val="00343B48"/>
    <w:rsid w:val="00344144"/>
    <w:rsid w:val="003473A8"/>
    <w:rsid w:val="00347B78"/>
    <w:rsid w:val="00351B72"/>
    <w:rsid w:val="00352B29"/>
    <w:rsid w:val="003536A2"/>
    <w:rsid w:val="00354476"/>
    <w:rsid w:val="00355693"/>
    <w:rsid w:val="003570BF"/>
    <w:rsid w:val="0037269D"/>
    <w:rsid w:val="003733DA"/>
    <w:rsid w:val="00374269"/>
    <w:rsid w:val="00377188"/>
    <w:rsid w:val="003800B4"/>
    <w:rsid w:val="003807CA"/>
    <w:rsid w:val="003822D9"/>
    <w:rsid w:val="003854C9"/>
    <w:rsid w:val="00387D99"/>
    <w:rsid w:val="00395FEE"/>
    <w:rsid w:val="003969E8"/>
    <w:rsid w:val="00396A1D"/>
    <w:rsid w:val="003A101A"/>
    <w:rsid w:val="003A4A17"/>
    <w:rsid w:val="003B223D"/>
    <w:rsid w:val="003B5A9E"/>
    <w:rsid w:val="003C2A8C"/>
    <w:rsid w:val="003C3D1E"/>
    <w:rsid w:val="003C62B0"/>
    <w:rsid w:val="003C688E"/>
    <w:rsid w:val="003C6B1A"/>
    <w:rsid w:val="003D0C7D"/>
    <w:rsid w:val="003D3DA7"/>
    <w:rsid w:val="003D433E"/>
    <w:rsid w:val="003D74CA"/>
    <w:rsid w:val="003E20C3"/>
    <w:rsid w:val="003E645C"/>
    <w:rsid w:val="003E7E5F"/>
    <w:rsid w:val="003F00F9"/>
    <w:rsid w:val="003F2CDA"/>
    <w:rsid w:val="003F5140"/>
    <w:rsid w:val="003F6227"/>
    <w:rsid w:val="003F631C"/>
    <w:rsid w:val="003F69A5"/>
    <w:rsid w:val="003F7618"/>
    <w:rsid w:val="0040007E"/>
    <w:rsid w:val="00400D76"/>
    <w:rsid w:val="00401277"/>
    <w:rsid w:val="004066BD"/>
    <w:rsid w:val="0040691A"/>
    <w:rsid w:val="0040713A"/>
    <w:rsid w:val="00407430"/>
    <w:rsid w:val="0041310F"/>
    <w:rsid w:val="004156A7"/>
    <w:rsid w:val="004233DA"/>
    <w:rsid w:val="00430110"/>
    <w:rsid w:val="004310B1"/>
    <w:rsid w:val="00431C00"/>
    <w:rsid w:val="00432962"/>
    <w:rsid w:val="00435910"/>
    <w:rsid w:val="00436284"/>
    <w:rsid w:val="004363E3"/>
    <w:rsid w:val="0044681F"/>
    <w:rsid w:val="004503A2"/>
    <w:rsid w:val="004525C0"/>
    <w:rsid w:val="00453AFA"/>
    <w:rsid w:val="00455B61"/>
    <w:rsid w:val="00457B8E"/>
    <w:rsid w:val="00461ACB"/>
    <w:rsid w:val="00461E1D"/>
    <w:rsid w:val="00465055"/>
    <w:rsid w:val="00465A74"/>
    <w:rsid w:val="00471A6D"/>
    <w:rsid w:val="00473D23"/>
    <w:rsid w:val="00473E52"/>
    <w:rsid w:val="00473FD7"/>
    <w:rsid w:val="004742B6"/>
    <w:rsid w:val="0047600F"/>
    <w:rsid w:val="004769EA"/>
    <w:rsid w:val="00476AC3"/>
    <w:rsid w:val="00481999"/>
    <w:rsid w:val="004829EC"/>
    <w:rsid w:val="00484657"/>
    <w:rsid w:val="00490F40"/>
    <w:rsid w:val="00492811"/>
    <w:rsid w:val="004942A5"/>
    <w:rsid w:val="004A072D"/>
    <w:rsid w:val="004A1858"/>
    <w:rsid w:val="004A2D22"/>
    <w:rsid w:val="004B5FB5"/>
    <w:rsid w:val="004B6F77"/>
    <w:rsid w:val="004C72F7"/>
    <w:rsid w:val="004D2409"/>
    <w:rsid w:val="004D3467"/>
    <w:rsid w:val="004D584D"/>
    <w:rsid w:val="004D5FDF"/>
    <w:rsid w:val="004E4501"/>
    <w:rsid w:val="004E4D73"/>
    <w:rsid w:val="004E6E87"/>
    <w:rsid w:val="004F0688"/>
    <w:rsid w:val="004F358B"/>
    <w:rsid w:val="004F4EA0"/>
    <w:rsid w:val="00506939"/>
    <w:rsid w:val="00507D87"/>
    <w:rsid w:val="00510AD8"/>
    <w:rsid w:val="00513ADC"/>
    <w:rsid w:val="00513C67"/>
    <w:rsid w:val="0051576D"/>
    <w:rsid w:val="0051713F"/>
    <w:rsid w:val="00517800"/>
    <w:rsid w:val="00520AD7"/>
    <w:rsid w:val="00520EB5"/>
    <w:rsid w:val="0052152E"/>
    <w:rsid w:val="00522A88"/>
    <w:rsid w:val="0052690E"/>
    <w:rsid w:val="00530AB4"/>
    <w:rsid w:val="0053772A"/>
    <w:rsid w:val="005406E5"/>
    <w:rsid w:val="0054146E"/>
    <w:rsid w:val="00542AEC"/>
    <w:rsid w:val="00550E36"/>
    <w:rsid w:val="00557E2C"/>
    <w:rsid w:val="005601D7"/>
    <w:rsid w:val="00561C20"/>
    <w:rsid w:val="00562132"/>
    <w:rsid w:val="00562224"/>
    <w:rsid w:val="00567AEE"/>
    <w:rsid w:val="00570450"/>
    <w:rsid w:val="00571676"/>
    <w:rsid w:val="00584F74"/>
    <w:rsid w:val="00587421"/>
    <w:rsid w:val="00587A9D"/>
    <w:rsid w:val="00587DD5"/>
    <w:rsid w:val="00593257"/>
    <w:rsid w:val="00593786"/>
    <w:rsid w:val="00595499"/>
    <w:rsid w:val="00596DC4"/>
    <w:rsid w:val="005A29DA"/>
    <w:rsid w:val="005A4A1C"/>
    <w:rsid w:val="005A4B19"/>
    <w:rsid w:val="005A62C7"/>
    <w:rsid w:val="005A63BC"/>
    <w:rsid w:val="005B0398"/>
    <w:rsid w:val="005B06EF"/>
    <w:rsid w:val="005B1EF7"/>
    <w:rsid w:val="005B21A1"/>
    <w:rsid w:val="005B3481"/>
    <w:rsid w:val="005B69C0"/>
    <w:rsid w:val="005B77C4"/>
    <w:rsid w:val="005C134E"/>
    <w:rsid w:val="005C27BD"/>
    <w:rsid w:val="005C2FE1"/>
    <w:rsid w:val="005C3E0F"/>
    <w:rsid w:val="005C533D"/>
    <w:rsid w:val="005C660D"/>
    <w:rsid w:val="005D4840"/>
    <w:rsid w:val="005D5024"/>
    <w:rsid w:val="005E2D99"/>
    <w:rsid w:val="005E30B1"/>
    <w:rsid w:val="005E374F"/>
    <w:rsid w:val="005E6B02"/>
    <w:rsid w:val="005F3EA1"/>
    <w:rsid w:val="005F7524"/>
    <w:rsid w:val="005F7988"/>
    <w:rsid w:val="0060484E"/>
    <w:rsid w:val="006054F8"/>
    <w:rsid w:val="00607FDA"/>
    <w:rsid w:val="0061001E"/>
    <w:rsid w:val="0061048D"/>
    <w:rsid w:val="00610E7F"/>
    <w:rsid w:val="00612A08"/>
    <w:rsid w:val="006169E2"/>
    <w:rsid w:val="00622118"/>
    <w:rsid w:val="00635A1D"/>
    <w:rsid w:val="00635D63"/>
    <w:rsid w:val="00642B64"/>
    <w:rsid w:val="006448F6"/>
    <w:rsid w:val="00644ED5"/>
    <w:rsid w:val="006506CA"/>
    <w:rsid w:val="00650B53"/>
    <w:rsid w:val="0065349F"/>
    <w:rsid w:val="00656C5A"/>
    <w:rsid w:val="006579D5"/>
    <w:rsid w:val="006608E4"/>
    <w:rsid w:val="006623DA"/>
    <w:rsid w:val="006628D1"/>
    <w:rsid w:val="00663828"/>
    <w:rsid w:val="006663FA"/>
    <w:rsid w:val="00666F07"/>
    <w:rsid w:val="00667666"/>
    <w:rsid w:val="00671C80"/>
    <w:rsid w:val="0067441B"/>
    <w:rsid w:val="00675122"/>
    <w:rsid w:val="00676B41"/>
    <w:rsid w:val="00692714"/>
    <w:rsid w:val="0069349C"/>
    <w:rsid w:val="006A6890"/>
    <w:rsid w:val="006A6A14"/>
    <w:rsid w:val="006A7D96"/>
    <w:rsid w:val="006B1F09"/>
    <w:rsid w:val="006B2D33"/>
    <w:rsid w:val="006C21D8"/>
    <w:rsid w:val="006C3755"/>
    <w:rsid w:val="006C5529"/>
    <w:rsid w:val="006D099A"/>
    <w:rsid w:val="006D6FE6"/>
    <w:rsid w:val="006E200D"/>
    <w:rsid w:val="006E227E"/>
    <w:rsid w:val="006E5A17"/>
    <w:rsid w:val="006E79A1"/>
    <w:rsid w:val="006F18C8"/>
    <w:rsid w:val="006F38CE"/>
    <w:rsid w:val="006F437B"/>
    <w:rsid w:val="007001F0"/>
    <w:rsid w:val="007014B0"/>
    <w:rsid w:val="00704924"/>
    <w:rsid w:val="00705BF9"/>
    <w:rsid w:val="00710A15"/>
    <w:rsid w:val="00715574"/>
    <w:rsid w:val="0071713E"/>
    <w:rsid w:val="007216FE"/>
    <w:rsid w:val="00722BFD"/>
    <w:rsid w:val="00724D0A"/>
    <w:rsid w:val="00730210"/>
    <w:rsid w:val="00731CBB"/>
    <w:rsid w:val="00734084"/>
    <w:rsid w:val="00734429"/>
    <w:rsid w:val="007410A1"/>
    <w:rsid w:val="00741ADA"/>
    <w:rsid w:val="00744976"/>
    <w:rsid w:val="00750533"/>
    <w:rsid w:val="00752781"/>
    <w:rsid w:val="00754805"/>
    <w:rsid w:val="007551FA"/>
    <w:rsid w:val="00756D30"/>
    <w:rsid w:val="00760D87"/>
    <w:rsid w:val="00761A02"/>
    <w:rsid w:val="00762962"/>
    <w:rsid w:val="00765389"/>
    <w:rsid w:val="00770243"/>
    <w:rsid w:val="00771809"/>
    <w:rsid w:val="007740FB"/>
    <w:rsid w:val="007744E0"/>
    <w:rsid w:val="00777DD5"/>
    <w:rsid w:val="00782DCD"/>
    <w:rsid w:val="0078687F"/>
    <w:rsid w:val="0078721D"/>
    <w:rsid w:val="00791A4C"/>
    <w:rsid w:val="00795263"/>
    <w:rsid w:val="00796536"/>
    <w:rsid w:val="00796C28"/>
    <w:rsid w:val="007972CC"/>
    <w:rsid w:val="007A46E3"/>
    <w:rsid w:val="007A7324"/>
    <w:rsid w:val="007B3451"/>
    <w:rsid w:val="007B3A7D"/>
    <w:rsid w:val="007C3302"/>
    <w:rsid w:val="007D2609"/>
    <w:rsid w:val="007D3543"/>
    <w:rsid w:val="007D547F"/>
    <w:rsid w:val="007D6560"/>
    <w:rsid w:val="007D7C04"/>
    <w:rsid w:val="007E0140"/>
    <w:rsid w:val="007E1E2D"/>
    <w:rsid w:val="007E5310"/>
    <w:rsid w:val="007E5662"/>
    <w:rsid w:val="007E79C6"/>
    <w:rsid w:val="007E79E0"/>
    <w:rsid w:val="007E7AF4"/>
    <w:rsid w:val="007F43BB"/>
    <w:rsid w:val="007F51B1"/>
    <w:rsid w:val="007F72BB"/>
    <w:rsid w:val="008064AC"/>
    <w:rsid w:val="00811E55"/>
    <w:rsid w:val="00815799"/>
    <w:rsid w:val="008165E4"/>
    <w:rsid w:val="00827F47"/>
    <w:rsid w:val="008307A8"/>
    <w:rsid w:val="00832064"/>
    <w:rsid w:val="008375D4"/>
    <w:rsid w:val="0084126A"/>
    <w:rsid w:val="00841AD0"/>
    <w:rsid w:val="0084650F"/>
    <w:rsid w:val="0084763C"/>
    <w:rsid w:val="00847B51"/>
    <w:rsid w:val="008539C3"/>
    <w:rsid w:val="00860F87"/>
    <w:rsid w:val="0086434D"/>
    <w:rsid w:val="0087001E"/>
    <w:rsid w:val="00872704"/>
    <w:rsid w:val="0088095B"/>
    <w:rsid w:val="00881D58"/>
    <w:rsid w:val="00885703"/>
    <w:rsid w:val="00894FF5"/>
    <w:rsid w:val="008A16A5"/>
    <w:rsid w:val="008A3769"/>
    <w:rsid w:val="008A38A2"/>
    <w:rsid w:val="008A59BB"/>
    <w:rsid w:val="008A5BD7"/>
    <w:rsid w:val="008A66C2"/>
    <w:rsid w:val="008B23D1"/>
    <w:rsid w:val="008B25E6"/>
    <w:rsid w:val="008B425F"/>
    <w:rsid w:val="008C2F20"/>
    <w:rsid w:val="008C5F1E"/>
    <w:rsid w:val="008D433F"/>
    <w:rsid w:val="008D4A26"/>
    <w:rsid w:val="008D4A7E"/>
    <w:rsid w:val="008E1433"/>
    <w:rsid w:val="008E18F7"/>
    <w:rsid w:val="008E1904"/>
    <w:rsid w:val="008E1F1F"/>
    <w:rsid w:val="008E56DE"/>
    <w:rsid w:val="008F2A1E"/>
    <w:rsid w:val="008F60C2"/>
    <w:rsid w:val="008F6402"/>
    <w:rsid w:val="008F7306"/>
    <w:rsid w:val="009004A9"/>
    <w:rsid w:val="00903D21"/>
    <w:rsid w:val="00904FF4"/>
    <w:rsid w:val="00905819"/>
    <w:rsid w:val="00905D00"/>
    <w:rsid w:val="009153F5"/>
    <w:rsid w:val="009161F5"/>
    <w:rsid w:val="00916636"/>
    <w:rsid w:val="00931BF2"/>
    <w:rsid w:val="009321C5"/>
    <w:rsid w:val="00942845"/>
    <w:rsid w:val="00945F00"/>
    <w:rsid w:val="00946B1A"/>
    <w:rsid w:val="00947168"/>
    <w:rsid w:val="00954CBD"/>
    <w:rsid w:val="009563C0"/>
    <w:rsid w:val="0096384E"/>
    <w:rsid w:val="00965F09"/>
    <w:rsid w:val="009672C4"/>
    <w:rsid w:val="00967A03"/>
    <w:rsid w:val="00972667"/>
    <w:rsid w:val="00976F75"/>
    <w:rsid w:val="009774E3"/>
    <w:rsid w:val="00985A63"/>
    <w:rsid w:val="00985EE8"/>
    <w:rsid w:val="009871A5"/>
    <w:rsid w:val="00987C07"/>
    <w:rsid w:val="0099216A"/>
    <w:rsid w:val="00995D96"/>
    <w:rsid w:val="009A1B6D"/>
    <w:rsid w:val="009A2945"/>
    <w:rsid w:val="009A32B4"/>
    <w:rsid w:val="009A484D"/>
    <w:rsid w:val="009A48E9"/>
    <w:rsid w:val="009A4B5F"/>
    <w:rsid w:val="009A71D0"/>
    <w:rsid w:val="009B20FB"/>
    <w:rsid w:val="009B52DE"/>
    <w:rsid w:val="009B5797"/>
    <w:rsid w:val="009B5F52"/>
    <w:rsid w:val="009B7A4E"/>
    <w:rsid w:val="009C0AD1"/>
    <w:rsid w:val="009C4D31"/>
    <w:rsid w:val="009D4806"/>
    <w:rsid w:val="009E16AF"/>
    <w:rsid w:val="009E19CD"/>
    <w:rsid w:val="009E3294"/>
    <w:rsid w:val="009E592B"/>
    <w:rsid w:val="009F15E0"/>
    <w:rsid w:val="009F1AD3"/>
    <w:rsid w:val="009F1E6E"/>
    <w:rsid w:val="009F2B4C"/>
    <w:rsid w:val="009F3E2B"/>
    <w:rsid w:val="009F4A88"/>
    <w:rsid w:val="009F6999"/>
    <w:rsid w:val="009F6B6D"/>
    <w:rsid w:val="009F767C"/>
    <w:rsid w:val="00A00CD8"/>
    <w:rsid w:val="00A04FA6"/>
    <w:rsid w:val="00A06235"/>
    <w:rsid w:val="00A1013C"/>
    <w:rsid w:val="00A10578"/>
    <w:rsid w:val="00A14A04"/>
    <w:rsid w:val="00A14B49"/>
    <w:rsid w:val="00A213C5"/>
    <w:rsid w:val="00A221BD"/>
    <w:rsid w:val="00A256A3"/>
    <w:rsid w:val="00A25B83"/>
    <w:rsid w:val="00A25ECE"/>
    <w:rsid w:val="00A262BB"/>
    <w:rsid w:val="00A277C8"/>
    <w:rsid w:val="00A3165A"/>
    <w:rsid w:val="00A318EB"/>
    <w:rsid w:val="00A32A72"/>
    <w:rsid w:val="00A34C23"/>
    <w:rsid w:val="00A350FA"/>
    <w:rsid w:val="00A43045"/>
    <w:rsid w:val="00A44E56"/>
    <w:rsid w:val="00A45596"/>
    <w:rsid w:val="00A45BFD"/>
    <w:rsid w:val="00A47B2D"/>
    <w:rsid w:val="00A503F8"/>
    <w:rsid w:val="00A504C0"/>
    <w:rsid w:val="00A50B26"/>
    <w:rsid w:val="00A55CFD"/>
    <w:rsid w:val="00A63244"/>
    <w:rsid w:val="00A638A9"/>
    <w:rsid w:val="00A643D2"/>
    <w:rsid w:val="00A64400"/>
    <w:rsid w:val="00A64998"/>
    <w:rsid w:val="00A741E1"/>
    <w:rsid w:val="00A76437"/>
    <w:rsid w:val="00A81D8F"/>
    <w:rsid w:val="00A81E56"/>
    <w:rsid w:val="00A86635"/>
    <w:rsid w:val="00A92EFC"/>
    <w:rsid w:val="00A93263"/>
    <w:rsid w:val="00A93C64"/>
    <w:rsid w:val="00A9441C"/>
    <w:rsid w:val="00A94FE8"/>
    <w:rsid w:val="00A9756F"/>
    <w:rsid w:val="00AA04A8"/>
    <w:rsid w:val="00AA5D29"/>
    <w:rsid w:val="00AB1FD4"/>
    <w:rsid w:val="00AB3732"/>
    <w:rsid w:val="00AB5E4E"/>
    <w:rsid w:val="00AC3542"/>
    <w:rsid w:val="00AC3987"/>
    <w:rsid w:val="00AC5032"/>
    <w:rsid w:val="00AD1F01"/>
    <w:rsid w:val="00AD3925"/>
    <w:rsid w:val="00AE1B2E"/>
    <w:rsid w:val="00AE26A0"/>
    <w:rsid w:val="00AE295E"/>
    <w:rsid w:val="00AE2D0B"/>
    <w:rsid w:val="00AE5BF5"/>
    <w:rsid w:val="00AF0CD3"/>
    <w:rsid w:val="00AF1358"/>
    <w:rsid w:val="00AF276A"/>
    <w:rsid w:val="00AF3423"/>
    <w:rsid w:val="00AF3FC8"/>
    <w:rsid w:val="00AF5E4D"/>
    <w:rsid w:val="00B05FCF"/>
    <w:rsid w:val="00B07398"/>
    <w:rsid w:val="00B07D2F"/>
    <w:rsid w:val="00B105E0"/>
    <w:rsid w:val="00B117C1"/>
    <w:rsid w:val="00B15C5B"/>
    <w:rsid w:val="00B15F7C"/>
    <w:rsid w:val="00B168D6"/>
    <w:rsid w:val="00B16C37"/>
    <w:rsid w:val="00B16DF7"/>
    <w:rsid w:val="00B20426"/>
    <w:rsid w:val="00B23654"/>
    <w:rsid w:val="00B27CC6"/>
    <w:rsid w:val="00B30289"/>
    <w:rsid w:val="00B30B83"/>
    <w:rsid w:val="00B32CBC"/>
    <w:rsid w:val="00B33A7D"/>
    <w:rsid w:val="00B360FA"/>
    <w:rsid w:val="00B36153"/>
    <w:rsid w:val="00B36BBC"/>
    <w:rsid w:val="00B414C5"/>
    <w:rsid w:val="00B527F2"/>
    <w:rsid w:val="00B56F17"/>
    <w:rsid w:val="00B611D8"/>
    <w:rsid w:val="00B62A89"/>
    <w:rsid w:val="00B6517D"/>
    <w:rsid w:val="00B7379B"/>
    <w:rsid w:val="00B77E9D"/>
    <w:rsid w:val="00B81186"/>
    <w:rsid w:val="00B81D6E"/>
    <w:rsid w:val="00B8220A"/>
    <w:rsid w:val="00B82596"/>
    <w:rsid w:val="00B85236"/>
    <w:rsid w:val="00B85C86"/>
    <w:rsid w:val="00B865FE"/>
    <w:rsid w:val="00B9358A"/>
    <w:rsid w:val="00B94F1B"/>
    <w:rsid w:val="00B95798"/>
    <w:rsid w:val="00B96951"/>
    <w:rsid w:val="00B97908"/>
    <w:rsid w:val="00BA0804"/>
    <w:rsid w:val="00BA35A0"/>
    <w:rsid w:val="00BB05E6"/>
    <w:rsid w:val="00BB7912"/>
    <w:rsid w:val="00BC0714"/>
    <w:rsid w:val="00BC6523"/>
    <w:rsid w:val="00BD136D"/>
    <w:rsid w:val="00BD244F"/>
    <w:rsid w:val="00BD33A3"/>
    <w:rsid w:val="00BE6649"/>
    <w:rsid w:val="00BF1062"/>
    <w:rsid w:val="00BF2901"/>
    <w:rsid w:val="00BF4A9B"/>
    <w:rsid w:val="00BF4E56"/>
    <w:rsid w:val="00BF7151"/>
    <w:rsid w:val="00BF7843"/>
    <w:rsid w:val="00C0090A"/>
    <w:rsid w:val="00C00D0E"/>
    <w:rsid w:val="00C04E60"/>
    <w:rsid w:val="00C07E97"/>
    <w:rsid w:val="00C109F9"/>
    <w:rsid w:val="00C14899"/>
    <w:rsid w:val="00C169B2"/>
    <w:rsid w:val="00C20FA8"/>
    <w:rsid w:val="00C22676"/>
    <w:rsid w:val="00C26503"/>
    <w:rsid w:val="00C26FA3"/>
    <w:rsid w:val="00C30CC4"/>
    <w:rsid w:val="00C30EE9"/>
    <w:rsid w:val="00C34237"/>
    <w:rsid w:val="00C3511A"/>
    <w:rsid w:val="00C37EF9"/>
    <w:rsid w:val="00C43D69"/>
    <w:rsid w:val="00C450C6"/>
    <w:rsid w:val="00C45268"/>
    <w:rsid w:val="00C515BD"/>
    <w:rsid w:val="00C5799A"/>
    <w:rsid w:val="00C60F1A"/>
    <w:rsid w:val="00C6105F"/>
    <w:rsid w:val="00C61B50"/>
    <w:rsid w:val="00C62024"/>
    <w:rsid w:val="00C66A61"/>
    <w:rsid w:val="00C67730"/>
    <w:rsid w:val="00C71257"/>
    <w:rsid w:val="00C7498A"/>
    <w:rsid w:val="00C76483"/>
    <w:rsid w:val="00C821F2"/>
    <w:rsid w:val="00C8482F"/>
    <w:rsid w:val="00C851EA"/>
    <w:rsid w:val="00C86814"/>
    <w:rsid w:val="00C90253"/>
    <w:rsid w:val="00C9073B"/>
    <w:rsid w:val="00C920CE"/>
    <w:rsid w:val="00C94321"/>
    <w:rsid w:val="00CA1394"/>
    <w:rsid w:val="00CA334E"/>
    <w:rsid w:val="00CA72E5"/>
    <w:rsid w:val="00CB2340"/>
    <w:rsid w:val="00CB55BA"/>
    <w:rsid w:val="00CC60F4"/>
    <w:rsid w:val="00CC6C43"/>
    <w:rsid w:val="00CD04D1"/>
    <w:rsid w:val="00CD11DE"/>
    <w:rsid w:val="00CD7AC5"/>
    <w:rsid w:val="00CE037B"/>
    <w:rsid w:val="00CE3B79"/>
    <w:rsid w:val="00CE4015"/>
    <w:rsid w:val="00CE5EE1"/>
    <w:rsid w:val="00CF1B7B"/>
    <w:rsid w:val="00CF27A0"/>
    <w:rsid w:val="00CF407D"/>
    <w:rsid w:val="00CF7FB8"/>
    <w:rsid w:val="00CF7FE7"/>
    <w:rsid w:val="00D0001F"/>
    <w:rsid w:val="00D01B16"/>
    <w:rsid w:val="00D05DE7"/>
    <w:rsid w:val="00D123B1"/>
    <w:rsid w:val="00D21B9D"/>
    <w:rsid w:val="00D333DE"/>
    <w:rsid w:val="00D33653"/>
    <w:rsid w:val="00D34D19"/>
    <w:rsid w:val="00D35EA9"/>
    <w:rsid w:val="00D36DA8"/>
    <w:rsid w:val="00D5075C"/>
    <w:rsid w:val="00D527F3"/>
    <w:rsid w:val="00D5330F"/>
    <w:rsid w:val="00D53DA1"/>
    <w:rsid w:val="00D54953"/>
    <w:rsid w:val="00D57892"/>
    <w:rsid w:val="00D6018F"/>
    <w:rsid w:val="00D615C4"/>
    <w:rsid w:val="00D62B21"/>
    <w:rsid w:val="00D70683"/>
    <w:rsid w:val="00D70BB5"/>
    <w:rsid w:val="00D70F72"/>
    <w:rsid w:val="00D77E5D"/>
    <w:rsid w:val="00D807DA"/>
    <w:rsid w:val="00D8102E"/>
    <w:rsid w:val="00D81E66"/>
    <w:rsid w:val="00D829C0"/>
    <w:rsid w:val="00D84FBC"/>
    <w:rsid w:val="00D9145F"/>
    <w:rsid w:val="00D92459"/>
    <w:rsid w:val="00D9398B"/>
    <w:rsid w:val="00DA0089"/>
    <w:rsid w:val="00DA41B8"/>
    <w:rsid w:val="00DA5CBB"/>
    <w:rsid w:val="00DA68C3"/>
    <w:rsid w:val="00DB245A"/>
    <w:rsid w:val="00DB57D7"/>
    <w:rsid w:val="00DB6265"/>
    <w:rsid w:val="00DB7CCF"/>
    <w:rsid w:val="00DC2FF9"/>
    <w:rsid w:val="00DD09D9"/>
    <w:rsid w:val="00DD18CB"/>
    <w:rsid w:val="00DD499A"/>
    <w:rsid w:val="00DD4BAB"/>
    <w:rsid w:val="00DE01EB"/>
    <w:rsid w:val="00DE49F3"/>
    <w:rsid w:val="00DE617A"/>
    <w:rsid w:val="00DE7778"/>
    <w:rsid w:val="00DF4983"/>
    <w:rsid w:val="00DF7CE2"/>
    <w:rsid w:val="00E00EFD"/>
    <w:rsid w:val="00E016F1"/>
    <w:rsid w:val="00E0753A"/>
    <w:rsid w:val="00E176ED"/>
    <w:rsid w:val="00E21F80"/>
    <w:rsid w:val="00E2373F"/>
    <w:rsid w:val="00E240BA"/>
    <w:rsid w:val="00E24564"/>
    <w:rsid w:val="00E3142B"/>
    <w:rsid w:val="00E35E36"/>
    <w:rsid w:val="00E36AD0"/>
    <w:rsid w:val="00E36C9F"/>
    <w:rsid w:val="00E372AC"/>
    <w:rsid w:val="00E43EF7"/>
    <w:rsid w:val="00E442B2"/>
    <w:rsid w:val="00E47947"/>
    <w:rsid w:val="00E51AC4"/>
    <w:rsid w:val="00E52E17"/>
    <w:rsid w:val="00E53CAE"/>
    <w:rsid w:val="00E55DB7"/>
    <w:rsid w:val="00E570AD"/>
    <w:rsid w:val="00E66821"/>
    <w:rsid w:val="00E70632"/>
    <w:rsid w:val="00E71070"/>
    <w:rsid w:val="00E72269"/>
    <w:rsid w:val="00E7278D"/>
    <w:rsid w:val="00E74E28"/>
    <w:rsid w:val="00E80150"/>
    <w:rsid w:val="00E805F9"/>
    <w:rsid w:val="00E85810"/>
    <w:rsid w:val="00E86B57"/>
    <w:rsid w:val="00E906A0"/>
    <w:rsid w:val="00E91040"/>
    <w:rsid w:val="00E95A0A"/>
    <w:rsid w:val="00E96F5F"/>
    <w:rsid w:val="00E97FE3"/>
    <w:rsid w:val="00EA7672"/>
    <w:rsid w:val="00EA7D35"/>
    <w:rsid w:val="00EB1944"/>
    <w:rsid w:val="00EB1C65"/>
    <w:rsid w:val="00EB2072"/>
    <w:rsid w:val="00EB24E4"/>
    <w:rsid w:val="00EB3794"/>
    <w:rsid w:val="00EB38B6"/>
    <w:rsid w:val="00EB6AFD"/>
    <w:rsid w:val="00EB7900"/>
    <w:rsid w:val="00EC0AF2"/>
    <w:rsid w:val="00EC0D15"/>
    <w:rsid w:val="00EC116B"/>
    <w:rsid w:val="00EC62EC"/>
    <w:rsid w:val="00EC7400"/>
    <w:rsid w:val="00ED0CD7"/>
    <w:rsid w:val="00ED252D"/>
    <w:rsid w:val="00ED3D6C"/>
    <w:rsid w:val="00ED434B"/>
    <w:rsid w:val="00ED58A0"/>
    <w:rsid w:val="00EE092E"/>
    <w:rsid w:val="00EF574B"/>
    <w:rsid w:val="00EF60FB"/>
    <w:rsid w:val="00F022BC"/>
    <w:rsid w:val="00F04206"/>
    <w:rsid w:val="00F057C1"/>
    <w:rsid w:val="00F06BE8"/>
    <w:rsid w:val="00F0739F"/>
    <w:rsid w:val="00F076B2"/>
    <w:rsid w:val="00F20442"/>
    <w:rsid w:val="00F207A7"/>
    <w:rsid w:val="00F31EBF"/>
    <w:rsid w:val="00F32E44"/>
    <w:rsid w:val="00F34149"/>
    <w:rsid w:val="00F36101"/>
    <w:rsid w:val="00F42563"/>
    <w:rsid w:val="00F45C0C"/>
    <w:rsid w:val="00F53D35"/>
    <w:rsid w:val="00F561AC"/>
    <w:rsid w:val="00F60067"/>
    <w:rsid w:val="00F656B4"/>
    <w:rsid w:val="00F65831"/>
    <w:rsid w:val="00F70434"/>
    <w:rsid w:val="00F70D5E"/>
    <w:rsid w:val="00F7367E"/>
    <w:rsid w:val="00F76658"/>
    <w:rsid w:val="00F76668"/>
    <w:rsid w:val="00F801F2"/>
    <w:rsid w:val="00F80518"/>
    <w:rsid w:val="00F82D8D"/>
    <w:rsid w:val="00F843DF"/>
    <w:rsid w:val="00F8511A"/>
    <w:rsid w:val="00F876AD"/>
    <w:rsid w:val="00F909B3"/>
    <w:rsid w:val="00F92FCF"/>
    <w:rsid w:val="00F9685A"/>
    <w:rsid w:val="00FA1CA0"/>
    <w:rsid w:val="00FA2776"/>
    <w:rsid w:val="00FA32B4"/>
    <w:rsid w:val="00FA42D8"/>
    <w:rsid w:val="00FA43BD"/>
    <w:rsid w:val="00FA662E"/>
    <w:rsid w:val="00FA7513"/>
    <w:rsid w:val="00FA7542"/>
    <w:rsid w:val="00FB0676"/>
    <w:rsid w:val="00FB408E"/>
    <w:rsid w:val="00FB51BB"/>
    <w:rsid w:val="00FB5457"/>
    <w:rsid w:val="00FB55A3"/>
    <w:rsid w:val="00FB60B2"/>
    <w:rsid w:val="00FB6BA1"/>
    <w:rsid w:val="00FB6E01"/>
    <w:rsid w:val="00FC1086"/>
    <w:rsid w:val="00FC5900"/>
    <w:rsid w:val="00FD1986"/>
    <w:rsid w:val="00FD7628"/>
    <w:rsid w:val="00FE05F0"/>
    <w:rsid w:val="00FE1C41"/>
    <w:rsid w:val="00FE2656"/>
    <w:rsid w:val="00FE283B"/>
    <w:rsid w:val="00FE3C74"/>
    <w:rsid w:val="00FE6FBF"/>
    <w:rsid w:val="00FE7539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CDA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4525C0"/>
    <w:pPr>
      <w:keepNext/>
      <w:numPr>
        <w:numId w:val="1"/>
      </w:numPr>
      <w:spacing w:after="120"/>
      <w:outlineLvl w:val="0"/>
    </w:pPr>
    <w:rPr>
      <w:rFonts w:cs="Arial"/>
      <w:b/>
      <w:bCs/>
      <w:caps/>
      <w:szCs w:val="22"/>
    </w:rPr>
  </w:style>
  <w:style w:type="paragraph" w:styleId="Titre2">
    <w:name w:val="heading 2"/>
    <w:basedOn w:val="Titre1"/>
    <w:next w:val="Retraitcorpsdetexte"/>
    <w:qFormat/>
    <w:rsid w:val="004525C0"/>
    <w:pPr>
      <w:numPr>
        <w:ilvl w:val="1"/>
      </w:numPr>
      <w:ind w:hanging="426"/>
      <w:outlineLvl w:val="1"/>
    </w:pPr>
    <w:rPr>
      <w:caps w:val="0"/>
    </w:rPr>
  </w:style>
  <w:style w:type="paragraph" w:styleId="Titre3">
    <w:name w:val="heading 3"/>
    <w:basedOn w:val="Titre1"/>
    <w:next w:val="Retraitcorpsdetexte2"/>
    <w:link w:val="Titre3Car"/>
    <w:qFormat/>
    <w:rsid w:val="005F3EA1"/>
    <w:pPr>
      <w:numPr>
        <w:ilvl w:val="2"/>
      </w:numPr>
      <w:outlineLvl w:val="2"/>
    </w:pPr>
    <w:rPr>
      <w:b w:val="0"/>
      <w:bCs w:val="0"/>
      <w:i/>
      <w:caps w:val="0"/>
      <w:u w:val="single"/>
    </w:rPr>
  </w:style>
  <w:style w:type="paragraph" w:styleId="Titre4">
    <w:name w:val="heading 4"/>
    <w:basedOn w:val="Titre1"/>
    <w:next w:val="Retraitcorpsdetexte3"/>
    <w:qFormat/>
    <w:rsid w:val="00F076B2"/>
    <w:pPr>
      <w:numPr>
        <w:ilvl w:val="3"/>
      </w:numPr>
      <w:tabs>
        <w:tab w:val="left" w:pos="1843"/>
      </w:tabs>
      <w:outlineLvl w:val="3"/>
    </w:pPr>
    <w:rPr>
      <w:b w:val="0"/>
      <w:bCs w:val="0"/>
      <w:caps w:val="0"/>
    </w:rPr>
  </w:style>
  <w:style w:type="paragraph" w:styleId="Titre5">
    <w:name w:val="heading 5"/>
    <w:basedOn w:val="Titre3"/>
    <w:next w:val="Retraitcorpsdetexte2"/>
    <w:qFormat/>
    <w:rsid w:val="00F076B2"/>
    <w:pPr>
      <w:numPr>
        <w:ilvl w:val="4"/>
      </w:numPr>
      <w:spacing w:before="60"/>
      <w:outlineLvl w:val="4"/>
    </w:pPr>
    <w:rPr>
      <w:u w:val="none"/>
    </w:rPr>
  </w:style>
  <w:style w:type="paragraph" w:styleId="Titre6">
    <w:name w:val="heading 6"/>
    <w:basedOn w:val="Normal"/>
    <w:next w:val="Normal"/>
    <w:qFormat/>
    <w:rsid w:val="00F076B2"/>
    <w:pPr>
      <w:keepNext/>
      <w:jc w:val="center"/>
      <w:outlineLvl w:val="5"/>
    </w:pPr>
    <w:rPr>
      <w:b/>
      <w:bCs/>
      <w:i/>
      <w:iCs/>
    </w:rPr>
  </w:style>
  <w:style w:type="paragraph" w:styleId="Titre7">
    <w:name w:val="heading 7"/>
    <w:basedOn w:val="Normal"/>
    <w:next w:val="Normal"/>
    <w:qFormat/>
    <w:rsid w:val="00F076B2"/>
    <w:pPr>
      <w:keepNext/>
      <w:ind w:firstLine="360"/>
      <w:outlineLvl w:val="6"/>
    </w:pPr>
    <w:rPr>
      <w:i/>
      <w:iCs/>
    </w:rPr>
  </w:style>
  <w:style w:type="paragraph" w:styleId="Titre8">
    <w:name w:val="heading 8"/>
    <w:basedOn w:val="Normal"/>
    <w:next w:val="Normal"/>
    <w:qFormat/>
    <w:rsid w:val="00F076B2"/>
    <w:pPr>
      <w:keepNext/>
      <w:outlineLvl w:val="7"/>
    </w:pPr>
    <w:rPr>
      <w:caps/>
    </w:rPr>
  </w:style>
  <w:style w:type="paragraph" w:styleId="Titre9">
    <w:name w:val="heading 9"/>
    <w:basedOn w:val="Normal"/>
    <w:next w:val="Normal"/>
    <w:qFormat/>
    <w:rsid w:val="00F076B2"/>
    <w:pPr>
      <w:keepNext/>
      <w:jc w:val="center"/>
      <w:outlineLvl w:val="8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F076B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076B2"/>
  </w:style>
  <w:style w:type="paragraph" w:styleId="En-tte">
    <w:name w:val="header"/>
    <w:basedOn w:val="Normal"/>
    <w:rsid w:val="00F076B2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F076B2"/>
    <w:pPr>
      <w:shd w:val="clear" w:color="auto" w:fill="000080"/>
    </w:pPr>
    <w:rPr>
      <w:rFonts w:ascii="Tahoma" w:hAnsi="Tahoma" w:cs="Tahoma"/>
    </w:rPr>
  </w:style>
  <w:style w:type="paragraph" w:styleId="Retraitcorpsdetexte2">
    <w:name w:val="Body Text Indent 2"/>
    <w:aliases w:val="Retrait corps de texte 2 Car"/>
    <w:basedOn w:val="Normal"/>
    <w:link w:val="Retraitcorpsdetexte2Car1"/>
    <w:rsid w:val="00F076B2"/>
    <w:pPr>
      <w:ind w:left="720"/>
    </w:pPr>
  </w:style>
  <w:style w:type="paragraph" w:styleId="Retraitcorpsdetexte">
    <w:name w:val="Body Text Indent"/>
    <w:aliases w:val="Retrait corps de texte Car"/>
    <w:basedOn w:val="Normal"/>
    <w:link w:val="RetraitcorpsdetexteCar1"/>
    <w:rsid w:val="00F076B2"/>
    <w:pPr>
      <w:ind w:left="340"/>
    </w:pPr>
  </w:style>
  <w:style w:type="paragraph" w:styleId="Corpsdetexte">
    <w:name w:val="Body Text"/>
    <w:basedOn w:val="Normal"/>
    <w:rsid w:val="00F076B2"/>
    <w:pPr>
      <w:spacing w:after="60"/>
    </w:pPr>
    <w:rPr>
      <w:bCs/>
    </w:rPr>
  </w:style>
  <w:style w:type="paragraph" w:styleId="Corpsdetexte2">
    <w:name w:val="Body Text 2"/>
    <w:basedOn w:val="Normal"/>
    <w:rsid w:val="00F076B2"/>
    <w:rPr>
      <w:color w:val="0000FF"/>
    </w:rPr>
  </w:style>
  <w:style w:type="paragraph" w:styleId="Retraitcorpsdetexte3">
    <w:name w:val="Body Text Indent 3"/>
    <w:aliases w:val="Retrait corps de texte 3 Car"/>
    <w:basedOn w:val="Normal"/>
    <w:link w:val="Retraitcorpsdetexte3Car1"/>
    <w:rsid w:val="00F076B2"/>
    <w:pPr>
      <w:spacing w:after="60"/>
      <w:ind w:left="1021"/>
    </w:pPr>
  </w:style>
  <w:style w:type="paragraph" w:styleId="Titre">
    <w:name w:val="Title"/>
    <w:basedOn w:val="Normal"/>
    <w:qFormat/>
    <w:rsid w:val="00F076B2"/>
    <w:pPr>
      <w:spacing w:before="60" w:after="60"/>
      <w:jc w:val="center"/>
      <w:outlineLvl w:val="0"/>
    </w:pPr>
    <w:rPr>
      <w:b/>
      <w:bCs/>
      <w:kern w:val="28"/>
      <w:sz w:val="32"/>
      <w:szCs w:val="32"/>
    </w:rPr>
  </w:style>
  <w:style w:type="table" w:styleId="Grilledutableau">
    <w:name w:val="Table Grid"/>
    <w:basedOn w:val="TableauNormal"/>
    <w:rsid w:val="00F076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rsid w:val="00F076B2"/>
    <w:pPr>
      <w:spacing w:after="120"/>
    </w:pPr>
    <w:rPr>
      <w:sz w:val="16"/>
      <w:szCs w:val="16"/>
    </w:rPr>
  </w:style>
  <w:style w:type="paragraph" w:styleId="Textedebulles">
    <w:name w:val="Balloon Text"/>
    <w:basedOn w:val="Normal"/>
    <w:semiHidden/>
    <w:rsid w:val="00F076B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F076B2"/>
    <w:rPr>
      <w:b/>
      <w:bCs/>
    </w:rPr>
  </w:style>
  <w:style w:type="paragraph" w:customStyle="1" w:styleId="Titre2aprsTitre1">
    <w:name w:val="Titre 2 après Titre 1"/>
    <w:basedOn w:val="Titre2"/>
    <w:autoRedefine/>
    <w:rsid w:val="00EB7900"/>
    <w:pPr>
      <w:spacing w:before="60"/>
    </w:pPr>
    <w:rPr>
      <w:b w:val="0"/>
    </w:rPr>
  </w:style>
  <w:style w:type="paragraph" w:customStyle="1" w:styleId="StyleBleuclairAvant05cm">
    <w:name w:val="Style Bleu clair Avant : 05 cm"/>
    <w:basedOn w:val="Normal"/>
    <w:rsid w:val="00F076B2"/>
    <w:pPr>
      <w:ind w:left="340"/>
    </w:pPr>
    <w:rPr>
      <w:color w:val="0000FF"/>
    </w:rPr>
  </w:style>
  <w:style w:type="character" w:customStyle="1" w:styleId="Retraitcorpsdetexte2Car1">
    <w:name w:val="Retrait corps de texte 2 Car1"/>
    <w:aliases w:val="Retrait corps de texte 2 Car Car"/>
    <w:basedOn w:val="Policepardfaut"/>
    <w:link w:val="Retraitcorpsdetexte2"/>
    <w:rsid w:val="00F076B2"/>
    <w:rPr>
      <w:sz w:val="24"/>
      <w:szCs w:val="24"/>
      <w:lang w:val="fr-FR" w:eastAsia="fr-FR" w:bidi="ar-SA"/>
    </w:rPr>
  </w:style>
  <w:style w:type="character" w:customStyle="1" w:styleId="Retraitcorpsdetexte3Car1">
    <w:name w:val="Retrait corps de texte 3 Car1"/>
    <w:aliases w:val="Retrait corps de texte 3 Car Car"/>
    <w:basedOn w:val="Policepardfaut"/>
    <w:link w:val="Retraitcorpsdetexte3"/>
    <w:rsid w:val="00F076B2"/>
    <w:rPr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rsid w:val="00453AFA"/>
    <w:pPr>
      <w:spacing w:after="120"/>
      <w:jc w:val="left"/>
    </w:pPr>
    <w:rPr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453AFA"/>
    <w:pPr>
      <w:spacing w:before="0"/>
      <w:ind w:left="200"/>
      <w:jc w:val="left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453AFA"/>
    <w:pPr>
      <w:spacing w:before="0"/>
      <w:ind w:left="400"/>
      <w:jc w:val="left"/>
    </w:pPr>
    <w:rPr>
      <w:i/>
      <w:iCs/>
      <w:szCs w:val="20"/>
    </w:rPr>
  </w:style>
  <w:style w:type="paragraph" w:styleId="TM4">
    <w:name w:val="toc 4"/>
    <w:basedOn w:val="Normal"/>
    <w:next w:val="Normal"/>
    <w:autoRedefine/>
    <w:semiHidden/>
    <w:rsid w:val="00453AFA"/>
    <w:pPr>
      <w:spacing w:before="0"/>
      <w:ind w:left="600"/>
      <w:jc w:val="left"/>
    </w:pPr>
    <w:rPr>
      <w:szCs w:val="18"/>
    </w:rPr>
  </w:style>
  <w:style w:type="character" w:styleId="Lienhypertexte">
    <w:name w:val="Hyperlink"/>
    <w:basedOn w:val="Policepardfaut"/>
    <w:uiPriority w:val="99"/>
    <w:rsid w:val="00F076B2"/>
    <w:rPr>
      <w:color w:val="0000FF"/>
      <w:u w:val="single"/>
    </w:rPr>
  </w:style>
  <w:style w:type="paragraph" w:styleId="Liste2">
    <w:name w:val="List 2"/>
    <w:basedOn w:val="Normal"/>
    <w:rsid w:val="00F076B2"/>
    <w:pPr>
      <w:ind w:left="566" w:hanging="283"/>
    </w:pPr>
  </w:style>
  <w:style w:type="paragraph" w:styleId="Listepuces">
    <w:name w:val="List Bullet"/>
    <w:basedOn w:val="Normal"/>
    <w:autoRedefine/>
    <w:rsid w:val="00F076B2"/>
    <w:pPr>
      <w:numPr>
        <w:numId w:val="2"/>
      </w:numPr>
    </w:pPr>
  </w:style>
  <w:style w:type="paragraph" w:styleId="Listepuces2">
    <w:name w:val="List Bullet 2"/>
    <w:basedOn w:val="Normal"/>
    <w:autoRedefine/>
    <w:rsid w:val="00F076B2"/>
    <w:pPr>
      <w:numPr>
        <w:numId w:val="3"/>
      </w:numPr>
    </w:pPr>
  </w:style>
  <w:style w:type="paragraph" w:styleId="Listepuces3">
    <w:name w:val="List Bullet 3"/>
    <w:basedOn w:val="Normal"/>
    <w:autoRedefine/>
    <w:rsid w:val="00F076B2"/>
    <w:pPr>
      <w:numPr>
        <w:numId w:val="4"/>
      </w:numPr>
    </w:pPr>
  </w:style>
  <w:style w:type="paragraph" w:styleId="Listecontinue2">
    <w:name w:val="List Continue 2"/>
    <w:basedOn w:val="Normal"/>
    <w:rsid w:val="00F076B2"/>
    <w:pPr>
      <w:spacing w:after="120"/>
      <w:ind w:left="566"/>
    </w:pPr>
  </w:style>
  <w:style w:type="character" w:customStyle="1" w:styleId="RetraitcorpsdetexteCar1">
    <w:name w:val="Retrait corps de texte Car1"/>
    <w:aliases w:val="Retrait corps de texte Car Car"/>
    <w:basedOn w:val="Policepardfaut"/>
    <w:link w:val="Retraitcorpsdetexte"/>
    <w:rsid w:val="00650B53"/>
    <w:rPr>
      <w:sz w:val="24"/>
      <w:szCs w:val="24"/>
      <w:lang w:val="fr-FR" w:eastAsia="fr-FR" w:bidi="ar-SA"/>
    </w:rPr>
  </w:style>
  <w:style w:type="character" w:styleId="Marquedecommentaire">
    <w:name w:val="annotation reference"/>
    <w:basedOn w:val="Policepardfaut"/>
    <w:semiHidden/>
    <w:rsid w:val="00622118"/>
    <w:rPr>
      <w:sz w:val="16"/>
      <w:szCs w:val="16"/>
    </w:rPr>
  </w:style>
  <w:style w:type="paragraph" w:styleId="Commentaire">
    <w:name w:val="annotation text"/>
    <w:basedOn w:val="Normal"/>
    <w:semiHidden/>
    <w:rsid w:val="00622118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622118"/>
    <w:rPr>
      <w:b/>
      <w:bCs/>
    </w:rPr>
  </w:style>
  <w:style w:type="paragraph" w:styleId="TM5">
    <w:name w:val="toc 5"/>
    <w:basedOn w:val="Normal"/>
    <w:next w:val="Normal"/>
    <w:autoRedefine/>
    <w:semiHidden/>
    <w:rsid w:val="00453AFA"/>
    <w:pPr>
      <w:spacing w:before="0"/>
      <w:ind w:left="800"/>
      <w:jc w:val="left"/>
    </w:pPr>
    <w:rPr>
      <w:szCs w:val="18"/>
    </w:rPr>
  </w:style>
  <w:style w:type="paragraph" w:styleId="TM6">
    <w:name w:val="toc 6"/>
    <w:basedOn w:val="Normal"/>
    <w:next w:val="Normal"/>
    <w:autoRedefine/>
    <w:semiHidden/>
    <w:rsid w:val="00453AFA"/>
    <w:pPr>
      <w:spacing w:before="0"/>
      <w:ind w:left="1000"/>
      <w:jc w:val="left"/>
    </w:pPr>
    <w:rPr>
      <w:szCs w:val="18"/>
    </w:rPr>
  </w:style>
  <w:style w:type="paragraph" w:styleId="TM7">
    <w:name w:val="toc 7"/>
    <w:basedOn w:val="Normal"/>
    <w:next w:val="Normal"/>
    <w:autoRedefine/>
    <w:semiHidden/>
    <w:rsid w:val="00453AFA"/>
    <w:pPr>
      <w:spacing w:before="0"/>
      <w:ind w:left="1200"/>
      <w:jc w:val="left"/>
    </w:pPr>
    <w:rPr>
      <w:szCs w:val="18"/>
    </w:rPr>
  </w:style>
  <w:style w:type="paragraph" w:styleId="TM8">
    <w:name w:val="toc 8"/>
    <w:basedOn w:val="Normal"/>
    <w:next w:val="Normal"/>
    <w:autoRedefine/>
    <w:semiHidden/>
    <w:rsid w:val="00453AFA"/>
    <w:pPr>
      <w:spacing w:before="0"/>
      <w:ind w:left="1400"/>
      <w:jc w:val="left"/>
    </w:pPr>
    <w:rPr>
      <w:szCs w:val="18"/>
    </w:rPr>
  </w:style>
  <w:style w:type="paragraph" w:styleId="TM9">
    <w:name w:val="toc 9"/>
    <w:basedOn w:val="Normal"/>
    <w:next w:val="Normal"/>
    <w:autoRedefine/>
    <w:semiHidden/>
    <w:rsid w:val="00453AFA"/>
    <w:pPr>
      <w:spacing w:before="0"/>
      <w:ind w:left="1600"/>
      <w:jc w:val="left"/>
    </w:pPr>
    <w:rPr>
      <w:szCs w:val="18"/>
    </w:rPr>
  </w:style>
  <w:style w:type="character" w:customStyle="1" w:styleId="Titre1Car">
    <w:name w:val="Titre 1 Car"/>
    <w:basedOn w:val="Policepardfaut"/>
    <w:link w:val="Titre1"/>
    <w:rsid w:val="004525C0"/>
    <w:rPr>
      <w:rFonts w:ascii="Arial" w:hAnsi="Arial" w:cs="Arial"/>
      <w:b/>
      <w:bCs/>
      <w:caps/>
      <w:szCs w:val="22"/>
    </w:rPr>
  </w:style>
  <w:style w:type="character" w:customStyle="1" w:styleId="Titre3Car">
    <w:name w:val="Titre 3 Car"/>
    <w:basedOn w:val="Titre1Car"/>
    <w:link w:val="Titre3"/>
    <w:rsid w:val="005F3EA1"/>
    <w:rPr>
      <w:rFonts w:ascii="Arial" w:hAnsi="Arial" w:cs="Arial"/>
      <w:b w:val="0"/>
      <w:bCs w:val="0"/>
      <w:i/>
      <w:caps w:val="0"/>
      <w:szCs w:val="22"/>
      <w:u w:val="single"/>
    </w:rPr>
  </w:style>
  <w:style w:type="paragraph" w:styleId="Paragraphedeliste">
    <w:name w:val="List Paragraph"/>
    <w:basedOn w:val="Normal"/>
    <w:uiPriority w:val="34"/>
    <w:qFormat/>
    <w:rsid w:val="001823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3E7"/>
    <w:pPr>
      <w:spacing w:before="100" w:beforeAutospacing="1" w:after="100" w:afterAutospacing="1"/>
      <w:jc w:val="left"/>
    </w:pPr>
    <w:rPr>
      <w:lang w:val="en-US"/>
    </w:rPr>
  </w:style>
  <w:style w:type="paragraph" w:styleId="Listenumros2">
    <w:name w:val="List Number 2"/>
    <w:basedOn w:val="Normal"/>
    <w:rsid w:val="005D4840"/>
    <w:pPr>
      <w:numPr>
        <w:numId w:val="6"/>
      </w:numPr>
      <w:contextualSpacing/>
    </w:pPr>
  </w:style>
  <w:style w:type="paragraph" w:customStyle="1" w:styleId="titresecondaire">
    <w:name w:val="titre secondaire"/>
    <w:basedOn w:val="Liste2"/>
    <w:next w:val="Listenumros2"/>
    <w:rsid w:val="000F0654"/>
    <w:pPr>
      <w:ind w:left="0" w:firstLine="0"/>
      <w:jc w:val="left"/>
    </w:pPr>
    <w:rPr>
      <w:caps/>
    </w:rPr>
  </w:style>
  <w:style w:type="character" w:customStyle="1" w:styleId="PieddepageCar">
    <w:name w:val="Pied de page Car"/>
    <w:basedOn w:val="Policepardfaut"/>
    <w:link w:val="Pieddepage"/>
    <w:rsid w:val="00A76437"/>
    <w:rPr>
      <w:sz w:val="24"/>
      <w:szCs w:val="24"/>
    </w:rPr>
  </w:style>
  <w:style w:type="paragraph" w:customStyle="1" w:styleId="Normal1">
    <w:name w:val="Normal1"/>
    <w:basedOn w:val="Normal"/>
    <w:next w:val="Normal"/>
    <w:rsid w:val="006F437B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legannexe">
    <w:name w:val="leg_annexe"/>
    <w:basedOn w:val="Normal"/>
    <w:next w:val="Normal"/>
    <w:rsid w:val="006F437B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  <w:szCs w:val="20"/>
    </w:rPr>
  </w:style>
  <w:style w:type="paragraph" w:customStyle="1" w:styleId="Annexe">
    <w:name w:val="Annexe"/>
    <w:basedOn w:val="Normal"/>
    <w:next w:val="Normal"/>
    <w:rsid w:val="00DD499A"/>
    <w:pPr>
      <w:numPr>
        <w:numId w:val="8"/>
      </w:numPr>
      <w:tabs>
        <w:tab w:val="clear" w:pos="1440"/>
        <w:tab w:val="left" w:pos="1418"/>
      </w:tabs>
      <w:overflowPunct w:val="0"/>
      <w:autoSpaceDE w:val="0"/>
      <w:autoSpaceDN w:val="0"/>
      <w:adjustRightInd w:val="0"/>
      <w:spacing w:before="0" w:after="360"/>
      <w:ind w:left="1418" w:hanging="1418"/>
      <w:jc w:val="center"/>
      <w:textAlignment w:val="baseline"/>
    </w:pPr>
    <w:rPr>
      <w:b/>
      <w:caps/>
      <w:szCs w:val="20"/>
    </w:rPr>
  </w:style>
  <w:style w:type="character" w:styleId="Lienhypertextesuivivisit">
    <w:name w:val="FollowedHyperlink"/>
    <w:basedOn w:val="Policepardfaut"/>
    <w:rsid w:val="00C920CE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qFormat/>
    <w:rsid w:val="00A93263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  <w:sz w:val="24"/>
      <w:u w:val="single"/>
    </w:rPr>
  </w:style>
  <w:style w:type="character" w:customStyle="1" w:styleId="Sous-titreCar">
    <w:name w:val="Sous-titre Car"/>
    <w:basedOn w:val="Policepardfaut"/>
    <w:link w:val="Sous-titre"/>
    <w:rsid w:val="00A93263"/>
    <w:rPr>
      <w:rFonts w:ascii="Arial" w:eastAsiaTheme="majorEastAsia" w:hAnsi="Arial" w:cstheme="majorBidi"/>
      <w:b/>
      <w:i/>
      <w:iCs/>
      <w:color w:val="000000" w:themeColor="text1"/>
      <w:spacing w:val="15"/>
      <w:sz w:val="24"/>
      <w:szCs w:val="24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F7666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6668"/>
    <w:rPr>
      <w:rFonts w:ascii="Arial" w:hAnsi="Arial"/>
      <w:i/>
      <w:iCs/>
      <w:color w:val="000000" w:themeColor="text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CDA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4525C0"/>
    <w:pPr>
      <w:keepNext/>
      <w:numPr>
        <w:numId w:val="1"/>
      </w:numPr>
      <w:spacing w:after="120"/>
      <w:outlineLvl w:val="0"/>
    </w:pPr>
    <w:rPr>
      <w:rFonts w:cs="Arial"/>
      <w:b/>
      <w:bCs/>
      <w:caps/>
      <w:szCs w:val="22"/>
    </w:rPr>
  </w:style>
  <w:style w:type="paragraph" w:styleId="Titre2">
    <w:name w:val="heading 2"/>
    <w:basedOn w:val="Titre1"/>
    <w:next w:val="Retraitcorpsdetexte"/>
    <w:qFormat/>
    <w:rsid w:val="004525C0"/>
    <w:pPr>
      <w:numPr>
        <w:ilvl w:val="1"/>
      </w:numPr>
      <w:ind w:hanging="426"/>
      <w:outlineLvl w:val="1"/>
    </w:pPr>
    <w:rPr>
      <w:caps w:val="0"/>
    </w:rPr>
  </w:style>
  <w:style w:type="paragraph" w:styleId="Titre3">
    <w:name w:val="heading 3"/>
    <w:basedOn w:val="Titre1"/>
    <w:next w:val="Retraitcorpsdetexte2"/>
    <w:link w:val="Titre3Car"/>
    <w:qFormat/>
    <w:rsid w:val="005F3EA1"/>
    <w:pPr>
      <w:numPr>
        <w:ilvl w:val="2"/>
      </w:numPr>
      <w:outlineLvl w:val="2"/>
    </w:pPr>
    <w:rPr>
      <w:b w:val="0"/>
      <w:bCs w:val="0"/>
      <w:i/>
      <w:caps w:val="0"/>
      <w:u w:val="single"/>
    </w:rPr>
  </w:style>
  <w:style w:type="paragraph" w:styleId="Titre4">
    <w:name w:val="heading 4"/>
    <w:basedOn w:val="Titre1"/>
    <w:next w:val="Retraitcorpsdetexte3"/>
    <w:qFormat/>
    <w:rsid w:val="00F076B2"/>
    <w:pPr>
      <w:numPr>
        <w:ilvl w:val="3"/>
      </w:numPr>
      <w:tabs>
        <w:tab w:val="left" w:pos="1843"/>
      </w:tabs>
      <w:outlineLvl w:val="3"/>
    </w:pPr>
    <w:rPr>
      <w:b w:val="0"/>
      <w:bCs w:val="0"/>
      <w:caps w:val="0"/>
    </w:rPr>
  </w:style>
  <w:style w:type="paragraph" w:styleId="Titre5">
    <w:name w:val="heading 5"/>
    <w:basedOn w:val="Titre3"/>
    <w:next w:val="Retraitcorpsdetexte2"/>
    <w:qFormat/>
    <w:rsid w:val="00F076B2"/>
    <w:pPr>
      <w:numPr>
        <w:ilvl w:val="4"/>
      </w:numPr>
      <w:spacing w:before="60"/>
      <w:outlineLvl w:val="4"/>
    </w:pPr>
    <w:rPr>
      <w:u w:val="none"/>
    </w:rPr>
  </w:style>
  <w:style w:type="paragraph" w:styleId="Titre6">
    <w:name w:val="heading 6"/>
    <w:basedOn w:val="Normal"/>
    <w:next w:val="Normal"/>
    <w:qFormat/>
    <w:rsid w:val="00F076B2"/>
    <w:pPr>
      <w:keepNext/>
      <w:jc w:val="center"/>
      <w:outlineLvl w:val="5"/>
    </w:pPr>
    <w:rPr>
      <w:b/>
      <w:bCs/>
      <w:i/>
      <w:iCs/>
    </w:rPr>
  </w:style>
  <w:style w:type="paragraph" w:styleId="Titre7">
    <w:name w:val="heading 7"/>
    <w:basedOn w:val="Normal"/>
    <w:next w:val="Normal"/>
    <w:qFormat/>
    <w:rsid w:val="00F076B2"/>
    <w:pPr>
      <w:keepNext/>
      <w:ind w:firstLine="360"/>
      <w:outlineLvl w:val="6"/>
    </w:pPr>
    <w:rPr>
      <w:i/>
      <w:iCs/>
    </w:rPr>
  </w:style>
  <w:style w:type="paragraph" w:styleId="Titre8">
    <w:name w:val="heading 8"/>
    <w:basedOn w:val="Normal"/>
    <w:next w:val="Normal"/>
    <w:qFormat/>
    <w:rsid w:val="00F076B2"/>
    <w:pPr>
      <w:keepNext/>
      <w:outlineLvl w:val="7"/>
    </w:pPr>
    <w:rPr>
      <w:caps/>
    </w:rPr>
  </w:style>
  <w:style w:type="paragraph" w:styleId="Titre9">
    <w:name w:val="heading 9"/>
    <w:basedOn w:val="Normal"/>
    <w:next w:val="Normal"/>
    <w:qFormat/>
    <w:rsid w:val="00F076B2"/>
    <w:pPr>
      <w:keepNext/>
      <w:jc w:val="center"/>
      <w:outlineLvl w:val="8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F076B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076B2"/>
  </w:style>
  <w:style w:type="paragraph" w:styleId="En-tte">
    <w:name w:val="header"/>
    <w:basedOn w:val="Normal"/>
    <w:rsid w:val="00F076B2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F076B2"/>
    <w:pPr>
      <w:shd w:val="clear" w:color="auto" w:fill="000080"/>
    </w:pPr>
    <w:rPr>
      <w:rFonts w:ascii="Tahoma" w:hAnsi="Tahoma" w:cs="Tahoma"/>
    </w:rPr>
  </w:style>
  <w:style w:type="paragraph" w:styleId="Retraitcorpsdetexte2">
    <w:name w:val="Body Text Indent 2"/>
    <w:aliases w:val="Retrait corps de texte 2 Car"/>
    <w:basedOn w:val="Normal"/>
    <w:link w:val="Retraitcorpsdetexte2Car1"/>
    <w:rsid w:val="00F076B2"/>
    <w:pPr>
      <w:ind w:left="720"/>
    </w:pPr>
  </w:style>
  <w:style w:type="paragraph" w:styleId="Retraitcorpsdetexte">
    <w:name w:val="Body Text Indent"/>
    <w:aliases w:val="Retrait corps de texte Car"/>
    <w:basedOn w:val="Normal"/>
    <w:link w:val="RetraitcorpsdetexteCar1"/>
    <w:rsid w:val="00F076B2"/>
    <w:pPr>
      <w:ind w:left="340"/>
    </w:pPr>
  </w:style>
  <w:style w:type="paragraph" w:styleId="Corpsdetexte">
    <w:name w:val="Body Text"/>
    <w:basedOn w:val="Normal"/>
    <w:rsid w:val="00F076B2"/>
    <w:pPr>
      <w:spacing w:after="60"/>
    </w:pPr>
    <w:rPr>
      <w:bCs/>
    </w:rPr>
  </w:style>
  <w:style w:type="paragraph" w:styleId="Corpsdetexte2">
    <w:name w:val="Body Text 2"/>
    <w:basedOn w:val="Normal"/>
    <w:rsid w:val="00F076B2"/>
    <w:rPr>
      <w:color w:val="0000FF"/>
    </w:rPr>
  </w:style>
  <w:style w:type="paragraph" w:styleId="Retraitcorpsdetexte3">
    <w:name w:val="Body Text Indent 3"/>
    <w:aliases w:val="Retrait corps de texte 3 Car"/>
    <w:basedOn w:val="Normal"/>
    <w:link w:val="Retraitcorpsdetexte3Car1"/>
    <w:rsid w:val="00F076B2"/>
    <w:pPr>
      <w:spacing w:after="60"/>
      <w:ind w:left="1021"/>
    </w:pPr>
  </w:style>
  <w:style w:type="paragraph" w:styleId="Titre">
    <w:name w:val="Title"/>
    <w:basedOn w:val="Normal"/>
    <w:qFormat/>
    <w:rsid w:val="00F076B2"/>
    <w:pPr>
      <w:spacing w:before="60" w:after="60"/>
      <w:jc w:val="center"/>
      <w:outlineLvl w:val="0"/>
    </w:pPr>
    <w:rPr>
      <w:b/>
      <w:bCs/>
      <w:kern w:val="28"/>
      <w:sz w:val="32"/>
      <w:szCs w:val="32"/>
    </w:rPr>
  </w:style>
  <w:style w:type="table" w:styleId="Grilledutableau">
    <w:name w:val="Table Grid"/>
    <w:basedOn w:val="TableauNormal"/>
    <w:rsid w:val="00F076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rsid w:val="00F076B2"/>
    <w:pPr>
      <w:spacing w:after="120"/>
    </w:pPr>
    <w:rPr>
      <w:sz w:val="16"/>
      <w:szCs w:val="16"/>
    </w:rPr>
  </w:style>
  <w:style w:type="paragraph" w:styleId="Textedebulles">
    <w:name w:val="Balloon Text"/>
    <w:basedOn w:val="Normal"/>
    <w:semiHidden/>
    <w:rsid w:val="00F076B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F076B2"/>
    <w:rPr>
      <w:b/>
      <w:bCs/>
    </w:rPr>
  </w:style>
  <w:style w:type="paragraph" w:customStyle="1" w:styleId="Titre2aprsTitre1">
    <w:name w:val="Titre 2 après Titre 1"/>
    <w:basedOn w:val="Titre2"/>
    <w:autoRedefine/>
    <w:rsid w:val="00EB7900"/>
    <w:pPr>
      <w:spacing w:before="60"/>
    </w:pPr>
    <w:rPr>
      <w:b w:val="0"/>
    </w:rPr>
  </w:style>
  <w:style w:type="paragraph" w:customStyle="1" w:styleId="StyleBleuclairAvant05cm">
    <w:name w:val="Style Bleu clair Avant : 05 cm"/>
    <w:basedOn w:val="Normal"/>
    <w:rsid w:val="00F076B2"/>
    <w:pPr>
      <w:ind w:left="340"/>
    </w:pPr>
    <w:rPr>
      <w:color w:val="0000FF"/>
    </w:rPr>
  </w:style>
  <w:style w:type="character" w:customStyle="1" w:styleId="Retraitcorpsdetexte2Car1">
    <w:name w:val="Retrait corps de texte 2 Car1"/>
    <w:aliases w:val="Retrait corps de texte 2 Car Car"/>
    <w:basedOn w:val="Policepardfaut"/>
    <w:link w:val="Retraitcorpsdetexte2"/>
    <w:rsid w:val="00F076B2"/>
    <w:rPr>
      <w:sz w:val="24"/>
      <w:szCs w:val="24"/>
      <w:lang w:val="fr-FR" w:eastAsia="fr-FR" w:bidi="ar-SA"/>
    </w:rPr>
  </w:style>
  <w:style w:type="character" w:customStyle="1" w:styleId="Retraitcorpsdetexte3Car1">
    <w:name w:val="Retrait corps de texte 3 Car1"/>
    <w:aliases w:val="Retrait corps de texte 3 Car Car"/>
    <w:basedOn w:val="Policepardfaut"/>
    <w:link w:val="Retraitcorpsdetexte3"/>
    <w:rsid w:val="00F076B2"/>
    <w:rPr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rsid w:val="00453AFA"/>
    <w:pPr>
      <w:spacing w:after="120"/>
      <w:jc w:val="left"/>
    </w:pPr>
    <w:rPr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453AFA"/>
    <w:pPr>
      <w:spacing w:before="0"/>
      <w:ind w:left="200"/>
      <w:jc w:val="left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453AFA"/>
    <w:pPr>
      <w:spacing w:before="0"/>
      <w:ind w:left="400"/>
      <w:jc w:val="left"/>
    </w:pPr>
    <w:rPr>
      <w:i/>
      <w:iCs/>
      <w:szCs w:val="20"/>
    </w:rPr>
  </w:style>
  <w:style w:type="paragraph" w:styleId="TM4">
    <w:name w:val="toc 4"/>
    <w:basedOn w:val="Normal"/>
    <w:next w:val="Normal"/>
    <w:autoRedefine/>
    <w:semiHidden/>
    <w:rsid w:val="00453AFA"/>
    <w:pPr>
      <w:spacing w:before="0"/>
      <w:ind w:left="600"/>
      <w:jc w:val="left"/>
    </w:pPr>
    <w:rPr>
      <w:szCs w:val="18"/>
    </w:rPr>
  </w:style>
  <w:style w:type="character" w:styleId="Lienhypertexte">
    <w:name w:val="Hyperlink"/>
    <w:basedOn w:val="Policepardfaut"/>
    <w:uiPriority w:val="99"/>
    <w:rsid w:val="00F076B2"/>
    <w:rPr>
      <w:color w:val="0000FF"/>
      <w:u w:val="single"/>
    </w:rPr>
  </w:style>
  <w:style w:type="paragraph" w:styleId="Liste2">
    <w:name w:val="List 2"/>
    <w:basedOn w:val="Normal"/>
    <w:rsid w:val="00F076B2"/>
    <w:pPr>
      <w:ind w:left="566" w:hanging="283"/>
    </w:pPr>
  </w:style>
  <w:style w:type="paragraph" w:styleId="Listepuces">
    <w:name w:val="List Bullet"/>
    <w:basedOn w:val="Normal"/>
    <w:autoRedefine/>
    <w:rsid w:val="00F076B2"/>
    <w:pPr>
      <w:numPr>
        <w:numId w:val="2"/>
      </w:numPr>
    </w:pPr>
  </w:style>
  <w:style w:type="paragraph" w:styleId="Listepuces2">
    <w:name w:val="List Bullet 2"/>
    <w:basedOn w:val="Normal"/>
    <w:autoRedefine/>
    <w:rsid w:val="00F076B2"/>
    <w:pPr>
      <w:numPr>
        <w:numId w:val="3"/>
      </w:numPr>
    </w:pPr>
  </w:style>
  <w:style w:type="paragraph" w:styleId="Listepuces3">
    <w:name w:val="List Bullet 3"/>
    <w:basedOn w:val="Normal"/>
    <w:autoRedefine/>
    <w:rsid w:val="00F076B2"/>
    <w:pPr>
      <w:numPr>
        <w:numId w:val="4"/>
      </w:numPr>
    </w:pPr>
  </w:style>
  <w:style w:type="paragraph" w:styleId="Listecontinue2">
    <w:name w:val="List Continue 2"/>
    <w:basedOn w:val="Normal"/>
    <w:rsid w:val="00F076B2"/>
    <w:pPr>
      <w:spacing w:after="120"/>
      <w:ind w:left="566"/>
    </w:pPr>
  </w:style>
  <w:style w:type="character" w:customStyle="1" w:styleId="RetraitcorpsdetexteCar1">
    <w:name w:val="Retrait corps de texte Car1"/>
    <w:aliases w:val="Retrait corps de texte Car Car"/>
    <w:basedOn w:val="Policepardfaut"/>
    <w:link w:val="Retraitcorpsdetexte"/>
    <w:rsid w:val="00650B53"/>
    <w:rPr>
      <w:sz w:val="24"/>
      <w:szCs w:val="24"/>
      <w:lang w:val="fr-FR" w:eastAsia="fr-FR" w:bidi="ar-SA"/>
    </w:rPr>
  </w:style>
  <w:style w:type="character" w:styleId="Marquedecommentaire">
    <w:name w:val="annotation reference"/>
    <w:basedOn w:val="Policepardfaut"/>
    <w:semiHidden/>
    <w:rsid w:val="00622118"/>
    <w:rPr>
      <w:sz w:val="16"/>
      <w:szCs w:val="16"/>
    </w:rPr>
  </w:style>
  <w:style w:type="paragraph" w:styleId="Commentaire">
    <w:name w:val="annotation text"/>
    <w:basedOn w:val="Normal"/>
    <w:semiHidden/>
    <w:rsid w:val="00622118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622118"/>
    <w:rPr>
      <w:b/>
      <w:bCs/>
    </w:rPr>
  </w:style>
  <w:style w:type="paragraph" w:styleId="TM5">
    <w:name w:val="toc 5"/>
    <w:basedOn w:val="Normal"/>
    <w:next w:val="Normal"/>
    <w:autoRedefine/>
    <w:semiHidden/>
    <w:rsid w:val="00453AFA"/>
    <w:pPr>
      <w:spacing w:before="0"/>
      <w:ind w:left="800"/>
      <w:jc w:val="left"/>
    </w:pPr>
    <w:rPr>
      <w:szCs w:val="18"/>
    </w:rPr>
  </w:style>
  <w:style w:type="paragraph" w:styleId="TM6">
    <w:name w:val="toc 6"/>
    <w:basedOn w:val="Normal"/>
    <w:next w:val="Normal"/>
    <w:autoRedefine/>
    <w:semiHidden/>
    <w:rsid w:val="00453AFA"/>
    <w:pPr>
      <w:spacing w:before="0"/>
      <w:ind w:left="1000"/>
      <w:jc w:val="left"/>
    </w:pPr>
    <w:rPr>
      <w:szCs w:val="18"/>
    </w:rPr>
  </w:style>
  <w:style w:type="paragraph" w:styleId="TM7">
    <w:name w:val="toc 7"/>
    <w:basedOn w:val="Normal"/>
    <w:next w:val="Normal"/>
    <w:autoRedefine/>
    <w:semiHidden/>
    <w:rsid w:val="00453AFA"/>
    <w:pPr>
      <w:spacing w:before="0"/>
      <w:ind w:left="1200"/>
      <w:jc w:val="left"/>
    </w:pPr>
    <w:rPr>
      <w:szCs w:val="18"/>
    </w:rPr>
  </w:style>
  <w:style w:type="paragraph" w:styleId="TM8">
    <w:name w:val="toc 8"/>
    <w:basedOn w:val="Normal"/>
    <w:next w:val="Normal"/>
    <w:autoRedefine/>
    <w:semiHidden/>
    <w:rsid w:val="00453AFA"/>
    <w:pPr>
      <w:spacing w:before="0"/>
      <w:ind w:left="1400"/>
      <w:jc w:val="left"/>
    </w:pPr>
    <w:rPr>
      <w:szCs w:val="18"/>
    </w:rPr>
  </w:style>
  <w:style w:type="paragraph" w:styleId="TM9">
    <w:name w:val="toc 9"/>
    <w:basedOn w:val="Normal"/>
    <w:next w:val="Normal"/>
    <w:autoRedefine/>
    <w:semiHidden/>
    <w:rsid w:val="00453AFA"/>
    <w:pPr>
      <w:spacing w:before="0"/>
      <w:ind w:left="1600"/>
      <w:jc w:val="left"/>
    </w:pPr>
    <w:rPr>
      <w:szCs w:val="18"/>
    </w:rPr>
  </w:style>
  <w:style w:type="character" w:customStyle="1" w:styleId="Titre1Car">
    <w:name w:val="Titre 1 Car"/>
    <w:basedOn w:val="Policepardfaut"/>
    <w:link w:val="Titre1"/>
    <w:rsid w:val="004525C0"/>
    <w:rPr>
      <w:rFonts w:ascii="Arial" w:hAnsi="Arial" w:cs="Arial"/>
      <w:b/>
      <w:bCs/>
      <w:caps/>
      <w:szCs w:val="22"/>
    </w:rPr>
  </w:style>
  <w:style w:type="character" w:customStyle="1" w:styleId="Titre3Car">
    <w:name w:val="Titre 3 Car"/>
    <w:basedOn w:val="Titre1Car"/>
    <w:link w:val="Titre3"/>
    <w:rsid w:val="005F3EA1"/>
    <w:rPr>
      <w:rFonts w:ascii="Arial" w:hAnsi="Arial" w:cs="Arial"/>
      <w:b w:val="0"/>
      <w:bCs w:val="0"/>
      <w:i/>
      <w:caps w:val="0"/>
      <w:szCs w:val="22"/>
      <w:u w:val="single"/>
    </w:rPr>
  </w:style>
  <w:style w:type="paragraph" w:styleId="Paragraphedeliste">
    <w:name w:val="List Paragraph"/>
    <w:basedOn w:val="Normal"/>
    <w:uiPriority w:val="34"/>
    <w:qFormat/>
    <w:rsid w:val="001823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3E7"/>
    <w:pPr>
      <w:spacing w:before="100" w:beforeAutospacing="1" w:after="100" w:afterAutospacing="1"/>
      <w:jc w:val="left"/>
    </w:pPr>
    <w:rPr>
      <w:lang w:val="en-US"/>
    </w:rPr>
  </w:style>
  <w:style w:type="paragraph" w:styleId="Listenumros2">
    <w:name w:val="List Number 2"/>
    <w:basedOn w:val="Normal"/>
    <w:rsid w:val="005D4840"/>
    <w:pPr>
      <w:numPr>
        <w:numId w:val="6"/>
      </w:numPr>
      <w:contextualSpacing/>
    </w:pPr>
  </w:style>
  <w:style w:type="paragraph" w:customStyle="1" w:styleId="titresecondaire">
    <w:name w:val="titre secondaire"/>
    <w:basedOn w:val="Liste2"/>
    <w:next w:val="Listenumros2"/>
    <w:rsid w:val="000F0654"/>
    <w:pPr>
      <w:ind w:left="0" w:firstLine="0"/>
      <w:jc w:val="left"/>
    </w:pPr>
    <w:rPr>
      <w:caps/>
    </w:rPr>
  </w:style>
  <w:style w:type="character" w:customStyle="1" w:styleId="PieddepageCar">
    <w:name w:val="Pied de page Car"/>
    <w:basedOn w:val="Policepardfaut"/>
    <w:link w:val="Pieddepage"/>
    <w:rsid w:val="00A76437"/>
    <w:rPr>
      <w:sz w:val="24"/>
      <w:szCs w:val="24"/>
    </w:rPr>
  </w:style>
  <w:style w:type="paragraph" w:customStyle="1" w:styleId="Normal1">
    <w:name w:val="Normal1"/>
    <w:basedOn w:val="Normal"/>
    <w:next w:val="Normal"/>
    <w:rsid w:val="006F437B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legannexe">
    <w:name w:val="leg_annexe"/>
    <w:basedOn w:val="Normal"/>
    <w:next w:val="Normal"/>
    <w:rsid w:val="006F437B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  <w:szCs w:val="20"/>
    </w:rPr>
  </w:style>
  <w:style w:type="paragraph" w:customStyle="1" w:styleId="Annexe">
    <w:name w:val="Annexe"/>
    <w:basedOn w:val="Normal"/>
    <w:next w:val="Normal"/>
    <w:rsid w:val="00DD499A"/>
    <w:pPr>
      <w:numPr>
        <w:numId w:val="8"/>
      </w:numPr>
      <w:tabs>
        <w:tab w:val="clear" w:pos="1440"/>
        <w:tab w:val="left" w:pos="1418"/>
      </w:tabs>
      <w:overflowPunct w:val="0"/>
      <w:autoSpaceDE w:val="0"/>
      <w:autoSpaceDN w:val="0"/>
      <w:adjustRightInd w:val="0"/>
      <w:spacing w:before="0" w:after="360"/>
      <w:ind w:left="1418" w:hanging="1418"/>
      <w:jc w:val="center"/>
      <w:textAlignment w:val="baseline"/>
    </w:pPr>
    <w:rPr>
      <w:b/>
      <w:caps/>
      <w:szCs w:val="20"/>
    </w:rPr>
  </w:style>
  <w:style w:type="character" w:styleId="Lienhypertextesuivivisit">
    <w:name w:val="FollowedHyperlink"/>
    <w:basedOn w:val="Policepardfaut"/>
    <w:rsid w:val="00C920CE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qFormat/>
    <w:rsid w:val="00A93263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  <w:sz w:val="24"/>
      <w:u w:val="single"/>
    </w:rPr>
  </w:style>
  <w:style w:type="character" w:customStyle="1" w:styleId="Sous-titreCar">
    <w:name w:val="Sous-titre Car"/>
    <w:basedOn w:val="Policepardfaut"/>
    <w:link w:val="Sous-titre"/>
    <w:rsid w:val="00A93263"/>
    <w:rPr>
      <w:rFonts w:ascii="Arial" w:eastAsiaTheme="majorEastAsia" w:hAnsi="Arial" w:cstheme="majorBidi"/>
      <w:b/>
      <w:i/>
      <w:iCs/>
      <w:color w:val="000000" w:themeColor="text1"/>
      <w:spacing w:val="15"/>
      <w:sz w:val="24"/>
      <w:szCs w:val="24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F7666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6668"/>
    <w:rPr>
      <w:rFonts w:ascii="Arial" w:hAnsi="Arial"/>
      <w:i/>
      <w:iC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75BCC-271B-461D-A96E-D3BC88BC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1423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documentaire</vt:lpstr>
    </vt:vector>
  </TitlesOfParts>
  <Manager>Mathieu.EGLINGER@bioaster.com</Manager>
  <Company>BIOASTER</Company>
  <LinksUpToDate>false</LinksUpToDate>
  <CharactersWithSpaces>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documentaire</dc:title>
  <dc:subject>Procédure</dc:subject>
  <dc:creator>Mathieu.EGLINGER@bioaster.com</dc:creator>
  <cp:keywords>Q0001, Q0002, Q0003, Q0004, Q0005, Q0006, Q0007, Q0008</cp:keywords>
  <cp:lastModifiedBy>Benoit BEITZ</cp:lastModifiedBy>
  <cp:revision>2</cp:revision>
  <cp:lastPrinted>2013-06-06T07:44:00Z</cp:lastPrinted>
  <dcterms:created xsi:type="dcterms:W3CDTF">2014-05-07T12:11:00Z</dcterms:created>
  <dcterms:modified xsi:type="dcterms:W3CDTF">2014-05-07T12:11:00Z</dcterms:modified>
  <cp:category>Qualité</cp:category>
  <cp:contentStatus>En cours</cp:contentStatus>
</cp:coreProperties>
</file>