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AA52" w14:textId="77777777" w:rsidR="00EF79A2" w:rsidRPr="001F222D" w:rsidRDefault="00EF79A2" w:rsidP="00911029">
      <w:pPr>
        <w:jc w:val="both"/>
        <w:rPr>
          <w:b/>
          <w:bCs/>
          <w:sz w:val="32"/>
          <w:szCs w:val="32"/>
        </w:rPr>
      </w:pPr>
      <w:r w:rsidRPr="001F222D">
        <w:rPr>
          <w:rFonts w:hint="eastAsia"/>
          <w:b/>
          <w:bCs/>
          <w:sz w:val="32"/>
          <w:szCs w:val="32"/>
        </w:rPr>
        <w:t>Appendix</w:t>
      </w:r>
    </w:p>
    <w:p w14:paraId="588FED6B" w14:textId="5B16D18D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Implementation Details</w:t>
      </w:r>
    </w:p>
    <w:p w14:paraId="231614D6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This study proposes a Multi-Source Domain Adaptive Feature Fusion (MDFF) framework for robust Human Activity Recognition via wearable devices. The complete implementation is publicly available to facilitate reproducibility and further research.</w:t>
      </w:r>
    </w:p>
    <w:p w14:paraId="04C13259" w14:textId="2F48ADB7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Code Repository</w:t>
      </w:r>
    </w:p>
    <w:p w14:paraId="02B52354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The source code, implemented algorithms, and experimental configurations are available at:</w:t>
      </w:r>
    </w:p>
    <w:p w14:paraId="0639210B" w14:textId="194B1E9C" w:rsidR="00EF79A2" w:rsidRPr="001F222D" w:rsidRDefault="00EF79A2" w:rsidP="00911029">
      <w:pPr>
        <w:jc w:val="both"/>
      </w:pPr>
      <w:r w:rsidRPr="001F222D">
        <w:rPr>
          <w:rFonts w:hint="eastAsia"/>
        </w:rPr>
        <w:t xml:space="preserve">GitHub Repository: </w:t>
      </w:r>
      <w:r w:rsidR="00E617D0" w:rsidRPr="00E617D0">
        <w:t>https://github.com/Mr-81-manba/Domain-Generalization.git</w:t>
      </w:r>
    </w:p>
    <w:p w14:paraId="06F4E606" w14:textId="516C1660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Benchmark Datasets</w:t>
      </w:r>
    </w:p>
    <w:p w14:paraId="53D75333" w14:textId="4CF2C31D" w:rsidR="00EF79A2" w:rsidRPr="001F222D" w:rsidRDefault="00EF79A2" w:rsidP="00911029">
      <w:pPr>
        <w:jc w:val="both"/>
      </w:pPr>
      <w:r w:rsidRPr="001F222D">
        <w:rPr>
          <w:rFonts w:hint="eastAsia"/>
        </w:rPr>
        <w:t>The experiments were conducted using three publicly available activity recognition datasets:</w:t>
      </w:r>
    </w:p>
    <w:p w14:paraId="069FB0C2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Daily and Sports Activities Dataset</w:t>
      </w:r>
    </w:p>
    <w:p w14:paraId="1734A910" w14:textId="18340DCC" w:rsidR="00EF79A2" w:rsidRPr="001F222D" w:rsidRDefault="00EF79A2" w:rsidP="00911029">
      <w:pPr>
        <w:jc w:val="both"/>
      </w:pPr>
      <w:r w:rsidRPr="001F222D">
        <w:rPr>
          <w:rFonts w:hint="eastAsia"/>
        </w:rPr>
        <w:t>UCI Archive: https://archive.ics.uci.edu/dataset/256/daily+and+sports+activities</w:t>
      </w:r>
    </w:p>
    <w:p w14:paraId="5A468541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USC-HAD (Human Activity Dataset)</w:t>
      </w:r>
    </w:p>
    <w:p w14:paraId="7D34CECE" w14:textId="200211EB" w:rsidR="00EF79A2" w:rsidRPr="001F222D" w:rsidRDefault="00EF79A2" w:rsidP="00911029">
      <w:pPr>
        <w:jc w:val="both"/>
      </w:pPr>
      <w:r w:rsidRPr="001F222D">
        <w:rPr>
          <w:rFonts w:hint="eastAsia"/>
        </w:rPr>
        <w:t>Official Repository: https://sipi.usc.edu/had/</w:t>
      </w:r>
    </w:p>
    <w:p w14:paraId="6DEEA5E6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PAMAP2 Physical Activity Monitoring Dataset</w:t>
      </w:r>
    </w:p>
    <w:p w14:paraId="1301105E" w14:textId="77777777" w:rsidR="00911029" w:rsidRDefault="00EF79A2" w:rsidP="00911029">
      <w:pPr>
        <w:jc w:val="both"/>
      </w:pPr>
      <w:r w:rsidRPr="001F222D">
        <w:rPr>
          <w:rFonts w:hint="eastAsia"/>
        </w:rPr>
        <w:t>UCI Archive:</w:t>
      </w:r>
    </w:p>
    <w:p w14:paraId="7C9695AB" w14:textId="3189EACA" w:rsidR="00EF79A2" w:rsidRPr="001F222D" w:rsidRDefault="00EF79A2" w:rsidP="00911029">
      <w:pPr>
        <w:jc w:val="both"/>
      </w:pPr>
      <w:r w:rsidRPr="001F222D">
        <w:rPr>
          <w:rFonts w:hint="eastAsia"/>
        </w:rPr>
        <w:t>https://archive.ics.uci.edu/dataset/231/pamap2+physical+activity+monitoring</w:t>
      </w:r>
    </w:p>
    <w:p w14:paraId="1BE65432" w14:textId="6B3C8E82" w:rsidR="00EF79A2" w:rsidRPr="001F222D" w:rsidRDefault="00EF79A2" w:rsidP="00911029">
      <w:pPr>
        <w:pStyle w:val="a9"/>
        <w:numPr>
          <w:ilvl w:val="0"/>
          <w:numId w:val="3"/>
        </w:numPr>
        <w:spacing w:after="160" w:line="278" w:lineRule="auto"/>
        <w:jc w:val="both"/>
        <w:rPr>
          <w:b/>
          <w:bCs/>
        </w:rPr>
      </w:pPr>
      <w:r w:rsidRPr="001F222D">
        <w:rPr>
          <w:b/>
          <w:bCs/>
        </w:rPr>
        <w:t>Implemented Algorithms</w:t>
      </w:r>
    </w:p>
    <w:p w14:paraId="6E38CB5E" w14:textId="77777777" w:rsidR="00EF79A2" w:rsidRPr="00EF79A2" w:rsidRDefault="00EF79A2" w:rsidP="00911029">
      <w:pPr>
        <w:spacing w:after="160" w:line="278" w:lineRule="auto"/>
        <w:jc w:val="both"/>
      </w:pPr>
      <w:r w:rsidRPr="00EF79A2">
        <w:t>The framework includes implementations of six state-of-the-art domain adaptation approaches:</w:t>
      </w:r>
    </w:p>
    <w:p w14:paraId="13DEC0C0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Empirical Risk Minimization (ERM)</w:t>
      </w:r>
    </w:p>
    <w:p w14:paraId="639532EE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Domain-Adversarial Neural Networks (DANN)</w:t>
      </w:r>
    </w:p>
    <w:p w14:paraId="6DCFC29A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Representation Self-Challenging (RSC)</w:t>
      </w:r>
    </w:p>
    <w:p w14:paraId="56698E99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AND-mask</w:t>
      </w:r>
    </w:p>
    <w:p w14:paraId="2A9058C7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Domain-Invariant Feature Extraction (DIFEX)</w:t>
      </w:r>
    </w:p>
    <w:p w14:paraId="7EAA91EC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Our proposed Multi-Source Domain Feature Fusion (MDFF)</w:t>
      </w:r>
    </w:p>
    <w:p w14:paraId="63C35446" w14:textId="6BF45583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Usage Guide</w:t>
      </w:r>
    </w:p>
    <w:p w14:paraId="4CAB051A" w14:textId="5784F618" w:rsidR="00EF79A2" w:rsidRPr="001F222D" w:rsidRDefault="00EF79A2" w:rsidP="00911029">
      <w:pPr>
        <w:jc w:val="both"/>
      </w:pPr>
      <w:r w:rsidRPr="001F222D">
        <w:rPr>
          <w:rFonts w:hint="eastAsia"/>
        </w:rPr>
        <w:lastRenderedPageBreak/>
        <w:t>The main training script train.py can be executed after modifying the relevant parameters in the configuration files located in the scripts/ directory.</w:t>
      </w:r>
    </w:p>
    <w:sectPr w:rsidR="00EF79A2" w:rsidRPr="001F2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62127"/>
    <w:multiLevelType w:val="hybridMultilevel"/>
    <w:tmpl w:val="C1FA3F22"/>
    <w:lvl w:ilvl="0" w:tplc="472E3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A37A42"/>
    <w:multiLevelType w:val="multilevel"/>
    <w:tmpl w:val="10EC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852D9"/>
    <w:multiLevelType w:val="multilevel"/>
    <w:tmpl w:val="1446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750818">
    <w:abstractNumId w:val="2"/>
  </w:num>
  <w:num w:numId="2" w16cid:durableId="1384794626">
    <w:abstractNumId w:val="1"/>
  </w:num>
  <w:num w:numId="3" w16cid:durableId="129231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C"/>
    <w:rsid w:val="00071005"/>
    <w:rsid w:val="0012064F"/>
    <w:rsid w:val="001F222D"/>
    <w:rsid w:val="002A0009"/>
    <w:rsid w:val="00513A17"/>
    <w:rsid w:val="00785B5A"/>
    <w:rsid w:val="007A3CBB"/>
    <w:rsid w:val="00816D0C"/>
    <w:rsid w:val="008376E0"/>
    <w:rsid w:val="00911029"/>
    <w:rsid w:val="00A01B21"/>
    <w:rsid w:val="00AF5A44"/>
    <w:rsid w:val="00BF1535"/>
    <w:rsid w:val="00CB31BD"/>
    <w:rsid w:val="00CE0E89"/>
    <w:rsid w:val="00DF2284"/>
    <w:rsid w:val="00E617D0"/>
    <w:rsid w:val="00E77003"/>
    <w:rsid w:val="00EE493E"/>
    <w:rsid w:val="00EF79A2"/>
    <w:rsid w:val="00F5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9162"/>
  <w15:chartTrackingRefBased/>
  <w15:docId w15:val="{97EB118F-9959-4915-808C-00DA23B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003"/>
    <w:pPr>
      <w:widowControl w:val="0"/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6D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1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D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D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D0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D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D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D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D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D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16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6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6D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6D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6D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6D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6D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6D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6D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D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6D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6D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6D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6D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6D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6D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1B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1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鹏飞</dc:creator>
  <cp:keywords/>
  <dc:description/>
  <cp:lastModifiedBy>闫 鹏飞</cp:lastModifiedBy>
  <cp:revision>12</cp:revision>
  <dcterms:created xsi:type="dcterms:W3CDTF">2025-05-02T02:08:00Z</dcterms:created>
  <dcterms:modified xsi:type="dcterms:W3CDTF">2025-05-02T04:16:00Z</dcterms:modified>
</cp:coreProperties>
</file>