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心理港湾·学生端&amp;学校端 双端项目详细立项规划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本项目基于现有</w:t>
      </w:r>
      <w:r>
        <w:rPr>
          <w:rFonts w:eastAsia="等线" w:ascii="Arial" w:cs="Arial" w:hAnsi="Arial"/>
          <w:b w:val="true"/>
          <w:sz w:val="22"/>
        </w:rPr>
        <w:t>React前端 + Express后端 + 心理分析引擎 + RAG知识库 + 智能报告系统</w:t>
      </w:r>
      <w:r>
        <w:rPr>
          <w:rFonts w:eastAsia="等线" w:ascii="Arial" w:cs="Arial" w:hAnsi="Arial"/>
          <w:sz w:val="22"/>
        </w:rPr>
        <w:t>技术底座，构建</w:t>
      </w:r>
      <w:r>
        <w:rPr>
          <w:rFonts w:eastAsia="等线" w:ascii="Arial" w:cs="Arial" w:hAnsi="Arial"/>
          <w:b w:val="true"/>
          <w:sz w:val="22"/>
        </w:rPr>
        <w:t>同一平台、两套独立入口</w:t>
      </w:r>
      <w:r>
        <w:rPr>
          <w:rFonts w:eastAsia="等线" w:ascii="Arial" w:cs="Arial" w:hAnsi="Arial"/>
          <w:sz w:val="22"/>
        </w:rPr>
        <w:t>的校园心理健康数字化服务体系。本文档为项目立项评审、团队分工、迭代排期、结题答辩的标准化落地规划方案。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一、建设目标与设计原则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总体建设目标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搭建架构统一、角色隔离、权限分级、合规安全的校园心理健康服务平台，通过双端差异化能力，覆盖学生自助疏导与校方风控管理全场景：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学生端（用户侧）</w:t>
      </w:r>
      <w:r>
        <w:rPr>
          <w:rFonts w:eastAsia="等线" w:ascii="Arial" w:cs="Arial" w:hAnsi="Arial"/>
          <w:sz w:val="22"/>
        </w:rPr>
        <w:t>：提供低门槛情绪倾诉、AI智能心理支持、个人心理状态追踪与可视化分析，引导学生自我觉察、自主调节，常态化关注心理健康状态。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学校端（管理侧）</w:t>
      </w:r>
      <w:r>
        <w:rPr>
          <w:rFonts w:eastAsia="等线" w:ascii="Arial" w:cs="Arial" w:hAnsi="Arial"/>
          <w:sz w:val="22"/>
        </w:rPr>
        <w:t>：在严格遵守学生隐私合规的前提下，为辅导员、心理教师、校级管理员提供风险智能筛查、个案动态跟进、数据统计分析、整体趋势研判能力，支撑校园心理危机防控与常态化心理健康管理工作。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核心设计原则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项目整体遵循五大核心设计原则，兼顾可用性、安全性、合规性与可扩展性：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</w:t>
            </w:r>
            <w:r>
              <w:rPr>
                <w:rFonts w:eastAsia="等线" w:ascii="Arial" w:cs="Arial" w:hAnsi="Arial"/>
                <w:sz w:val="22"/>
              </w:rPr>
              <w:t>原则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隐私优先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学校端默认仅展示学生脱敏摘要与结构化心理指标，不展示原始对话</w:t>
            </w:r>
            <w:r>
              <w:rPr>
                <w:rFonts w:eastAsia="等线" w:ascii="Arial" w:cs="Arial" w:hAnsi="Arial"/>
                <w:sz w:val="22"/>
              </w:rPr>
              <w:t>内容；完整记录查看需合规授权或线下审批流程，从机制上杜绝隐私</w:t>
            </w:r>
            <w:r>
              <w:rPr>
                <w:rFonts w:eastAsia="等线" w:ascii="Arial" w:cs="Arial" w:hAnsi="Arial"/>
                <w:sz w:val="22"/>
              </w:rPr>
              <w:t>泄露风险。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危机优先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高危</w:t>
            </w:r>
            <w:r>
              <w:rPr>
                <w:rFonts w:eastAsia="等线" w:ascii="Arial" w:cs="Arial" w:hAnsi="Arial"/>
                <w:sz w:val="22"/>
              </w:rPr>
              <w:t>、危机级风险告警全量持久化留存，支持24小时可追踪、</w:t>
            </w:r>
            <w:r>
              <w:rPr>
                <w:rFonts w:eastAsia="等线" w:ascii="Arial" w:cs="Arial" w:hAnsi="Arial"/>
                <w:sz w:val="22"/>
              </w:rPr>
              <w:t>可认领、可处理、可溯源，优先保障学生心理安全底线。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统一后端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双端共用AI分析引擎、RAG心理知识库、</w:t>
            </w:r>
            <w:r>
              <w:rPr>
                <w:rFonts w:eastAsia="等线" w:ascii="Arial" w:cs="Arial" w:hAnsi="Arial"/>
                <w:sz w:val="22"/>
              </w:rPr>
              <w:t>账号体系与数据存储，通过角色鉴权实现功能与数据隔离，降低开发</w:t>
            </w:r>
            <w:r>
              <w:rPr>
                <w:rFonts w:eastAsia="等线" w:ascii="Arial" w:cs="Arial" w:hAnsi="Arial"/>
                <w:sz w:val="22"/>
              </w:rPr>
              <w:t>与运维成本。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渐进演进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基于现有单页应用迭代拆分重构，全面复用已有告警分析、趋势统计、</w:t>
            </w:r>
            <w:r>
              <w:rPr>
                <w:rFonts w:eastAsia="等线" w:ascii="Arial" w:cs="Arial" w:hAnsi="Arial"/>
                <w:sz w:val="22"/>
              </w:rPr>
              <w:t>智能报告等成熟能力，快速落地、稳步迭代、持续优化。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可演可落地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采用分阶段迭代交付</w:t>
            </w:r>
            <w:r>
              <w:rPr>
                <w:rFonts w:eastAsia="等线" w:ascii="Arial" w:cs="Arial" w:hAnsi="Arial"/>
                <w:sz w:val="22"/>
              </w:rPr>
              <w:t>模式，每个阶段均产出可运行、可演示、可答辩的完整可用版本</w:t>
            </w:r>
            <w:r>
              <w:rPr>
                <w:rFonts w:eastAsia="等线" w:ascii="Arial" w:cs="Arial" w:hAnsi="Arial"/>
                <w:sz w:val="22"/>
              </w:rPr>
              <w:t>，确保项目落地性与展示性。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现状差距与能力补齐规划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基于现有系统能力，梳理核心短板，明确双端建设需补齐的关键能力：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现有项目</w:t>
            </w:r>
            <w:r>
              <w:rPr>
                <w:rFonts w:eastAsia="等线" w:ascii="Arial" w:cs="Arial" w:hAnsi="Arial"/>
                <w:sz w:val="22"/>
              </w:rPr>
              <w:t>现状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双端建设补齐目标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无用户角色区分机制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搭建学生、</w:t>
            </w:r>
            <w:r>
              <w:rPr>
                <w:rFonts w:eastAsia="等线" w:ascii="Arial" w:cs="Arial" w:hAnsi="Arial"/>
                <w:sz w:val="22"/>
              </w:rPr>
              <w:t>辅导员、管理员三级角色权限体系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告警功能内嵌前端运维面板，无独立</w:t>
            </w:r>
            <w:r>
              <w:rPr>
                <w:rFonts w:eastAsia="等线" w:ascii="Arial" w:cs="Arial" w:hAnsi="Arial"/>
                <w:sz w:val="22"/>
              </w:rPr>
              <w:t>管理入口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学校端搭建独立风险告警工作台，实现专业化</w:t>
            </w:r>
            <w:r>
              <w:rPr>
                <w:rFonts w:eastAsia="等线" w:ascii="Arial" w:cs="Arial" w:hAnsi="Arial"/>
                <w:sz w:val="22"/>
              </w:rPr>
              <w:t>、体系化风控管理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支持任意传参查询用户数据，无权限隔离</w:t>
            </w:r>
            <w:r>
              <w:rPr>
                <w:rFonts w:eastAsia="等线" w:ascii="Arial" w:cs="Arial" w:hAnsi="Arial"/>
                <w:sz w:val="22"/>
              </w:rPr>
              <w:t>机制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实现数据权限隔离：学生仅查看个人数据，</w:t>
            </w:r>
            <w:r>
              <w:rPr>
                <w:rFonts w:eastAsia="等线" w:ascii="Arial" w:cs="Arial" w:hAnsi="Arial"/>
                <w:sz w:val="22"/>
              </w:rPr>
              <w:t>校方按院系层级过滤管辖数据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告警数据基于内存临时生成，无持久</w:t>
            </w:r>
            <w:r>
              <w:rPr>
                <w:rFonts w:eastAsia="等线" w:ascii="Arial" w:cs="Arial" w:hAnsi="Arial"/>
                <w:sz w:val="22"/>
              </w:rPr>
              <w:t>化存储与追溯能力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告警数据全量持久化，</w:t>
            </w:r>
            <w:r>
              <w:rPr>
                <w:rFonts w:eastAsia="等线" w:ascii="Arial" w:cs="Arial" w:hAnsi="Arial"/>
                <w:sz w:val="22"/>
              </w:rPr>
              <w:t>新增处理状态、操作日志，支持全程溯源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无院系、班级组织架构</w:t>
            </w:r>
            <w:r>
              <w:rPr>
                <w:rFonts w:eastAsia="等线" w:ascii="Arial" w:cs="Arial" w:hAnsi="Arial"/>
                <w:sz w:val="22"/>
              </w:rPr>
              <w:t>体系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搭建orgId组织树体系，完善学生档案与</w:t>
            </w:r>
            <w:r>
              <w:rPr>
                <w:rFonts w:eastAsia="等线" w:ascii="Arial" w:cs="Arial" w:hAnsi="Arial"/>
                <w:sz w:val="22"/>
              </w:rPr>
              <w:t>院系权限管控能力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二、用户角色与核心使用场景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角色定义与访问入口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系统基于岗位权责划分三类核心角色，实现账号唯一、角色唯一、入口唯一：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用户角色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角色标识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适用人群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访问入口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student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在校本科生、研究生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/student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辅导员/心理教师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counselor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院系辅导员、班主任</w:t>
            </w:r>
            <w:r>
              <w:rPr>
                <w:rFonts w:eastAsia="等线" w:ascii="Arial" w:cs="Arial" w:hAnsi="Arial"/>
                <w:sz w:val="22"/>
              </w:rPr>
              <w:t>、校级专职心理咨询师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/school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校级管理员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学工部管理人员、校园信息化</w:t>
            </w:r>
            <w:r>
              <w:rPr>
                <w:rFonts w:eastAsia="等线" w:ascii="Arial" w:cs="Arial" w:hAnsi="Arial"/>
                <w:sz w:val="22"/>
              </w:rPr>
              <w:t>运维管理员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/school/admin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学生端典型使用场景</w:t>
      </w:r>
      <w:bookmarkEnd w:id="6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学业压力疏导场景</w:t>
      </w:r>
      <w:r>
        <w:rPr>
          <w:rFonts w:eastAsia="等线" w:ascii="Arial" w:cs="Arial" w:hAnsi="Arial"/>
          <w:sz w:val="22"/>
        </w:rPr>
        <w:t>：学生登录平台后，自主倾诉学业压力、考试焦虑、人际困扰等情绪问题，系统依托RAG知识库提供共情回应、专业疏导建议，自动生成个人心理报告与情绪变化趋势，帮助学生正视情绪、自我调节。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长期心理状态追踪场景</w:t>
      </w:r>
      <w:r>
        <w:rPr>
          <w:rFonts w:eastAsia="等线" w:ascii="Arial" w:cs="Arial" w:hAnsi="Arial"/>
          <w:sz w:val="22"/>
        </w:rPr>
        <w:t>：学生多次咨询互动后，系统持续记录情绪、压力、自评数据，生成可视化趋势图表，直观呈现心理状态变化；针对持续低落、压力过高的状态，主动推送线下心理干预渠道。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危机情绪防护场景</w:t>
      </w:r>
      <w:r>
        <w:rPr>
          <w:rFonts w:eastAsia="等线" w:ascii="Arial" w:cs="Arial" w:hAnsi="Arial"/>
          <w:sz w:val="22"/>
        </w:rPr>
        <w:t>：当学生输入极端消极、自我伤害等危机言论时，系统自动触发危机防护机制，推送安全调适方案、心理援助热线，并在学生知情、合规前提下，向学校端推送风险告警，联动校方干预。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2.3 学校端典型使用场景</w:t>
      </w:r>
      <w:bookmarkEnd w:id="7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日常风险巡检场景</w:t>
      </w:r>
      <w:r>
        <w:rPr>
          <w:rFonts w:eastAsia="等线" w:ascii="Arial" w:cs="Arial" w:hAnsi="Arial"/>
          <w:sz w:val="22"/>
        </w:rPr>
        <w:t>：辅导员每日登录学校端工作台，查看待处理高危风险告警，逐条核实学生状态，标记联系情况、跟进进度，完成常态化心理风险排查工作。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院系数据研判场景</w:t>
      </w:r>
      <w:r>
        <w:rPr>
          <w:rFonts w:eastAsia="等线" w:ascii="Arial" w:cs="Arial" w:hAnsi="Arial"/>
          <w:sz w:val="22"/>
        </w:rPr>
        <w:t>：依托平台多维度统计数据，直观查看周期内学生咨询量、心理问题类型分布、风险占比等核心数据，为院系心理健康工作总结、工作规划、汇报复盘提供数据支撑。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个案动态跟进场景</w:t>
      </w:r>
      <w:r>
        <w:rPr>
          <w:rFonts w:eastAsia="等线" w:ascii="Arial" w:cs="Arial" w:hAnsi="Arial"/>
          <w:sz w:val="22"/>
        </w:rPr>
        <w:t>：通过学号、姓名检索管辖学生，查看脱敏后的心理摘要、近期情绪与风险指标、历史干预记录，实现个案动态跟踪，在保护学生隐私的前提下完成精准帮扶。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三、学生端详细功能规划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3.1 信息架构与页面路由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学生端采用轻量化架构，以咨询服务为核心，配套报告、趋势、个人设置能力，路由结构清晰简洁：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/student</w:t>
              <w:br/>
              <w:t>├── /login              学生专属登录页（统一入口智能分流）</w:t>
              <w:br/>
              <w:t>├── /home               心理咨询主页（默认首页，核心能力）</w:t>
              <w:br/>
              <w:t>├── /report             个人心理报告详情页</w:t>
              <w:br/>
              <w:t>├── /trend              个人心理趋势分析页</w:t>
              <w:br/>
              <w:t>├── /care-plan          个人心理关怀计划页</w:t>
              <w:br/>
              <w:t>└── /settings           账号管理、隐私设置</w:t>
            </w:r>
            <w:r>
              <w:rPr>
                <w:rFonts w:eastAsia="Consolas" w:ascii="Consolas" w:cs="Consolas" w:hAnsi="Consolas"/>
                <w:sz w:val="22"/>
              </w:rPr>
              <w:t>、数据导出与删除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MVP落地策略</w:t>
      </w:r>
      <w:r>
        <w:rPr>
          <w:rFonts w:eastAsia="等线" w:ascii="Arial" w:cs="Arial" w:hAnsi="Arial"/>
          <w:sz w:val="22"/>
        </w:rPr>
        <w:t>：优先落地咨询主页核心能力，报告、趋势、关怀计划等功能通过抽屉、Tab栏折叠展示，快速实现可演示、可使用的基础版本。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3.2 功能优先级清单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P0 核心必备功能（上线基础）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保障学生端基础使用闭环，为核心业务刚需能力：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具体功能</w:t>
            </w:r>
            <w:r>
              <w:rPr>
                <w:rFonts w:eastAsia="等线" w:ascii="Arial" w:cs="Arial" w:hAnsi="Arial"/>
                <w:sz w:val="22"/>
              </w:rPr>
              <w:t>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账号认证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账号密码登录、</w:t>
            </w:r>
            <w:r>
              <w:rPr>
                <w:rFonts w:eastAsia="等线" w:ascii="Arial" w:cs="Arial" w:hAnsi="Arial"/>
                <w:sz w:val="22"/>
              </w:rPr>
              <w:t>退出登录、会话保持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扩展账号体系，默认赋予</w:t>
            </w:r>
            <w:r>
              <w:rPr>
                <w:rFonts w:eastAsia="等线" w:ascii="Arial" w:cs="Arial" w:hAnsi="Arial"/>
                <w:sz w:val="22"/>
              </w:rPr>
              <w:t>学生角色，沿用JWT令牌机制，保障登录安全与会话稳定性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智能咨询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实时对话咨询、参考知识折叠、</w:t>
            </w:r>
            <w:r>
              <w:rPr>
                <w:rFonts w:eastAsia="等线" w:ascii="Arial" w:cs="Arial" w:hAnsi="Arial"/>
                <w:sz w:val="22"/>
              </w:rPr>
              <w:t>相似问题推荐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复用成熟对话引擎与RAG心理</w:t>
            </w:r>
            <w:r>
              <w:rPr>
                <w:rFonts w:eastAsia="等线" w:ascii="Arial" w:cs="Arial" w:hAnsi="Arial"/>
                <w:sz w:val="22"/>
              </w:rPr>
              <w:t>知识库，保障咨询专业性与交互体验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心理分析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情绪识别、风险评估、智能心理报告生成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依托心理统计模型，结构化输出个人情绪、</w:t>
            </w:r>
            <w:r>
              <w:rPr>
                <w:rFonts w:eastAsia="等线" w:ascii="Arial" w:cs="Arial" w:hAnsi="Arial"/>
                <w:sz w:val="22"/>
              </w:rPr>
              <w:t>压力、风险、问题归因分析报告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状态追踪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心理趋势可视化、自主情绪自评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动态展示压力、情绪变化趋势，支持学生自主记录心理</w:t>
            </w:r>
            <w:r>
              <w:rPr>
                <w:rFonts w:eastAsia="等线" w:ascii="Arial" w:cs="Arial" w:hAnsi="Arial"/>
                <w:sz w:val="22"/>
              </w:rPr>
              <w:t>状态，实现长期自我监测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隐私合规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伦理声明、非医疗诊断免责提示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首次登录、查看报告强制弹窗展示，明确平台定位，规避</w:t>
            </w:r>
            <w:r>
              <w:rPr>
                <w:rFonts w:eastAsia="等线" w:ascii="Arial" w:cs="Arial" w:hAnsi="Arial"/>
                <w:sz w:val="22"/>
              </w:rPr>
              <w:t>合规风险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P1 进阶完善功能（体验优化）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在基础能力之上，优化学生使用体验，完善个性化服务：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具体功能点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关怀计划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个人心理关怀计划自定义编辑、后端持久化</w:t>
            </w:r>
            <w:r>
              <w:rPr>
                <w:rFonts w:eastAsia="等线" w:ascii="Arial" w:cs="Arial" w:hAnsi="Arial"/>
                <w:sz w:val="22"/>
              </w:rPr>
              <w:t>存储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数据导出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个人对话记录T</w:t>
            </w:r>
            <w:r>
              <w:rPr>
                <w:rFonts w:eastAsia="等线" w:ascii="Arial" w:cs="Arial" w:hAnsi="Arial"/>
                <w:sz w:val="22"/>
              </w:rPr>
              <w:t>XT/JSON格式本地导出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风险确认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危机咨询后，轻</w:t>
            </w:r>
            <w:r>
              <w:rPr>
                <w:rFonts w:eastAsia="等线" w:ascii="Arial" w:cs="Arial" w:hAnsi="Arial"/>
                <w:sz w:val="22"/>
              </w:rPr>
              <w:t>量人际支持确认勾选，强化心理安抚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帮助服务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展示校内心理中心电话、线下预约链接（后台可配置）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P2 体验增强功能（按需迭代）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增值性功能，根据项目进度与需求按需迭代开发：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具体功能点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预约服务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跳转校内官方心理中心预约系统，打通线上线下服务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科普资源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精选RAG知识库心理科普文章</w:t>
            </w:r>
            <w:r>
              <w:rPr>
                <w:rFonts w:eastAsia="等线" w:ascii="Arial" w:cs="Arial" w:hAnsi="Arial"/>
                <w:sz w:val="22"/>
              </w:rPr>
              <w:t>、情绪调节技巧，构建自助心理课堂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匿名咨询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无记录匿名咨询模式，满足学生极致隐私咨询需求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3.3 学生端功能精简优化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为保障两端定位清晰、职责分离，对原有前端冗余能力进行剥离与迁移，学生端仅保留用户服务能力：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彻底移除告警中心、运维数据面板、多用户切换等管理侧能力，统一归集至学校端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取消前端自定义userId传参能力，实现单账号绑定单一学生身份，杜绝数据越权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保留开发环境演示开关，线上生产环境完全隐藏运维能力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3.4 学生端UI设计规范</w:t>
      </w:r>
      <w:bookmarkEnd w:id="15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视觉风格：沿用蓝紫渐变主色调，营造治愈、安全、信任的心理服务氛围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页面布局：以对话咨询为核心首屏，趋势、报告模块可折叠，界面轻量化、简洁化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移动端适配：采用底部Tab导航，分为咨询、趋势、报告、个人中心四大模块，适配手机主流使用场景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四、学校端详细功能规划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4.1 信息架构与页面路由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学校端聚焦管理、风控、统计、复盘场景，页面架构贴合校方工作流程：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/school</w:t>
              <w:br/>
              <w:t>├── /login              学校端专属登录页</w:t>
              <w:br/>
              <w:t>├── /dashboard          心理健康数据总览（默认首页）</w:t>
              <w:br/>
              <w:t>├── /alerts             风险告警核心工作台</w:t>
              <w:br/>
              <w:t>├── /students           脱敏学生列表页</w:t>
              <w:br/>
              <w:t>├── /students/:id       学生个案脱敏详情页</w:t>
              <w:br/>
              <w:t>├── /interventions      心理干预跟进记录页</w:t>
              <w:br/>
              <w:t>├── /analytics          大数据统计分析页</w:t>
              <w:br/>
              <w:t>├── /settings           院系配置、热线设置、权限管理（管理员专属）</w:t>
              <w:br/>
              <w:t>└── /audit              操作审计日志页（管理员专属，</w:t>
            </w:r>
            <w:r>
              <w:rPr>
                <w:rFonts w:eastAsia="Consolas" w:ascii="Consolas" w:cs="Consolas" w:hAnsi="Consolas"/>
                <w:sz w:val="22"/>
              </w:rPr>
              <w:t>P2）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4.2 核心模块详细设计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4.2.1 数据总览 Dashboard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支持今日/本周/本月时间维度切换，以数字、图表、环比形式可视化展示校园心理健康整体态势，为校方宏观管控提供数据支撑：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计算规则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可视化形式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咨询人次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统计周期内有效咨询对话总量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数字展示+环比涨跌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活跃学生数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统计周期内参与咨询的去重学生账号数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核心数字统计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高风险次数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风险等级为high/critical的有效记录总数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红色高亮数字预警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待处理告警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未完结、未标记误报的有效风险告警数量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数字统计+工作台快捷跳转入口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问题类型</w:t>
            </w:r>
            <w:r>
              <w:rPr>
                <w:rFonts w:eastAsia="等线" w:ascii="Arial" w:cs="Arial" w:hAnsi="Arial"/>
                <w:sz w:val="22"/>
              </w:rPr>
              <w:t>Top3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学生心理问题分类聚合统计，取占</w:t>
            </w:r>
            <w:r>
              <w:rPr>
                <w:rFonts w:eastAsia="等线" w:ascii="Arial" w:cs="Arial" w:hAnsi="Arial"/>
                <w:sz w:val="22"/>
              </w:rPr>
              <w:t>比前三类型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横向条形图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情绪分布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周期内学生各类情绪标签占比聚合统计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饼图可视化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平均压力指数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全体咨询学生压力指数平均值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时序趋势折线图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数据来源：自建校园数据分析服务，聚合用户历史对话数据、持久化告警数据，自动聚合计算，保障数据实时性与准确性。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4.2.2 风险告警工作台 Alerts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基于原有AI风险识别逻辑迭代升级，实现告警分级、持久化存储、全流程闭环管理，是校方风险防控的核心工作台。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告警分级与触发规则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风险优先级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危机语义告警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识别到自杀、自残、</w:t>
            </w:r>
            <w:r>
              <w:rPr>
                <w:rFonts w:eastAsia="等线" w:ascii="Arial" w:cs="Arial" w:hAnsi="Arial"/>
                <w:sz w:val="22"/>
              </w:rPr>
              <w:t>极端厌世等高危危机言论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P0（最高</w:t>
            </w:r>
            <w:r>
              <w:rPr>
                <w:rFonts w:eastAsia="等线" w:ascii="Arial" w:cs="Arial" w:hAnsi="Arial"/>
                <w:sz w:val="22"/>
              </w:rPr>
              <w:t>优先级，紧急干预）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高风险情绪告警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系统心理风险评级为 high 级别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P1（重点关注）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连续高危告警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学生近3次咨询中，高危风险记录占比≥2次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P1（重点关注）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指标恶化告警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学生压力、困扰度指标短期内大幅上涨，超出</w:t>
            </w:r>
            <w:r>
              <w:rPr>
                <w:rFonts w:eastAsia="等线" w:ascii="Arial" w:cs="Arial" w:hAnsi="Arial"/>
                <w:sz w:val="22"/>
              </w:rPr>
              <w:t>系统阈值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P2（动态监测）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服务异常告警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接口响应超时、服务异常等</w:t>
            </w:r>
            <w:r>
              <w:rPr>
                <w:rFonts w:eastAsia="等线" w:ascii="Arial" w:cs="Arial" w:hAnsi="Arial"/>
                <w:sz w:val="22"/>
              </w:rPr>
              <w:t>技术问题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P3（运维专属）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核心操作能力</w:t>
      </w:r>
      <w:r>
        <w:rPr>
          <w:rFonts w:eastAsia="等线" w:ascii="Arial" w:cs="Arial" w:hAnsi="Arial"/>
          <w:sz w:val="22"/>
        </w:rPr>
        <w:t>：支持按风险级别、处理状态、院系、时间范围筛选告警；支持认领告警、标记已联系、转介心理中心、关闭告警、备注跟进记录；全程默认隐藏学生完整对话原文，严格保护隐私。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4.2.3 学生脱敏列表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当前账号管辖范围内的所有学生脱敏信息，核心字段包含：脱敏姓名与学号、院系班级、最近咨询时间、最新情绪标签、风险等级色块、咨询次数、待处理告警红点提示。支持多维度精准筛选，方便辅导员快速定位重点关注学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4.2.4 学生个案脱敏摘要页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默认可展示内容</w:t>
      </w:r>
      <w:r>
        <w:rPr>
          <w:rFonts w:eastAsia="等线" w:ascii="Arial" w:cs="Arial" w:hAnsi="Arial"/>
          <w:sz w:val="22"/>
        </w:rPr>
        <w:t>：学生近5次咨询的时间、情绪状态、风险等级、问题摘要、心理快照、压力趋势迷你图、建模统计摘要、干预跟进时间线。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默认禁止展示内容</w:t>
      </w:r>
      <w:r>
        <w:rPr>
          <w:rFonts w:eastAsia="等线" w:ascii="Arial" w:cs="Arial" w:hAnsi="Arial"/>
          <w:sz w:val="22"/>
        </w:rPr>
        <w:t>：学生原始对话、AI完整回复内容，仅可通过P2阶段合规授权流程+审计日志留存后方可查看，杜绝隐私滥用。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4.2.5 干预记录管理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搭建完整心理干预台账体系，支持辅导员针对风险学生新增干预记录，关联对应告警单号与学生个案，记录干预方式、干预内容、跟进结果，形成「风险发现—人工干预—结果闭环」的完整管理链路。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4.2.6 统计分析与数据导出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支持多维度校园心理数据统计：咨询量时序趋势、心理问题分类占比、风险等级分布、院系数据对比等。管理员账号支持脱敏CSV报表导出，用于校园心理健康工作总结、汇报、存档与课题研究。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五、统一登录与路由权限方案</w:t>
      </w:r>
      <w:bookmarkEnd w:id="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5.1 整体登录流程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系统采用统一登录入口，用户输入账号密码后，后端自动识别角色身份，实现智能分流：学生角色自动跳转学生端主页，辅导员、管理员角色自动跳转学校端主页，一套账号体系支撑双端独立使用。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5.2 前端路由规则</w:t>
      </w:r>
      <w:bookmarkEnd w:id="27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根路径 / 自动重定向至统一登录页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/login 统一登录入口，支持双端场景适配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/student/* 学生端专属路由，匹配学生专属布局与权限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/school/* 学校端专属路由，匹配管理端专属布局与权限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5.3 后端路由与鉴权机制</w:t>
      </w:r>
      <w:bookmarkEnd w:id="28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/api/auth/* 统一认证接口，返回用户角色、院系权限、账号信息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/api/questions/* 学生咨询专属接口，鉴权限制为「仅本人可操作」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/api/school/* 学校端专属接口，仅辅导员、管理员角色可访问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配套多层鉴权中间件，实现身份校验、角色拦截、院系权限过滤，彻底杜绝越权访问、跨院系查数据等安全问题。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六、数据模型扩展设计</w:t>
      </w:r>
      <w:bookmarkEnd w:id="2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6.1 账号数据表扩展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有账号体系新增角色、院系、管辖范围、学号等核心字段，实现学生与管理账号分层区分，支撑精细化权限管控。同时配置三套标准演示种子账号，覆盖学生、辅导员、管理员三类角色，满足演示、测试与答辩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6.2 新增核心数据表</w:t>
      </w:r>
      <w:bookmarkEnd w:id="31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组织架构表</w:t>
      </w:r>
      <w:r>
        <w:rPr>
          <w:rFonts w:eastAsia="等线" w:ascii="Arial" w:cs="Arial" w:hAnsi="Arial"/>
          <w:sz w:val="22"/>
        </w:rPr>
        <w:t>：搭建学校-学院-班级三级组织树，支撑院系权限划分与数据隔离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告警记录表</w:t>
      </w:r>
      <w:r>
        <w:rPr>
          <w:rFonts w:eastAsia="等线" w:ascii="Arial" w:cs="Arial" w:hAnsi="Arial"/>
          <w:sz w:val="22"/>
        </w:rPr>
        <w:t>：替代原有内存临时数据，实现告警全量持久化、状态流转追溯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干预记录表</w:t>
      </w:r>
      <w:r>
        <w:rPr>
          <w:rFonts w:eastAsia="等线" w:ascii="Arial" w:cs="Arial" w:hAnsi="Arial"/>
          <w:sz w:val="22"/>
        </w:rPr>
        <w:t>：留存所有人工干预、跟进、备注操作记录，形成标准化台账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审计日志表（P2）</w:t>
      </w:r>
      <w:r>
        <w:rPr>
          <w:rFonts w:eastAsia="等线" w:ascii="Arial" w:cs="Arial" w:hAnsi="Arial"/>
          <w:sz w:val="22"/>
        </w:rPr>
        <w:t>：记录学校端所有敏感操作，支撑合规溯源与责任界定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6.3 历史数据关联规则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学生账号与唯一userId强制绑定，取消前端自定义用户切换能力；所有历史咨询数据、心理分析数据自动关联对应学生账号，为学校端聚合统计、个案分析、趋势研判提供完整、准确的数据底座。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七、API接口与权限矩阵</w:t>
      </w:r>
      <w:bookmarkEnd w:id="3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7.1 核心API能力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改造原有认证、学生咨询相关接口，收紧权限校验；全新开发学校端数据看板、告警管理、学生查询、干预记录、数据导出等专属接口，形成双端独立、权限隔离、能力互补的API体系。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7.2 全角色权限矩阵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核心功能能力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辅导员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自主咨询、查看个人心理数据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查看管辖院系学生列表与风险数据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告警处理、录入干预跟进记录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查看完整原始对话记录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✅（仅本人）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合规审计模式可查（需授权）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脱敏数据统计</w:t>
            </w:r>
            <w:r>
              <w:rPr>
                <w:rFonts w:eastAsia="等线" w:ascii="Arial" w:cs="Arial" w:hAnsi="Arial"/>
                <w:sz w:val="22"/>
              </w:rPr>
              <w:t>、报表导出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创建管理账号、系统</w:t>
            </w:r>
            <w:r>
              <w:rPr>
                <w:rFonts w:eastAsia="等线" w:ascii="Arial" w:cs="Arial" w:hAnsi="Arial"/>
                <w:sz w:val="22"/>
              </w:rPr>
              <w:t>参数配置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b w:val="true"/>
          <w:sz w:val="36"/>
        </w:rPr>
        <w:t>八、隐私合规体系（核心保障）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项目严格遵循《个人信息保护法》及校园学生隐私管理规范，搭建全方位、全流程合规机制，兼顾管理需求与学生隐私权益：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最小必要原则</w:t>
      </w:r>
      <w:r>
        <w:rPr>
          <w:rFonts w:eastAsia="等线" w:ascii="Arial" w:cs="Arial" w:hAnsi="Arial"/>
          <w:sz w:val="22"/>
        </w:rPr>
        <w:t>：学校端仅展示工作必需的脱敏摘要与结构化指标，不展示、不存储原始对话隐私内容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全员脱敏机制</w:t>
      </w:r>
      <w:r>
        <w:rPr>
          <w:rFonts w:eastAsia="等线" w:ascii="Arial" w:cs="Arial" w:hAnsi="Arial"/>
          <w:sz w:val="22"/>
        </w:rPr>
        <w:t>：学生姓名、学号等核心隐私信息自动掩码处理，杜绝信息泄露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知情同意机制</w:t>
      </w:r>
      <w:r>
        <w:rPr>
          <w:rFonts w:eastAsia="等线" w:ascii="Arial" w:cs="Arial" w:hAnsi="Arial"/>
          <w:sz w:val="22"/>
        </w:rPr>
        <w:t>：学生首次使用平台需确认数据使用须知，明确知晓数据采集与应用范围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规范数据留存</w:t>
      </w:r>
      <w:r>
        <w:rPr>
          <w:rFonts w:eastAsia="等线" w:ascii="Arial" w:cs="Arial" w:hAnsi="Arial"/>
          <w:sz w:val="22"/>
        </w:rPr>
        <w:t>：学生对话数据默认留存1学年，支持后台配置调整，满足校园管理合规要求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危机优先例外机制</w:t>
      </w:r>
      <w:r>
        <w:rPr>
          <w:rFonts w:eastAsia="等线" w:ascii="Arial" w:cs="Arial" w:hAnsi="Arial"/>
          <w:sz w:val="22"/>
        </w:rPr>
        <w:t>：明确告知学生，极端危机场景下将触发风险报备，生命安全优先级高于隐私权限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全操作审计溯源</w:t>
      </w:r>
      <w:r>
        <w:rPr>
          <w:rFonts w:eastAsia="等线" w:ascii="Arial" w:cs="Arial" w:hAnsi="Arial"/>
          <w:sz w:val="22"/>
        </w:rPr>
        <w:t>：所有学生个案查看、数据导出、敏感操作全程留痕，可追溯、可追责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九、技术实现与迭代计划</w:t>
      </w:r>
      <w:bookmarkEnd w:id="3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9.1 前后端技术拆分方案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基于现有单页应用拆分重构，独立学生端、学校端布局与页面，剥离运维冗余能力，两端界面与职责完全解耦；后端新增校园管理、告警处理、干预记录等专属服务，扩展数据模型与权限中间件，全面复用原有AI心理分析、RAG知识库、智能报告核心能力，降低开发成本、提升迭代效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9.2 分阶段迭代排期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P0 双端骨架搭建（3-5天）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落地角色体系、登录智能分流、双端页面骨架、基础鉴权能力，打通「学生咨询产生风险—辅导员查看告警」核心演示链路，实现项目可运行、可初步演示。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P1 学校端核心业务落地（5-7天）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完成告警持久化、学生脱敏列表、个案详情、干预记录、数据看板开发，收紧全链路权限，实现风险发现、认领、干预、关闭的完整业务闭环。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P2 合规与数据能力完善（5-7天）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搭建院系组织树、完善统计图表、新增审计日志、知情同意弹窗、脱敏报表导出，补齐项目合规能力，满足正式上线与评审要求。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P3 体验与集成优化（按需迭代）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对接校园统一SSO、线下心理预约系统、消息推送、大屏可视化等增值能力，持续优化产品体验与校园适配性。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4" w:id="44"/>
      <w:r>
        <w:rPr>
          <w:rFonts w:eastAsia="等线" w:ascii="Arial" w:cs="Arial" w:hAnsi="Arial"/>
          <w:b w:val="true"/>
          <w:sz w:val="36"/>
        </w:rPr>
        <w:t>十、非功能需求与风险应对</w:t>
      </w:r>
      <w:bookmarkEnd w:id="4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10.1 非功能指标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双端性能、并发、安全、适配、备份标准：学生端保障AI咨询响应速度、移动端适配、会话稳定性；学校端保障大数据页面加载速度、多用户并发访问、操作安全性；全量数据每日备份，保障数据不丢失，完全适配校园正式使用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10.2 核心风险与应对方案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潜在</w:t>
            </w: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应对策略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学校端越权查看学生隐私，引发合规问题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默认全量脱敏展示，原始内容查看需人工授权+</w:t>
            </w:r>
            <w:r>
              <w:rPr>
                <w:rFonts w:eastAsia="等线" w:ascii="Arial" w:cs="Arial" w:hAnsi="Arial"/>
                <w:sz w:val="22"/>
              </w:rPr>
              <w:t>全程审计日志留存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风险告警漏报、错报，影响风控效果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危机数据内存+磁盘双写存储，持续优化</w:t>
            </w:r>
            <w:r>
              <w:rPr>
                <w:rFonts w:eastAsia="等线" w:ascii="Arial" w:cs="Arial" w:hAnsi="Arial"/>
                <w:sz w:val="22"/>
              </w:rPr>
              <w:t>AI识别阈值，迭代校准模型精度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校园学号体系不统一，</w:t>
            </w:r>
            <w:r>
              <w:rPr>
                <w:rFonts w:eastAsia="等线" w:ascii="Arial" w:cs="Arial" w:hAnsi="Arial"/>
                <w:sz w:val="22"/>
              </w:rPr>
              <w:t>账号适配困难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P0阶段兼容账号密码登录，</w:t>
            </w:r>
            <w:r>
              <w:rPr>
                <w:rFonts w:eastAsia="等线" w:ascii="Arial" w:cs="Arial" w:hAnsi="Arial"/>
                <w:sz w:val="22"/>
              </w:rPr>
              <w:t>P1阶段迭代对接官方学号导入体系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开发工作量过大，迭代</w:t>
            </w:r>
            <w:r>
              <w:rPr>
                <w:rFonts w:eastAsia="等线" w:ascii="Arial" w:cs="Arial" w:hAnsi="Arial"/>
                <w:sz w:val="22"/>
              </w:rPr>
              <w:t>延期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严格区分P0/P1/P2优先级，</w:t>
            </w:r>
            <w:r>
              <w:rPr>
                <w:rFonts w:eastAsia="等线" w:ascii="Arial" w:cs="Arial" w:hAnsi="Arial"/>
                <w:sz w:val="22"/>
              </w:rPr>
              <w:t>优先落地核心风控与咨询刚需能力，按需迭代增值</w:t>
            </w: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" w:id="47"/>
      <w:r>
        <w:rPr>
          <w:rFonts w:eastAsia="等线" w:ascii="Arial" w:cs="Arial" w:hAnsi="Arial"/>
          <w:b w:val="true"/>
          <w:sz w:val="36"/>
        </w:rPr>
        <w:t>十一、下一步落地建议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为保障项目高效落地、顺利答辩，后续优先推进三项核心工作：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定稿核心规范：确认院系层级划分、学生隐私脱敏标准、危机告警通知机制，统一开发标准；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启动P0阶段开发：快速搭建双端骨架、角色权限、路由分流核心能力，打通基础演示链路；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同步优化答辩材料：更新项目报告，补充双端架构设计、权限体系、迭代规划、合规机制核心章节，提升项目完整性与专业性。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3392">
    <w:lvl>
      <w:numFmt w:val="bullet"/>
      <w:suff w:val="tab"/>
      <w:lvlText w:val="•"/>
      <w:rPr>
        <w:color w:val="3370ff"/>
      </w:rPr>
    </w:lvl>
  </w:abstractNum>
  <w:abstractNum w:abstractNumId="313393">
    <w:lvl>
      <w:numFmt w:val="bullet"/>
      <w:suff w:val="tab"/>
      <w:lvlText w:val="•"/>
      <w:rPr>
        <w:color w:val="3370ff"/>
      </w:rPr>
    </w:lvl>
  </w:abstractNum>
  <w:abstractNum w:abstractNumId="313394">
    <w:lvl>
      <w:start w:val="1"/>
      <w:numFmt w:val="decimal"/>
      <w:suff w:val="tab"/>
      <w:lvlText w:val="%1."/>
      <w:rPr>
        <w:color w:val="3370ff"/>
      </w:rPr>
    </w:lvl>
  </w:abstractNum>
  <w:abstractNum w:abstractNumId="313395">
    <w:lvl>
      <w:start w:val="2"/>
      <w:numFmt w:val="decimal"/>
      <w:suff w:val="tab"/>
      <w:lvlText w:val="%1."/>
      <w:rPr>
        <w:color w:val="3370ff"/>
      </w:rPr>
    </w:lvl>
  </w:abstractNum>
  <w:abstractNum w:abstractNumId="313396">
    <w:lvl>
      <w:start w:val="3"/>
      <w:numFmt w:val="decimal"/>
      <w:suff w:val="tab"/>
      <w:lvlText w:val="%1."/>
      <w:rPr>
        <w:color w:val="3370ff"/>
      </w:rPr>
    </w:lvl>
  </w:abstractNum>
  <w:abstractNum w:abstractNumId="313397">
    <w:lvl>
      <w:start w:val="1"/>
      <w:numFmt w:val="decimal"/>
      <w:suff w:val="tab"/>
      <w:lvlText w:val="%1."/>
      <w:rPr>
        <w:color w:val="3370ff"/>
      </w:rPr>
    </w:lvl>
  </w:abstractNum>
  <w:abstractNum w:abstractNumId="313398">
    <w:lvl>
      <w:start w:val="2"/>
      <w:numFmt w:val="decimal"/>
      <w:suff w:val="tab"/>
      <w:lvlText w:val="%1."/>
      <w:rPr>
        <w:color w:val="3370ff"/>
      </w:rPr>
    </w:lvl>
  </w:abstractNum>
  <w:abstractNum w:abstractNumId="313399">
    <w:lvl>
      <w:start w:val="3"/>
      <w:numFmt w:val="decimal"/>
      <w:suff w:val="tab"/>
      <w:lvlText w:val="%1."/>
      <w:rPr>
        <w:color w:val="3370ff"/>
      </w:rPr>
    </w:lvl>
  </w:abstractNum>
  <w:abstractNum w:abstractNumId="313400">
    <w:lvl>
      <w:numFmt w:val="bullet"/>
      <w:suff w:val="tab"/>
      <w:lvlText w:val="•"/>
      <w:rPr>
        <w:color w:val="3370ff"/>
      </w:rPr>
    </w:lvl>
  </w:abstractNum>
  <w:abstractNum w:abstractNumId="313401">
    <w:lvl>
      <w:numFmt w:val="bullet"/>
      <w:suff w:val="tab"/>
      <w:lvlText w:val="•"/>
      <w:rPr>
        <w:color w:val="3370ff"/>
      </w:rPr>
    </w:lvl>
  </w:abstractNum>
  <w:abstractNum w:abstractNumId="313402">
    <w:lvl>
      <w:numFmt w:val="bullet"/>
      <w:suff w:val="tab"/>
      <w:lvlText w:val="•"/>
      <w:rPr>
        <w:color w:val="3370ff"/>
      </w:rPr>
    </w:lvl>
  </w:abstractNum>
  <w:abstractNum w:abstractNumId="313403">
    <w:lvl>
      <w:numFmt w:val="bullet"/>
      <w:suff w:val="tab"/>
      <w:lvlText w:val="•"/>
      <w:rPr>
        <w:color w:val="3370ff"/>
      </w:rPr>
    </w:lvl>
  </w:abstractNum>
  <w:abstractNum w:abstractNumId="313404">
    <w:lvl>
      <w:numFmt w:val="bullet"/>
      <w:suff w:val="tab"/>
      <w:lvlText w:val="•"/>
      <w:rPr>
        <w:color w:val="3370ff"/>
      </w:rPr>
    </w:lvl>
  </w:abstractNum>
  <w:abstractNum w:abstractNumId="313405">
    <w:lvl>
      <w:numFmt w:val="bullet"/>
      <w:suff w:val="tab"/>
      <w:lvlText w:val="•"/>
      <w:rPr>
        <w:color w:val="3370ff"/>
      </w:rPr>
    </w:lvl>
  </w:abstractNum>
  <w:abstractNum w:abstractNumId="313406">
    <w:lvl>
      <w:numFmt w:val="bullet"/>
      <w:suff w:val="tab"/>
      <w:lvlText w:val="•"/>
      <w:rPr>
        <w:color w:val="3370ff"/>
      </w:rPr>
    </w:lvl>
  </w:abstractNum>
  <w:abstractNum w:abstractNumId="313407">
    <w:lvl>
      <w:numFmt w:val="bullet"/>
      <w:suff w:val="tab"/>
      <w:lvlText w:val="•"/>
      <w:rPr>
        <w:color w:val="3370ff"/>
      </w:rPr>
    </w:lvl>
  </w:abstractNum>
  <w:abstractNum w:abstractNumId="313408">
    <w:lvl>
      <w:numFmt w:val="bullet"/>
      <w:suff w:val="tab"/>
      <w:lvlText w:val="•"/>
      <w:rPr>
        <w:color w:val="3370ff"/>
      </w:rPr>
    </w:lvl>
  </w:abstractNum>
  <w:abstractNum w:abstractNumId="313409">
    <w:lvl>
      <w:numFmt w:val="bullet"/>
      <w:suff w:val="tab"/>
      <w:lvlText w:val="•"/>
      <w:rPr>
        <w:color w:val="3370ff"/>
      </w:rPr>
    </w:lvl>
  </w:abstractNum>
  <w:abstractNum w:abstractNumId="313410">
    <w:lvl>
      <w:numFmt w:val="bullet"/>
      <w:suff w:val="tab"/>
      <w:lvlText w:val="•"/>
      <w:rPr>
        <w:color w:val="3370ff"/>
      </w:rPr>
    </w:lvl>
  </w:abstractNum>
  <w:abstractNum w:abstractNumId="313411">
    <w:lvl>
      <w:numFmt w:val="bullet"/>
      <w:suff w:val="tab"/>
      <w:lvlText w:val="•"/>
      <w:rPr>
        <w:color w:val="3370ff"/>
      </w:rPr>
    </w:lvl>
  </w:abstractNum>
  <w:abstractNum w:abstractNumId="313412">
    <w:lvl>
      <w:numFmt w:val="bullet"/>
      <w:suff w:val="tab"/>
      <w:lvlText w:val="•"/>
      <w:rPr>
        <w:color w:val="3370ff"/>
      </w:rPr>
    </w:lvl>
  </w:abstractNum>
  <w:abstractNum w:abstractNumId="313413">
    <w:lvl>
      <w:numFmt w:val="bullet"/>
      <w:suff w:val="tab"/>
      <w:lvlText w:val="•"/>
      <w:rPr>
        <w:color w:val="3370ff"/>
      </w:rPr>
    </w:lvl>
  </w:abstractNum>
  <w:abstractNum w:abstractNumId="313414">
    <w:lvl>
      <w:numFmt w:val="bullet"/>
      <w:suff w:val="tab"/>
      <w:lvlText w:val="•"/>
      <w:rPr>
        <w:color w:val="3370ff"/>
      </w:rPr>
    </w:lvl>
  </w:abstractNum>
  <w:abstractNum w:abstractNumId="313415">
    <w:lvl>
      <w:numFmt w:val="bullet"/>
      <w:suff w:val="tab"/>
      <w:lvlText w:val="•"/>
      <w:rPr>
        <w:color w:val="3370ff"/>
      </w:rPr>
    </w:lvl>
  </w:abstractNum>
  <w:abstractNum w:abstractNumId="313416">
    <w:lvl>
      <w:numFmt w:val="bullet"/>
      <w:suff w:val="tab"/>
      <w:lvlText w:val="•"/>
      <w:rPr>
        <w:color w:val="3370ff"/>
      </w:rPr>
    </w:lvl>
  </w:abstractNum>
  <w:abstractNum w:abstractNumId="313417">
    <w:lvl>
      <w:start w:val="1"/>
      <w:numFmt w:val="decimal"/>
      <w:suff w:val="tab"/>
      <w:lvlText w:val="%1."/>
      <w:rPr>
        <w:color w:val="3370ff"/>
      </w:rPr>
    </w:lvl>
  </w:abstractNum>
  <w:abstractNum w:abstractNumId="313418">
    <w:lvl>
      <w:start w:val="2"/>
      <w:numFmt w:val="decimal"/>
      <w:suff w:val="tab"/>
      <w:lvlText w:val="%1."/>
      <w:rPr>
        <w:color w:val="3370ff"/>
      </w:rPr>
    </w:lvl>
  </w:abstractNum>
  <w:abstractNum w:abstractNumId="313419">
    <w:lvl>
      <w:start w:val="3"/>
      <w:numFmt w:val="decimal"/>
      <w:suff w:val="tab"/>
      <w:lvlText w:val="%1."/>
      <w:rPr>
        <w:color w:val="3370ff"/>
      </w:rPr>
    </w:lvl>
  </w:abstractNum>
  <w:abstractNum w:abstractNumId="313420">
    <w:lvl>
      <w:start w:val="4"/>
      <w:numFmt w:val="decimal"/>
      <w:suff w:val="tab"/>
      <w:lvlText w:val="%1."/>
      <w:rPr>
        <w:color w:val="3370ff"/>
      </w:rPr>
    </w:lvl>
  </w:abstractNum>
  <w:abstractNum w:abstractNumId="313421">
    <w:lvl>
      <w:start w:val="5"/>
      <w:numFmt w:val="decimal"/>
      <w:suff w:val="tab"/>
      <w:lvlText w:val="%1."/>
      <w:rPr>
        <w:color w:val="3370ff"/>
      </w:rPr>
    </w:lvl>
  </w:abstractNum>
  <w:abstractNum w:abstractNumId="313422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313392"/>
  </w:num>
  <w:num w:numId="2">
    <w:abstractNumId w:val="313393"/>
  </w:num>
  <w:num w:numId="3">
    <w:abstractNumId w:val="313394"/>
  </w:num>
  <w:num w:numId="4">
    <w:abstractNumId w:val="313395"/>
  </w:num>
  <w:num w:numId="5">
    <w:abstractNumId w:val="313396"/>
  </w:num>
  <w:num w:numId="6">
    <w:abstractNumId w:val="313397"/>
  </w:num>
  <w:num w:numId="7">
    <w:abstractNumId w:val="313398"/>
  </w:num>
  <w:num w:numId="8">
    <w:abstractNumId w:val="313399"/>
  </w:num>
  <w:num w:numId="9">
    <w:abstractNumId w:val="313400"/>
  </w:num>
  <w:num w:numId="10">
    <w:abstractNumId w:val="313401"/>
  </w:num>
  <w:num w:numId="11">
    <w:abstractNumId w:val="313402"/>
  </w:num>
  <w:num w:numId="12">
    <w:abstractNumId w:val="313403"/>
  </w:num>
  <w:num w:numId="13">
    <w:abstractNumId w:val="313404"/>
  </w:num>
  <w:num w:numId="14">
    <w:abstractNumId w:val="313405"/>
  </w:num>
  <w:num w:numId="15">
    <w:abstractNumId w:val="313406"/>
  </w:num>
  <w:num w:numId="16">
    <w:abstractNumId w:val="313407"/>
  </w:num>
  <w:num w:numId="17">
    <w:abstractNumId w:val="313408"/>
  </w:num>
  <w:num w:numId="18">
    <w:abstractNumId w:val="313409"/>
  </w:num>
  <w:num w:numId="19">
    <w:abstractNumId w:val="313410"/>
  </w:num>
  <w:num w:numId="20">
    <w:abstractNumId w:val="313411"/>
  </w:num>
  <w:num w:numId="21">
    <w:abstractNumId w:val="313412"/>
  </w:num>
  <w:num w:numId="22">
    <w:abstractNumId w:val="313413"/>
  </w:num>
  <w:num w:numId="23">
    <w:abstractNumId w:val="313414"/>
  </w:num>
  <w:num w:numId="24">
    <w:abstractNumId w:val="313415"/>
  </w:num>
  <w:num w:numId="25">
    <w:abstractNumId w:val="313416"/>
  </w:num>
  <w:num w:numId="26">
    <w:abstractNumId w:val="313417"/>
  </w:num>
  <w:num w:numId="27">
    <w:abstractNumId w:val="313418"/>
  </w:num>
  <w:num w:numId="28">
    <w:abstractNumId w:val="313419"/>
  </w:num>
  <w:num w:numId="29">
    <w:abstractNumId w:val="313420"/>
  </w:num>
  <w:num w:numId="30">
    <w:abstractNumId w:val="313421"/>
  </w:num>
  <w:num w:numId="31">
    <w:abstractNumId w:val="3134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2026-05-25T14:01:00Z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{"Label":"1","ContentProducer":"001191110102MACQD9K64010000","ProduceID":"7643829104526363608","ReservedCode1":"","ContentPropagator":"","PropagateID":"","ReservedCode2":""}</vt:lpwstr>
  </property>
</Properties>
</file>