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问题数据处理流程结构图：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8" o:spid="_x0000_s1026" type="#_x0000_t32" style="position:absolute;left:0;margin-left:27.5pt;margin-top:62.45pt;height:32.4pt;width:0.05pt;rotation:0f;z-index:251664384;" o:ole="f" o:connectortype="straight" fillcolor="#FFFFFF" filled="f" o:preferrelative="t" stroked="t" coordorigin="0,0" coordsize="21600,21600">
            <v:fill on="f" color2="#FFFFFF" focus="0%"/>
            <v:stroke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2" o:spid="_x0000_s1027" style="position:absolute;left:0;margin-left:-14.55pt;margin-top:8.1pt;height:23.9pt;width:88.3pt;rotation:0f;z-index:251658240;" o:ole="f" fillcolor="#FFFFFF" filled="t" o:preferrelative="t" stroked="t" coordsize="21600,21600">
            <v:stroke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问题表</w:t>
                  </w:r>
                </w:p>
              </w:txbxContent>
            </v:textbox>
          </v:rect>
        </w:pict>
      </w:r>
    </w:p>
    <w:p/>
    <w:p/>
    <w:p/>
    <w:p>
      <w:pPr>
        <w:tabs>
          <w:tab w:val="left" w:pos="1766"/>
        </w:tabs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4" o:spid="_x0000_s1028" style="position:absolute;left:0;margin-left:131.75pt;margin-top:1.6pt;height:24.15pt;width:79.05pt;rotation:0f;z-index:251660288;" o:ole="f" fillcolor="#FFFFFF" filled="t" o:preferrelative="t" stroked="t" coordsize="21600,21600">
            <v:stroke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不插入数据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12" o:spid="_x0000_s1029" type="#_x0000_t32" style="position:absolute;left:0;margin-left:72.3pt;margin-top:15.05pt;height:0.05pt;width:57.95pt;rotation:0f;z-index:251667456;" o:ole="f" o:connectortype="straight" fillcolor="#FFFFFF" filled="f" o:preferrelative="t" stroked="t" coordorigin="0,0" coordsize="21600,21600">
            <v:fill on="f" color2="#FFFFFF" focus="0%"/>
            <v:stroke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3" o:spid="_x0000_s1030" style="position:absolute;left:0;margin-left:-15.3pt;margin-top:1.25pt;height:25.75pt;width:88.3pt;rotation:0f;z-index:251659264;" o:ole="f" fillcolor="#FFFFFF" filled="t" o:preferrelative="t" stroked="t" coordsize="21600,21600">
            <v:stroke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处理</w:t>
                  </w:r>
                  <w:r>
                    <w:rPr>
                      <w:rFonts w:hint="eastAsia"/>
                      <w:lang w:val="en-US" w:eastAsia="zh-CN"/>
                    </w:rPr>
                    <w:t>过程</w:t>
                  </w:r>
                </w:p>
              </w:txbxContent>
            </v:textbox>
          </v:rect>
        </w:pict>
      </w:r>
      <w:r>
        <w:tab/>
      </w:r>
      <w:r>
        <w:rPr>
          <w:rFonts w:hint="eastAsia"/>
        </w:rPr>
        <w:t>不成功</w:t>
      </w:r>
    </w:p>
    <w:p>
      <w:pPr>
        <w:tabs>
          <w:tab w:val="left" w:pos="1766"/>
        </w:tabs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9" o:spid="_x0000_s1031" type="#_x0000_t32" style="position:absolute;left:0;margin-left:26.15pt;margin-top:11.4pt;height:32.4pt;width:0.05pt;rotation:0f;z-index:251665408;" o:ole="f" o:connectortype="straight" fillcolor="#FFFFFF" filled="f" o:preferrelative="t" stroked="t" coordorigin="0,0" coordsize="21600,21600">
            <v:fill on="f" color2="#FFFFFF" focus="0%"/>
            <v:stroke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tabs>
          <w:tab w:val="left" w:pos="1766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成功</w:t>
      </w:r>
    </w:p>
    <w:p>
      <w:pPr>
        <w:tabs>
          <w:tab w:val="left" w:pos="1766"/>
        </w:tabs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6" o:spid="_x0000_s1032" style="position:absolute;left:0;margin-left:131pt;margin-top:14.6pt;height:25.5pt;width:106.35pt;rotation:0f;z-index:251662336;" o:ole="f" fillcolor="#FFFFFF" filled="t" o:preferrelative="t" stroked="t" coordsize="21600,21600">
            <v:stroke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更新数据（UPDATE）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5" o:spid="_x0000_s1033" style="position:absolute;left:0;margin-left:-16.65pt;margin-top:13.3pt;height:24.15pt;width:88.3pt;rotation:0f;z-index:251661312;" o:ole="f" fillcolor="#FFFFFF" filled="t" o:preferrelative="t" stroked="t" coordsize="21600,21600">
            <v:stroke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与</w:t>
                  </w:r>
                  <w:r>
                    <w:t>Z</w:t>
                  </w:r>
                  <w:r>
                    <w:rPr>
                      <w:rFonts w:hint="eastAsia"/>
                    </w:rPr>
                    <w:t>JTY比对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13" o:spid="_x0000_s1034" type="#_x0000_t32" style="position:absolute;left:0;margin-left:71.65pt;margin-top:11pt;height:0.05pt;width:57.95pt;rotation:0f;z-index:251668480;" o:ole="f" o:connectortype="straight" fillcolor="#FFFFFF" filled="f" o:preferrelative="t" stroked="t" coordorigin="0,0" coordsize="21600,21600">
            <v:fill on="f" color2="#FFFFFF" focus="0%"/>
            <v:stroke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>存在</w:t>
      </w:r>
    </w:p>
    <w:p>
      <w:pPr>
        <w:tabs>
          <w:tab w:val="left" w:pos="1807"/>
        </w:tabs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Straight Connector 10" o:spid="_x0000_s1035" type="#_x0000_t32" style="position:absolute;left:0;margin-left:26.1pt;margin-top:5.75pt;height:32.4pt;width:0.05pt;rotation:0f;z-index:251666432;" o:ole="f" o:connectortype="straight" fillcolor="#FFFFFF" filled="f" o:preferrelative="t" stroked="t" coordorigin="0,0" coordsize="21600,21600">
            <v:fill on="f" color2="#FFFFFF" focus="0%"/>
            <v:stroke color="#8064A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tab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不</w:t>
      </w:r>
      <w:r>
        <w:rPr>
          <w:rFonts w:hint="eastAsia"/>
        </w:rPr>
        <w:t>存在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Rectangle 7" o:spid="_x0000_s1036" style="position:absolute;left:0;margin-left:-18.7pt;margin-top:7.8pt;height:23.8pt;width:129.2pt;rotation:0f;z-index:251663360;" o:ole="f" fillcolor="#FFFFFF" filled="t" o:preferrelative="t" stroked="t" coordsize="21600,21600">
            <v:stroke color="#8064A2" color2="#FFFFFF" linestyle="thickThin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left"/>
                  </w:pPr>
                  <w:r>
                    <w:rPr>
                      <w:rFonts w:hint="eastAsia"/>
                    </w:rPr>
                    <w:t>插入到 ZJTY表（INSERT）</w:t>
                  </w:r>
                </w:p>
              </w:txbxContent>
            </v:textbox>
          </v:rect>
        </w:pict>
      </w:r>
    </w:p>
    <w:p>
      <w:pPr>
        <w:tabs>
          <w:tab w:val="left" w:pos="705"/>
        </w:tabs>
      </w:pPr>
      <w:r>
        <w:tab/>
      </w: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tabs>
          <w:tab w:val="left" w:pos="705"/>
        </w:tabs>
      </w:pPr>
    </w:p>
    <w:p>
      <w:pPr>
        <w:pStyle w:val="2"/>
      </w:pPr>
      <w:r>
        <w:rPr>
          <w:rFonts w:ascii="Arial" w:hAnsi="Arial" w:eastAsia="黑体" w:cs="Times New Roman"/>
          <w:b/>
          <w:kern w:val="2"/>
          <w:sz w:val="21"/>
          <w:szCs w:val="22"/>
          <w:lang w:val="en-US" w:eastAsia="zh-CN" w:bidi="ar-SA"/>
        </w:rPr>
        <w:pict>
          <v:group id="组合 72" o:spid="_x0000_s1037" style="position:absolute;left:0;margin-left:-60.65pt;margin-top:46.9pt;height:494.2pt;width:299.95pt;rotation:0f;z-index:251689984;" coordorigin="587,2690" coordsize="5999,9884">
            <o:lock v:ext="edit" position="f" selection="f" grouping="f" rotation="f" cropping="f" text="f" aspectratio="f"/>
            <v:shape id="Diamond 20" o:spid="_x0000_s1038" type="#_x0000_t4" style="position:absolute;left:1189;top:5704;height:895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是否</w:t>
                    </w:r>
                    <w:r>
                      <w:rPr>
                        <w:rFonts w:hint="eastAsia"/>
                        <w:lang w:val="en-US" w:eastAsia="zh-CN"/>
                      </w:rPr>
                      <w:t>必须</w:t>
                    </w:r>
                    <w:r>
                      <w:rPr>
                        <w:rFonts w:hint="eastAsia"/>
                      </w:rPr>
                      <w:t>处理</w:t>
                    </w:r>
                  </w:p>
                </w:txbxContent>
              </v:textbox>
            </v:shape>
            <v:shape id="Diamond 21" o:spid="_x0000_s1039" type="#_x0000_t4" style="position:absolute;left:1146;top:8171;height:1337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  单条记录错误处理完成否？</w:t>
                    </w:r>
                  </w:p>
                </w:txbxContent>
              </v:textbox>
            </v:shape>
            <v:shape id="Straight Connector 25" o:spid="_x0000_s1040" type="#_x0000_t32" style="position:absolute;left:587;top:7926;height:16;width:2427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26" o:spid="_x0000_s1041" style="position:absolute;left:2020;top:4763;height:469;width:193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获取错误代码段</w:t>
                    </w:r>
                  </w:p>
                </w:txbxContent>
              </v:textbox>
            </v:rect>
            <v:shape id="Straight Connector 27" o:spid="_x0000_s1042" type="#_x0000_t32" style="position:absolute;left:3056;top:6629;flip:x;height:464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8" o:spid="_x0000_s1043" type="#_x0000_t32" style="position:absolute;left:3041;top:5217;height:520;width: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31" o:spid="_x0000_s1044" style="position:absolute;left:1974;top:3658;height:515;width:2065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读取一条原始记录</w:t>
                    </w:r>
                  </w:p>
                </w:txbxContent>
              </v:textbox>
            </v:rect>
            <v:rect id="Rectangle 33" o:spid="_x0000_s1045" style="position:absolute;left:1952;top:7108;height:475;width:223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错误代码段</w:t>
                    </w:r>
                    <w:r>
                      <w:rPr>
                        <w:rFonts w:hint="eastAsia"/>
                      </w:rPr>
                      <w:t>处理</w:t>
                    </w:r>
                    <w:r>
                      <w:rPr>
                        <w:rFonts w:hint="eastAsia"/>
                        <w:lang w:val="en-US" w:eastAsia="zh-CN"/>
                      </w:rPr>
                      <w:t>过程</w:t>
                    </w:r>
                  </w:p>
                </w:txbxContent>
              </v:textbox>
            </v:rect>
            <v:shape id="Straight Connector 34" o:spid="_x0000_s1046" type="#_x0000_t32" style="position:absolute;left:3015;top:7626;flip:x;height:535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47" type="#_x0000_t32" style="position:absolute;left:4932;top:8843;height:5;width:120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48" type="#_x0000_t32" style="position:absolute;left:6138;top:4971;flip:x;height:3915;width:1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7" o:spid="_x0000_s1049" type="#_x0000_t32" style="position:absolute;left:3946;top:4983;flip:x;height:21;width:2190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41" o:spid="_x0000_s1050" type="#_x0000_t32" style="position:absolute;left:3020;top:9526;flip:x;height:698;width:2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43" o:spid="_x0000_s1051" style="position:absolute;left:2225;top:12136;height:439;width:1622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结束</w:t>
                    </w:r>
                  </w:p>
                </w:txbxContent>
              </v:textbox>
            </v:rect>
            <v:rect id="Rectangle 26" o:spid="_x0000_s1052" style="position:absolute;left:2429;top:2690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开始</w:t>
                    </w:r>
                  </w:p>
                </w:txbxContent>
              </v:textbox>
            </v:rect>
            <v:shape id="Straight Connector 28" o:spid="_x0000_s1053" type="#_x0000_t32" style="position:absolute;left:3026;top:3137;flip:x;height:521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5" o:spid="_x0000_s1054" type="#_x0000_t32" style="position:absolute;left:3028;top:4187;height:595;width:4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55" type="#_x0000_t32" style="position:absolute;left:614;top:6151;height:1766;width:9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56" type="#_x0000_t32" style="position:absolute;left:615;top:6143;flip:y;height:7;width:48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iamond 21" o:spid="_x0000_s1057" type="#_x0000_t4" style="position:absolute;left:1154;top:10212;height:1385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  所有错误代码是否处理完成</w:t>
                    </w:r>
                  </w:p>
                </w:txbxContent>
              </v:textbox>
            </v:shape>
            <v:shape id="Straight Connector 41" o:spid="_x0000_s1058" type="#_x0000_t32" style="position:absolute;left:3027;top:11629;flip:x;height:531;width:15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59" type="#_x0000_t32" style="position:absolute;left:4938;top:10913;height:9;width:1635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60" type="#_x0000_t32" style="position:absolute;left:6568;top:3895;flip:x;height:7039;width:19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7" o:spid="_x0000_s1061" type="#_x0000_t32" style="position:absolute;left:4091;top:3902;flip:x y;height:3;width:248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rFonts w:hint="eastAsia"/>
          <w:lang w:val="en-US" w:eastAsia="zh-CN"/>
        </w:rPr>
        <w:t>单个表</w:t>
      </w:r>
      <w:r>
        <w:rPr>
          <w:rFonts w:hint="eastAsia"/>
        </w:rPr>
        <w:t>异常数据处理流程</w:t>
      </w:r>
    </w:p>
    <w:p>
      <w:pPr>
        <w:tabs>
          <w:tab w:val="left" w:pos="705"/>
        </w:tabs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                                </w:t>
      </w:r>
    </w:p>
    <w:p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                                                    </w:t>
      </w:r>
    </w:p>
    <w:p>
      <w:pPr>
        <w:ind w:left="-1037" w:leftChars="-494" w:firstLine="197" w:firstLineChars="94"/>
        <w:jc w:val="left"/>
      </w:pPr>
      <w:r>
        <w:tab/>
      </w: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left="220" w:leftChars="-695" w:hanging="1677" w:hangingChars="7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否                      是            </w:t>
      </w:r>
    </w:p>
    <w:p>
      <w:pPr>
        <w:ind w:left="0" w:leftChars="-600" w:hanging="1260" w:hangingChars="60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r>
        <w:rPr>
          <w:rFonts w:hint="eastAsia"/>
          <w:lang w:val="en-US" w:eastAsia="zh-CN"/>
        </w:rPr>
        <w:t xml:space="preserve">               </w:t>
      </w:r>
    </w:p>
    <w:p/>
    <w:p>
      <w:pPr>
        <w:tabs>
          <w:tab w:val="left" w:pos="1657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否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是</w:t>
      </w:r>
    </w:p>
    <w:p/>
    <w:p>
      <w:pPr>
        <w:tabs>
          <w:tab w:val="left" w:pos="1275"/>
        </w:tabs>
      </w:pPr>
      <w:r>
        <w:tab/>
      </w:r>
    </w:p>
    <w:p>
      <w:r>
        <w:rPr>
          <w:rFonts w:hint="eastAsia"/>
          <w:lang w:val="en-US" w:eastAsia="zh-CN"/>
        </w:rPr>
        <w:t xml:space="preserve">                                   否</w:t>
      </w:r>
    </w:p>
    <w:p/>
    <w:p/>
    <w:p>
      <w:pPr>
        <w:tabs>
          <w:tab w:val="left" w:pos="1644"/>
        </w:tabs>
      </w:pPr>
      <w:r>
        <w:rPr>
          <w:rFonts w:hint="eastAsia"/>
          <w:lang w:val="en-US" w:eastAsia="zh-CN"/>
        </w:rPr>
        <w:t xml:space="preserve">             是</w:t>
      </w:r>
      <w:r>
        <w:tab/>
      </w: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tabs>
          <w:tab w:val="left" w:pos="1644"/>
        </w:tabs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pStyle w:val="2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单条</w:t>
      </w:r>
      <w:r>
        <w:rPr>
          <w:rFonts w:hint="eastAsia"/>
        </w:rPr>
        <w:t>异常数据处理流程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ascii="Arial" w:hAnsi="Arial" w:eastAsia="黑体" w:cs="Times New Roman"/>
          <w:b/>
          <w:kern w:val="2"/>
          <w:sz w:val="21"/>
          <w:szCs w:val="22"/>
          <w:lang w:val="en-US" w:eastAsia="zh-CN" w:bidi="ar-SA"/>
        </w:rPr>
        <w:pict>
          <v:group id="组合 98" o:spid="_x0000_s1062" style="position:absolute;left:0;margin-left:-50.4pt;margin-top:17.25pt;height:560.15pt;width:273.4pt;rotation:0f;z-index:251691008;" coordorigin="792,3553" coordsize="5468,11203">
            <o:lock v:ext="edit" position="f" selection="f" grouping="f" rotation="f" cropping="f" text="f" aspectratio="f"/>
            <v:shape id="Diamond 20" o:spid="_x0000_s1063" type="#_x0000_t4" style="position:absolute;left:1284;top:8834;height:895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是否</w:t>
                    </w:r>
                    <w:r>
                      <w:rPr>
                        <w:rFonts w:hint="eastAsia"/>
                        <w:lang w:val="en-US" w:eastAsia="zh-CN"/>
                      </w:rPr>
                      <w:t>必须</w:t>
                    </w:r>
                    <w:r>
                      <w:rPr>
                        <w:rFonts w:hint="eastAsia"/>
                      </w:rPr>
                      <w:t>处理</w:t>
                    </w:r>
                  </w:p>
                </w:txbxContent>
              </v:textbox>
            </v:shape>
            <v:shape id="Diamond 21" o:spid="_x0000_s1064" type="#_x0000_t4" style="position:absolute;left:1256;top:11351;height:1324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both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  字段错误处理完成否？</w:t>
                    </w:r>
                  </w:p>
                </w:txbxContent>
              </v:textbox>
            </v:shape>
            <v:shape id="Straight Connector 25" o:spid="_x0000_s1065" type="#_x0000_t32" style="position:absolute;left:805;top:10999;height:41;width:2318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26" o:spid="_x0000_s1066" style="position:absolute;left:2183;top:7860;height:469;width:193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生成错误代码段</w:t>
                    </w:r>
                  </w:p>
                </w:txbxContent>
              </v:textbox>
            </v:rect>
            <v:shape id="Straight Connector 27" o:spid="_x0000_s1067" type="#_x0000_t32" style="position:absolute;left:3137;top:7406;flip:x;height:464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8" o:spid="_x0000_s1068" type="#_x0000_t32" style="position:absolute;left:3151;top:8320;height:520;width: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31" o:spid="_x0000_s1069" style="position:absolute;left:2373;top:5547;height:515;width:1500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读取字段</w:t>
                    </w:r>
                  </w:p>
                </w:txbxContent>
              </v:textbox>
            </v:rect>
            <v:rect id="Rectangle 33" o:spid="_x0000_s1070" style="position:absolute;left:2006;top:10328;height:475;width:223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错误代码段</w:t>
                    </w:r>
                    <w:r>
                      <w:rPr>
                        <w:rFonts w:hint="eastAsia"/>
                      </w:rPr>
                      <w:t>处理</w:t>
                    </w:r>
                    <w:r>
                      <w:rPr>
                        <w:rFonts w:hint="eastAsia"/>
                        <w:lang w:val="en-US" w:eastAsia="zh-CN"/>
                      </w:rPr>
                      <w:t>过程</w:t>
                    </w:r>
                  </w:p>
                </w:txbxContent>
              </v:textbox>
            </v:rect>
            <v:shape id="Straight Connector 34" o:spid="_x0000_s1071" type="#_x0000_t32" style="position:absolute;left:3123;top:10803;flip:x;height:535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72" type="#_x0000_t32" style="position:absolute;left:5054;top:12029;height:5;width:120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73" type="#_x0000_t32" style="position:absolute;left:6246;top:5745;height:6292;width:1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7" o:spid="_x0000_s1074" type="#_x0000_t32" style="position:absolute;left:3879;top:5772;flip:x;height:36;width:2354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41" o:spid="_x0000_s1075" type="#_x0000_t32" style="position:absolute;left:3130;top:12686;flip:x;height:669;width:1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43" o:spid="_x0000_s1076" style="position:absolute;left:2319;top:13355;height:439;width:1622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生成错误代码</w:t>
                    </w:r>
                  </w:p>
                </w:txbxContent>
              </v:textbox>
            </v:rect>
            <v:rect id="Rectangle 26" o:spid="_x0000_s1077" style="position:absolute;left:2512;top:4554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读取记录</w:t>
                    </w:r>
                  </w:p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</w:p>
                </w:txbxContent>
              </v:textbox>
            </v:rect>
            <v:shape id="Straight Connector 28" o:spid="_x0000_s1078" type="#_x0000_t32" style="position:absolute;left:3122;top:5028;flip:x;height:521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5" o:spid="_x0000_s1079" type="#_x0000_t32" style="position:absolute;left:3164;top:9731;height:595;width:4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080" type="#_x0000_t32" style="position:absolute;left:815;top:7001;flip:x;height:4024;width:4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81" type="#_x0000_t32" style="position:absolute;left:792;top:9259;flip:y;height:7;width:487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iamond 20" o:spid="_x0000_s1082" type="#_x0000_t4" style="position:absolute;left:1253;top:6547;height:887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字段有错误</w:t>
                    </w:r>
                    <w:r>
                      <w:rPr>
                        <w:rFonts w:hint="eastAsia"/>
                      </w:rPr>
                      <w:t>否</w:t>
                    </w:r>
                    <w:r>
                      <w:rPr>
                        <w:rFonts w:hint="eastAsia"/>
                        <w:lang w:eastAsia="zh-CN"/>
                      </w:rPr>
                      <w:t>？</w:t>
                    </w:r>
                  </w:p>
                </w:txbxContent>
              </v:textbox>
            </v:shape>
            <v:shape id="Straight Connector 28" o:spid="_x0000_s1083" type="#_x0000_t32" style="position:absolute;left:3118;top:6065;height:520;width:3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8" o:spid="_x0000_s1084" type="#_x0000_t32" style="position:absolute;left:805;top:6979;flip:x;height:13;width:37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26" o:spid="_x0000_s1085" style="position:absolute;left:2505;top:3553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开始</w:t>
                    </w:r>
                  </w:p>
                </w:txbxContent>
              </v:textbox>
            </v:rect>
            <v:shape id="Straight Connector 28" o:spid="_x0000_s1086" type="#_x0000_t32" style="position:absolute;left:3103;top:4041;flip:x;height:521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43" o:spid="_x0000_s1087" style="position:absolute;left:2327;top:14318;height:439;width:1622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结束</w:t>
                    </w:r>
                  </w:p>
                </w:txbxContent>
              </v:textbox>
            </v:rect>
            <v:shape id="Straight Connector 41" o:spid="_x0000_s1088" type="#_x0000_t32" style="position:absolute;left:3137;top:13814;flip:x;height:510;width:5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pStyle w:val="2"/>
        <w:rPr>
          <w:rFonts w:hint="eastAsia"/>
          <w:lang w:val="en-US" w:eastAsia="zh-CN"/>
        </w:rPr>
      </w:pPr>
    </w:p>
    <w:p>
      <w:pPr>
        <w:tabs>
          <w:tab w:val="left" w:pos="696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696"/>
        </w:tabs>
        <w:jc w:val="left"/>
        <w:rPr>
          <w:sz w:val="21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          有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ind w:left="2" w:leftChars="-495" w:hanging="1039" w:hangingChars="495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否                    是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否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26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ab/>
      </w: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是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55" o:spid="_x0000_s1089" style="position:absolute;left:0;margin-left:-11.3pt;margin-top:-0.75pt;height:373.35pt;width:287.9pt;rotation:0f;z-index:251688960;" coordorigin="1226,3262" coordsize="5758,7467">
            <o:lock v:ext="edit" position="f" selection="f" grouping="f" rotation="f" cropping="f" text="f" aspectratio="f"/>
            <v:shape id="Diamond 20" o:spid="_x0000_s1090" type="#_x0000_t4" style="position:absolute;left:1269;top:4242;height:1315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是否</w:t>
                    </w:r>
                    <w:r>
                      <w:rPr>
                        <w:rFonts w:hint="eastAsia"/>
                        <w:lang w:val="en-US" w:eastAsia="zh-CN"/>
                      </w:rPr>
                      <w:t>有错误代码及必须</w:t>
                    </w:r>
                    <w:r>
                      <w:rPr>
                        <w:rFonts w:hint="eastAsia"/>
                      </w:rPr>
                      <w:t>处理</w:t>
                    </w:r>
                  </w:p>
                </w:txbxContent>
              </v:textbox>
            </v:shape>
            <v:shape id="Diamond 21" o:spid="_x0000_s1091" type="#_x0000_t4" style="position:absolute;left:1226;top:8272;height:1342;width:3763;rotation:0f;" o:ole="f" fillcolor="#FFFFFF" filled="t" o:preferrelative="t" stroked="t" coordorigin="0,0" coordsize="21600,21600">
              <v:stroke weight="2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  错误代码是否处理完成</w:t>
                    </w:r>
                  </w:p>
                </w:txbxContent>
              </v:textbox>
            </v:shape>
            <v:shape id="Straight Connector 25" o:spid="_x0000_s1092" type="#_x0000_t32" style="position:absolute;left:5054;top:4881;flip:y;height:10;width:688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26" o:spid="_x0000_s1093" style="position:absolute;left:5762;top:4646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结束</w:t>
                    </w:r>
                  </w:p>
                </w:txbxContent>
              </v:textbox>
            </v:rect>
            <v:shape id="Straight Connector 27" o:spid="_x0000_s1094" type="#_x0000_t32" style="position:absolute;left:3139;top:5583;height:648;width:1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28" o:spid="_x0000_s1095" type="#_x0000_t32" style="position:absolute;left:3100;top:6770;flip:x;height:479;width:20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31" o:spid="_x0000_s1096" style="position:absolute;left:2216;top:6255;height:515;width:180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读取错误代码</w:t>
                    </w:r>
                  </w:p>
                </w:txbxContent>
              </v:textbox>
            </v:rect>
            <v:rect id="Rectangle 33" o:spid="_x0000_s1097" style="position:absolute;left:2021;top:7249;height:475;width:2157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错误代码</w:t>
                    </w:r>
                    <w:r>
                      <w:rPr>
                        <w:rFonts w:hint="eastAsia"/>
                      </w:rPr>
                      <w:t>处理</w:t>
                    </w:r>
                    <w:r>
                      <w:rPr>
                        <w:rFonts w:hint="eastAsia"/>
                        <w:lang w:val="en-US" w:eastAsia="zh-CN"/>
                      </w:rPr>
                      <w:t>过程</w:t>
                    </w:r>
                  </w:p>
                </w:txbxContent>
              </v:textbox>
            </v:rect>
            <v:shape id="Straight Connector 34" o:spid="_x0000_s1098" type="#_x0000_t32" style="position:absolute;left:3098;top:7724;flip:x;height:535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35" o:spid="_x0000_s1099" type="#_x0000_t32" style="position:absolute;left:4999;top:8938;height:5;width:120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6" o:spid="_x0000_s1100" type="#_x0000_t32" style="position:absolute;left:6219;top:6470;flip:x;height:2501;width:28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37" o:spid="_x0000_s1101" type="#_x0000_t32" style="position:absolute;left:3988;top:6475;flip:x;height:7;width:2286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41" o:spid="_x0000_s1102" type="#_x0000_t32" style="position:absolute;left:3098;top:9620;height:648;width:1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Rectangle 43" o:spid="_x0000_s1103" style="position:absolute;left:2306;top:10291;height:439;width:1622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结束</w:t>
                    </w:r>
                  </w:p>
                </w:txbxContent>
              </v:textbox>
            </v:rect>
            <v:rect id="Rectangle 26" o:spid="_x0000_s1104" style="position:absolute;left:2525;top:3262;height:469;width:1223;rotation:0f;" o:ole="f" fillcolor="#FFFFFF" filled="t" o:preferrelative="t" stroked="t" coordsize="21600,21600">
              <v:stroke weight="1.5pt" color="#4F81BD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开始</w:t>
                    </w:r>
                  </w:p>
                </w:txbxContent>
              </v:textbox>
            </v:rect>
            <v:shape id="Straight Connector 28" o:spid="_x0000_s1105" type="#_x0000_t32" style="position:absolute;left:3149;top:3737;flip:x;height:521;width:2;rotation:0f;" o:ole="f" o:connectortype="straight" fillcolor="#FFFFFF" filled="f" o:preferrelative="t" stroked="t" coordorigin="0,0" coordsize="21600,21600">
              <v:fill on="f" color2="#FFFFFF" focus="0%"/>
              <v:stroke weight="1.5pt" color="#4F81BD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319"/>
        </w:tabs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tbl>
      <w:tblPr>
        <w:tblW w:w="5280" w:type="dxa"/>
        <w:tblInd w:w="-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460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4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错误类型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字符类型不符合定义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字符长度不符合定义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字典表无此数据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数值超出范围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5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时间超出范围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969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不符合业务逻辑（字段间有关联关系）</w:t>
            </w:r>
          </w:p>
        </w:tc>
      </w:tr>
    </w:tbl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tbl>
      <w:tblPr>
        <w:tblW w:w="5280" w:type="dxa"/>
        <w:tblInd w:w="-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4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4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策略类型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非空字段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处理字段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不处理字段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忽略字段</w:t>
            </w:r>
          </w:p>
        </w:tc>
      </w:tr>
    </w:tbl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tbl>
      <w:tblPr>
        <w:tblW w:w="8601" w:type="dxa"/>
        <w:tblInd w:w="-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8"/>
        <w:gridCol w:w="1581"/>
        <w:gridCol w:w="1241"/>
        <w:gridCol w:w="1132"/>
        <w:gridCol w:w="319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60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-SA"/>
              </w:rPr>
              <w:t>车船税管理系统入库明细表的问题表结构 CCS_RKMX_WTB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字段标示符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字段中文名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字段类型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字段长度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abs>
                <w:tab w:val="center" w:pos="1584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ab/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rowid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源表的ROWID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varchar</w:t>
            </w:r>
            <w:r>
              <w:rPr>
                <w:rStyle w:val="13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bdqrm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保单确认码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varchar</w:t>
            </w:r>
            <w:r>
              <w:rPr>
                <w:rStyle w:val="13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VIN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车架号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varchar</w:t>
            </w:r>
            <w:r>
              <w:rPr>
                <w:rStyle w:val="13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ERRORCODE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错误代码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varchar</w:t>
            </w:r>
            <w:r>
              <w:rPr>
                <w:rStyle w:val="13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错误代码的生成规则：错误代码段+错误代码段。。。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br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错误代码段的生成规则：问题代码+dm1(dm2,dm3)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4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BZ_CLCG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处理成功标志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varchar</w:t>
            </w:r>
            <w:r>
              <w:rPr>
                <w:rStyle w:val="13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200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ABF8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每条记录所有错误都处理成功则为全0，0成功1</w:t>
            </w:r>
            <w:r>
              <w:rPr>
                <w:rStyle w:val="14"/>
                <w:bdr w:val="none" w:color="auto" w:sz="0" w:space="0"/>
                <w:lang w:val="en-US" w:eastAsia="zh-CN" w:bidi="ar-SA"/>
              </w:rPr>
              <w:t>不成功</w:t>
            </w:r>
          </w:p>
        </w:tc>
      </w:tr>
    </w:tbl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tbl>
      <w:tblPr>
        <w:tblW w:w="9686" w:type="dxa"/>
        <w:tblInd w:w="-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"/>
        <w:gridCol w:w="587"/>
        <w:gridCol w:w="3152"/>
        <w:gridCol w:w="2860"/>
        <w:gridCol w:w="625"/>
        <w:gridCol w:w="511"/>
        <w:gridCol w:w="511"/>
        <w:gridCol w:w="100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686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-SA"/>
              </w:rPr>
              <w:t>车船税系统数据项错误类型代码字典表 DICT_CCS_ZDERRORCODE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序号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策略类型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字段名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字段中文名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问题代码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dm1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dm2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CC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dm3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TAXPRINTNO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车船税打印码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MY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TAXCONFIRMNO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车船税确认码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MQ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PAYCOMPANYCODE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代收公司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TAXCONDITIONCODE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纳税类型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LS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CLLX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车辆类型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LC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CHANGETYPE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变更类型 0=确认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,4=退保,2=批改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LB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CHANGEQUERYNO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变更查询码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MG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COUNTTAXTYPE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算税标志 1=税源  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,3=平台（补传）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BC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CALCTAXFLAG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算税标志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BS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INSURESTARTDATE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投保初始日期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RT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INSUREENDDATE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投保截至日期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12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FIRSTREGISTERDATE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车辆初始登记日期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VIN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车架号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MI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CHANGECONFIRMNO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变更确认码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MB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15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TAXQUERYNO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车船税查询码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MC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16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DISPLACEMENT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排量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PL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17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RATEDPASSENGERCAPACITY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核定载客数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QH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18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WHOLEWEIGHT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整备质量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ZZ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19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TAXDEPARTMENT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开具完税凭证税务机关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20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DEDUCTIONDEPARTMENT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开具减免税凭证税务机关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DK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21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VEHICLETYPE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交管车辆类型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22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DEDUCTION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减免数金额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JM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23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TAXDUE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当期应纳税额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JY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24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UNITRATE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单位计税金额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JW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25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TOTALAMOUNT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合计金额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JE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26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CHANGESUMTAX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变更合计金额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JG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27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ANNUALTAXDUE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本年车船税金额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JB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28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ANNUALTAXAMOUNT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当期年单位税额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29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SUMTAXDEFAULT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合计欠税金额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JQ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30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SUMTAX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合计金额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31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MODEL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车辆型号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MO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32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TAXDOCUMENTNUMBER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完税凭证号码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MT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33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DEDUCTIONDOCUMENTNUMBER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减免税凭证号码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MP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34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TAXDEPARTMENTCODE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开具完税凭证的税务机关代码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MW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35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DEDUCTIONDEPARTMENTCODE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开具减免税凭证的税务机关代码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MK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36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REVENUECODE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税务机关编码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MG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37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DEDUCTIONDUETYPE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减免税方案代码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MA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38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DEDUCTIONDUECODE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减免税原因代码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ADDRESS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车主地址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CERTICODE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车主证件号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VEHICLEOWNERNAME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车主名称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CM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CARMATCHID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车辆匹配规则ID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CP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TAXLOCATIONCODE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纳税地区代码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MN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CREDENTIALNO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证件号码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ENGINENO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发动机号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MF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HPHM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号牌号码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MM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LICENSEPLATENO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号牌号码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ML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TAXPAYERIDENTIFICATIONCODE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纳税人识别号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MR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TAXREGISTRYNUMBER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税务登记证号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MS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QUERYSEQUENCETTIME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投保查询日期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RC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STATUSDATE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申报日期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RB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TAXENDDATE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税款所属止期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TAXSTARTDATE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税款所属始期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RS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EXCEEDDATE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逾期时间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RY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EXCEEDDAYSCOUNT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逾期天数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RQ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SUMOVERDUE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合计滞纳金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JN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CREDENTIALCODE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自然人证件类型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FUELTYPE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能源种类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LN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MOTORTYPECODE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车辆种类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LL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HPZL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号牌种类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LICENSEPLATETYPE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号牌种类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LP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DECLAREDSTATUS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平台状态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TP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PLATFORMSTATE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平台状态0=代收1=申报（完税）4=拒缴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TT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TAXPAYERNAME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纳税人名称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NM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TONNAGE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核定载质量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ZH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MADEFACTORY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制造厂名称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QZ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MOTORUSAGETYPECODE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使用性质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QX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PHONENO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联系电话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QD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POWER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widowControl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功率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VG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a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2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DEDUCTIONDUEPROPORTION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减免比例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VJ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TAXUNITTYPECODE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计税单位代码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MD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TAXAMOUNT_FLAG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合计金额标志码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MH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SJCJRQ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系统采集日期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RX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PAYDATE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所属年度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RN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REFUSETYPE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拒缴标志0=拒缴1=不拒缴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BJ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SPECIALCARTYPE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特殊车标志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TSBZ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退税标志 默认=0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 xml:space="preserve">,1=长期,2=短期 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BT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OVERDUE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滞纳金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JZ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4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b</w:t>
            </w:r>
          </w:p>
        </w:tc>
        <w:tc>
          <w:tcPr>
            <w:tcW w:w="5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3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LOGGEDOUT</w:t>
            </w:r>
          </w:p>
        </w:tc>
        <w:tc>
          <w:tcPr>
            <w:tcW w:w="2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注销状态0=未注销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,1=注销,2=对账注销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TZ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5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-SA"/>
              </w:rPr>
              <w:t>　</w:t>
            </w:r>
          </w:p>
        </w:tc>
      </w:tr>
    </w:tbl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264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D37A0"/>
    <w:rsid w:val="00093B10"/>
    <w:rsid w:val="000F08D8"/>
    <w:rsid w:val="001040DC"/>
    <w:rsid w:val="00147234"/>
    <w:rsid w:val="001636AA"/>
    <w:rsid w:val="00184D8E"/>
    <w:rsid w:val="00190380"/>
    <w:rsid w:val="001F3B7D"/>
    <w:rsid w:val="002D42D2"/>
    <w:rsid w:val="002E6A8C"/>
    <w:rsid w:val="00302009"/>
    <w:rsid w:val="00342408"/>
    <w:rsid w:val="003E7D5F"/>
    <w:rsid w:val="003F1655"/>
    <w:rsid w:val="00401FFA"/>
    <w:rsid w:val="004309D0"/>
    <w:rsid w:val="0044456A"/>
    <w:rsid w:val="004A764A"/>
    <w:rsid w:val="004D0F5A"/>
    <w:rsid w:val="004D78B3"/>
    <w:rsid w:val="00524A10"/>
    <w:rsid w:val="005C1878"/>
    <w:rsid w:val="005D714B"/>
    <w:rsid w:val="006761A9"/>
    <w:rsid w:val="007A38E1"/>
    <w:rsid w:val="008103B7"/>
    <w:rsid w:val="0082396B"/>
    <w:rsid w:val="00871418"/>
    <w:rsid w:val="009136F6"/>
    <w:rsid w:val="00933247"/>
    <w:rsid w:val="009B657F"/>
    <w:rsid w:val="009D34CA"/>
    <w:rsid w:val="00A40B69"/>
    <w:rsid w:val="00A63C52"/>
    <w:rsid w:val="00A6656D"/>
    <w:rsid w:val="00A71550"/>
    <w:rsid w:val="00B2038C"/>
    <w:rsid w:val="00B33677"/>
    <w:rsid w:val="00B55303"/>
    <w:rsid w:val="00BA240F"/>
    <w:rsid w:val="00C37E79"/>
    <w:rsid w:val="00C53005"/>
    <w:rsid w:val="00C837F2"/>
    <w:rsid w:val="00CC0BD9"/>
    <w:rsid w:val="00D51F92"/>
    <w:rsid w:val="00D57802"/>
    <w:rsid w:val="00D63A34"/>
    <w:rsid w:val="00DD494E"/>
    <w:rsid w:val="00E1515C"/>
    <w:rsid w:val="00E269C3"/>
    <w:rsid w:val="00E6587C"/>
    <w:rsid w:val="00E7321E"/>
    <w:rsid w:val="00E75440"/>
    <w:rsid w:val="00ED37A0"/>
    <w:rsid w:val="00EF2551"/>
    <w:rsid w:val="00F33DC6"/>
    <w:rsid w:val="00F36405"/>
    <w:rsid w:val="00F95548"/>
    <w:rsid w:val="00FC2A0F"/>
    <w:rsid w:val="07F923A1"/>
    <w:rsid w:val="0AB04E98"/>
    <w:rsid w:val="0F696985"/>
    <w:rsid w:val="10FE0470"/>
    <w:rsid w:val="12213A4B"/>
    <w:rsid w:val="19756180"/>
    <w:rsid w:val="1BE93A56"/>
    <w:rsid w:val="1E8A0B27"/>
    <w:rsid w:val="279D5B8C"/>
    <w:rsid w:val="2A687324"/>
    <w:rsid w:val="2E797ACE"/>
    <w:rsid w:val="4B105464"/>
    <w:rsid w:val="4BC73CDE"/>
    <w:rsid w:val="4E6423A8"/>
    <w:rsid w:val="59D52770"/>
    <w:rsid w:val="5AAA72D0"/>
    <w:rsid w:val="601A7636"/>
    <w:rsid w:val="60C345CC"/>
    <w:rsid w:val="61C06A6D"/>
    <w:rsid w:val="63201EAD"/>
    <w:rsid w:val="63F14784"/>
    <w:rsid w:val="67107BA4"/>
    <w:rsid w:val="6B1D51CB"/>
    <w:rsid w:val="7BD6383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8"/>
        <o:r id="V:Rule2" type="connector" idref="#Straight Connector 12"/>
        <o:r id="V:Rule3" type="connector" idref="#Straight Connector 9"/>
        <o:r id="V:Rule4" type="connector" idref="#Straight Connector 13"/>
        <o:r id="V:Rule5" type="connector" idref="#Straight Connector 10"/>
        <o:r id="V:Rule6" type="connector" idref="#Straight Connector 25"/>
        <o:r id="V:Rule7" type="connector" idref="#Straight Connector 27"/>
        <o:r id="V:Rule8" type="connector" idref="#Straight Connector 28"/>
        <o:r id="V:Rule9" type="connector" idref="#Straight Connector 34"/>
        <o:r id="V:Rule10" type="connector" idref="#Straight Connector 35"/>
        <o:r id="V:Rule11" type="connector" idref="#Straight Connector 36"/>
        <o:r id="V:Rule12" type="connector" idref="#Straight Connector 37"/>
        <o:r id="V:Rule13" type="connector" idref="#Straight Connector 41"/>
        <o:r id="V:Rule14" type="connector" idref="#Straight Connector 28"/>
        <o:r id="V:Rule15" type="connector" idref="#Straight Connector 25"/>
        <o:r id="V:Rule16" type="connector" idref="#Straight Connector 36"/>
        <o:r id="V:Rule17" type="connector" idref="#Straight Connector 35"/>
        <o:r id="V:Rule18" type="connector" idref="#Straight Connector 41"/>
        <o:r id="V:Rule19" type="connector" idref="#Straight Connector 35"/>
        <o:r id="V:Rule20" type="connector" idref="#Straight Connector 36"/>
        <o:r id="V:Rule21" type="connector" idref="#Straight Connector 37"/>
        <o:r id="V:Rule22" type="connector" idref="#Straight Connector 35"/>
        <o:r id="V:Rule23" type="connector" idref="#Straight Connector 36"/>
        <o:r id="V:Rule24" type="connector" idref="#Straight Connector 25"/>
        <o:r id="V:Rule25" type="connector" idref="#Straight Connector 28"/>
        <o:r id="V:Rule26" type="connector" idref="#Straight Connector 41"/>
        <o:r id="V:Rule27" type="connector" idref="#Straight Connector 37"/>
        <o:r id="V:Rule28" type="connector" idref="#Straight Connector 36"/>
        <o:r id="V:Rule29" type="connector" idref="#Straight Connector 35"/>
        <o:r id="V:Rule30" type="connector" idref="#Straight Connector 34"/>
        <o:r id="V:Rule31" type="connector" idref="#Straight Connector 28"/>
        <o:r id="V:Rule32" type="connector" idref="#Straight Connector 27"/>
        <o:r id="V:Rule33" type="connector" idref="#Straight Connector 25"/>
        <o:r id="V:Rule34" type="connector" idref="#Straight Connector 25"/>
        <o:r id="V:Rule35" type="connector" idref="#Straight Connector 27"/>
        <o:r id="V:Rule36" type="connector" idref="#Straight Connector 28"/>
        <o:r id="V:Rule37" type="connector" idref="#Straight Connector 34"/>
        <o:r id="V:Rule38" type="connector" idref="#Straight Connector 35"/>
        <o:r id="V:Rule39" type="connector" idref="#Straight Connector 36"/>
        <o:r id="V:Rule40" type="connector" idref="#Straight Connector 37"/>
        <o:r id="V:Rule41" type="connector" idref="#Straight Connector 41"/>
        <o:r id="V:Rule42" type="connector" idref="#Straight Connector 28"/>
        <o:r id="V:Rule43" type="connector" idref="#Straight Connector 28"/>
        <o:r id="V:Rule44" type="connector" idref="#Straight Connector 28"/>
        <o:r id="V:Rule45" type="connector" idref="#Straight Connector 28"/>
        <o:r id="V:Rule46" type="connector" idref="#Straight Connector 41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font81"/>
    <w:basedOn w:val="6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2">
    <w:name w:val="font71"/>
    <w:basedOn w:val="6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3">
    <w:name w:val="font51"/>
    <w:basedOn w:val="6"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  <w:style w:type="character" w:customStyle="1" w:styleId="14">
    <w:name w:val="font01"/>
    <w:basedOn w:val="6"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48</Words>
  <Characters>275</Characters>
  <Lines>2</Lines>
  <Paragraphs>1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2015-03-09T08:56:00Z</dcterms:created>
  <dc:creator>微软用户</dc:creator>
  <cp:lastModifiedBy>pjh</cp:lastModifiedBy>
  <dcterms:modified xsi:type="dcterms:W3CDTF">2015-07-16T09:33:31Z</dcterms:modified>
  <dc:title>问题数据处理流程结构图：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