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40" w:lineRule="auto"/>
        <w:jc w:val="center"/>
      </w:pPr>
      <w:r>
        <w:rPr>
          <w:rFonts w:ascii="微软雅黑" w:hAnsi="微软雅黑" w:eastAsia="微软雅黑" w:cs="微软雅黑"/>
          <w:b/>
          <w:color w:val="1F4E79"/>
          <w:sz w:val="36"/>
        </w:rPr>
        <w:t>合作伙伴（厂商）月度评估体系及评分分工</w:t>
      </w:r>
    </w:p>
    <w:p>
      <w:pPr>
        <w:spacing w:before="0" w:after="160" w:line="240" w:lineRule="auto"/>
        <w:jc w:val="center"/>
      </w:pPr>
      <w:r>
        <w:rPr>
          <w:rFonts w:ascii="微软雅黑" w:hAnsi="微软雅黑" w:eastAsia="微软雅黑" w:cs="微软雅黑"/>
          <w:b w:val="0"/>
          <w:color w:val="555E6B"/>
          <w:sz w:val="20"/>
        </w:rPr>
        <w:t>MyLink APP 版本开发、测试与交付    ·    2026年10月修订</w:t>
      </w:r>
    </w:p>
    <w:p>
      <w:pPr>
        <w:spacing w:before="240" w:after="80" w:line="240" w:lineRule="auto"/>
        <w:keepNext/>
      </w:pPr>
      <w:r>
        <w:rPr>
          <w:rFonts w:ascii="微软雅黑" w:hAnsi="微软雅黑" w:eastAsia="微软雅黑" w:cs="微软雅黑"/>
          <w:b/>
          <w:color w:val="1F4E79"/>
          <w:sz w:val="28"/>
        </w:rPr>
        <w:t>一、评估目的</w:t>
      </w:r>
    </w:p>
    <w:p>
      <w:pPr>
        <w:spacing w:before="20" w:after="40" w:line="220" w:lineRule="auto"/>
        <w:ind w:left="397" w:hanging="198"/>
      </w:pPr>
      <w:r>
        <w:rPr>
          <w:rFonts w:ascii="微软雅黑" w:hAnsi="微软雅黑" w:eastAsia="微软雅黑" w:cs="微软雅黑"/>
          <w:b w:val="0"/>
          <w:color w:val="222222"/>
          <w:sz w:val="21"/>
        </w:rPr>
        <w:t>·  按月记录厂商的交付质量和协作情况，区分常规表现、需要整改的问题和值得优先合作的表现。</w:t>
      </w:r>
    </w:p>
    <w:p>
      <w:pPr>
        <w:spacing w:before="20" w:after="40" w:line="220" w:lineRule="auto"/>
        <w:ind w:left="397" w:hanging="198"/>
      </w:pPr>
      <w:r>
        <w:rPr>
          <w:rFonts w:ascii="微软雅黑" w:hAnsi="微软雅黑" w:eastAsia="微软雅黑" w:cs="微软雅黑"/>
          <w:b w:val="0"/>
          <w:color w:val="222222"/>
          <w:sz w:val="21"/>
        </w:rPr>
        <w:t>·  每个维度都有明确的评分主体，扣分能对上事实和证据。</w:t>
      </w:r>
    </w:p>
    <w:p>
      <w:pPr>
        <w:spacing w:before="20" w:after="40" w:line="220" w:lineRule="auto"/>
        <w:ind w:left="397" w:hanging="198"/>
      </w:pPr>
      <w:r>
        <w:rPr>
          <w:rFonts w:ascii="微软雅黑" w:hAnsi="微软雅黑" w:eastAsia="微软雅黑" w:cs="微软雅黑"/>
          <w:b w:val="0"/>
          <w:color w:val="222222"/>
          <w:sz w:val="21"/>
        </w:rPr>
        <w:t>·  评估结果用于分级、整改、合作资源分配和后续招标参考。</w:t>
      </w:r>
    </w:p>
    <w:p>
      <w:pPr>
        <w:spacing w:before="20" w:after="40" w:line="220" w:lineRule="auto"/>
        <w:ind w:left="397" w:hanging="198"/>
      </w:pPr>
      <w:r>
        <w:rPr>
          <w:rFonts w:ascii="微软雅黑" w:hAnsi="微软雅黑" w:eastAsia="微软雅黑" w:cs="微软雅黑"/>
          <w:b w:val="0"/>
          <w:color w:val="222222"/>
          <w:sz w:val="21"/>
        </w:rPr>
        <w:t>·  本评估是香港公司内部的月度表现评价，不作为结算扣款依据。</w:t>
      </w:r>
    </w:p>
    <w:p>
      <w:pPr>
        <w:spacing w:before="240" w:after="80" w:line="240" w:lineRule="auto"/>
        <w:keepNext/>
      </w:pPr>
      <w:r>
        <w:rPr>
          <w:rFonts w:ascii="微软雅黑" w:hAnsi="微软雅黑" w:eastAsia="微软雅黑" w:cs="微软雅黑"/>
          <w:b/>
          <w:color w:val="1F4E79"/>
          <w:sz w:val="28"/>
        </w:rPr>
        <w:t>二、评估范围与周期</w:t>
      </w:r>
    </w:p>
    <w:p>
      <w:pPr>
        <w:spacing w:before="0" w:after="80" w:line="230" w:lineRule="auto"/>
      </w:pPr>
      <w:r>
        <w:rPr>
          <w:rFonts w:ascii="微软雅黑" w:hAnsi="微软雅黑" w:eastAsia="微软雅黑" w:cs="微软雅黑"/>
          <w:b w:val="0"/>
          <w:color w:val="222222"/>
          <w:sz w:val="21"/>
        </w:rPr>
        <w:t>评估范围：参与 MyLink APP 版本开发、测试、交付的全部合作厂商。</w:t>
      </w:r>
    </w:p>
    <w:p>
      <w:pPr>
        <w:spacing w:before="0" w:after="80" w:line="230" w:lineRule="auto"/>
      </w:pPr>
      <w:r>
        <w:rPr>
          <w:rFonts w:ascii="微软雅黑" w:hAnsi="微软雅黑" w:eastAsia="微软雅黑" w:cs="微软雅黑"/>
          <w:b w:val="0"/>
          <w:color w:val="222222"/>
          <w:sz w:val="21"/>
        </w:rPr>
        <w:t>统计区间：上月 1 日至上月最后一日。发生在该区间内的事件，记入该月。</w:t>
      </w:r>
    </w:p>
    <w:p>
      <w:pPr>
        <w:spacing w:before="0" w:after="80" w:line="230" w:lineRule="auto"/>
      </w:pPr>
      <w:r>
        <w:rPr>
          <w:rFonts w:ascii="微软雅黑" w:hAnsi="微软雅黑" w:eastAsia="微软雅黑" w:cs="微软雅黑"/>
          <w:b w:val="0"/>
          <w:color w:val="222222"/>
          <w:sz w:val="21"/>
        </w:rPr>
        <w:t>每月 25 日、28 日、30 日，TRY 群提醒补录本月已经发生的问题和证据。正式打分在次月 1 日至 4 日完成。次月 4 日前由项目主任汇总，邮件并在 TRY 群同步厂商。</w:t>
      </w:r>
    </w:p>
    <w:p>
      <w:pPr>
        <w:spacing w:before="240" w:after="80" w:line="240" w:lineRule="auto"/>
        <w:keepNext/>
      </w:pPr>
      <w:r>
        <w:rPr>
          <w:rFonts w:ascii="微软雅黑" w:hAnsi="微软雅黑" w:eastAsia="微软雅黑" w:cs="微软雅黑"/>
          <w:b/>
          <w:color w:val="1F4E79"/>
          <w:sz w:val="28"/>
        </w:rPr>
        <w:t>三、核心原则及分工</w:t>
      </w:r>
    </w:p>
    <w:p>
      <w:pPr>
        <w:spacing w:before="0" w:after="40" w:line="230" w:lineRule="auto"/>
      </w:pPr>
      <w:r>
        <w:rPr>
          <w:rFonts w:ascii="微软雅黑" w:hAnsi="微软雅黑" w:eastAsia="微软雅黑" w:cs="微软雅黑"/>
          <w:b/>
          <w:color w:val="222222"/>
          <w:sz w:val="21"/>
        </w:rPr>
        <w:t>（一）计分原则</w:t>
      </w:r>
    </w:p>
    <w:p>
      <w:pPr>
        <w:spacing w:before="20" w:after="40" w:line="220" w:lineRule="auto"/>
        <w:ind w:left="397" w:hanging="198"/>
      </w:pPr>
      <w:r>
        <w:rPr>
          <w:rFonts w:ascii="微软雅黑" w:hAnsi="微软雅黑" w:eastAsia="微软雅黑" w:cs="微软雅黑"/>
          <w:b w:val="0"/>
          <w:color w:val="222222"/>
          <w:sz w:val="21"/>
        </w:rPr>
        <w:t>·  飞书按维度加总。每个一级维度一题，满分 10 分，最低 0 分。不扣分填 10 分。</w:t>
      </w:r>
    </w:p>
    <w:p>
      <w:pPr>
        <w:spacing w:before="20" w:after="40" w:line="220" w:lineRule="auto"/>
        <w:ind w:left="397" w:hanging="198"/>
      </w:pPr>
      <w:r>
        <w:rPr>
          <w:rFonts w:ascii="微软雅黑" w:hAnsi="微软雅黑" w:eastAsia="微软雅黑" w:cs="微软雅黑"/>
          <w:b w:val="0"/>
          <w:color w:val="222222"/>
          <w:sz w:val="21"/>
        </w:rPr>
        <w:t>·  一个维度里有多条扣分时，先把扣分加起来，再换成这一题的剩余分。扣分超过 10 分，这一题填 0 分。</w:t>
      </w:r>
    </w:p>
    <w:p>
      <w:pPr>
        <w:spacing w:before="20" w:after="40" w:line="220" w:lineRule="auto"/>
        <w:ind w:left="397" w:hanging="198"/>
      </w:pPr>
      <w:r>
        <w:rPr>
          <w:rFonts w:ascii="微软雅黑" w:hAnsi="微软雅黑" w:eastAsia="微软雅黑" w:cs="微软雅黑"/>
          <w:b w:val="0"/>
          <w:color w:val="222222"/>
          <w:sz w:val="21"/>
        </w:rPr>
        <w:t>·  没有证据不扣分。证据可以是邮件、TRY 记录、工单、双方确认的版本计划、验收记录、告警、事故报告或值班表。</w:t>
      </w:r>
    </w:p>
    <w:p>
      <w:pPr>
        <w:spacing w:before="20" w:after="40" w:line="220" w:lineRule="auto"/>
        <w:ind w:left="397" w:hanging="198"/>
      </w:pPr>
      <w:r>
        <w:rPr>
          <w:rFonts w:ascii="微软雅黑" w:hAnsi="微软雅黑" w:eastAsia="微软雅黑" w:cs="微软雅黑"/>
          <w:b w:val="0"/>
          <w:color w:val="222222"/>
          <w:sz w:val="21"/>
        </w:rPr>
        <w:t>·  额外贡献单独加，最多 10 分，需要香港公司书面认可。同一事项不重复加分。</w:t>
      </w:r>
    </w:p>
    <w:p>
      <w:pPr>
        <w:spacing w:before="80" w:after="40" w:line="230" w:lineRule="auto"/>
      </w:pPr>
      <w:r>
        <w:rPr>
          <w:rFonts w:ascii="微软雅黑" w:hAnsi="微软雅黑" w:eastAsia="微软雅黑" w:cs="微软雅黑"/>
          <w:b/>
          <w:color w:val="222222"/>
          <w:sz w:val="21"/>
        </w:rPr>
        <w:t>（二）填表原则</w:t>
      </w:r>
    </w:p>
    <w:p>
      <w:pPr>
        <w:spacing w:before="0" w:after="80" w:line="230" w:lineRule="auto"/>
      </w:pPr>
      <w:r>
        <w:rPr>
          <w:rFonts w:ascii="微软雅黑" w:hAnsi="微软雅黑" w:eastAsia="微软雅黑" w:cs="微软雅黑"/>
          <w:b w:val="0"/>
          <w:color w:val="222222"/>
          <w:sz w:val="21"/>
        </w:rPr>
        <w:t>飞书认不出两次扣分是不是同一件事，两格都填了就会都减。填表时遵守下面四条。</w:t>
      </w:r>
    </w:p>
    <w:p>
      <w:pPr>
        <w:spacing w:before="20" w:after="40" w:line="220" w:lineRule="auto"/>
        <w:ind w:left="397" w:hanging="198"/>
      </w:pPr>
      <w:r>
        <w:rPr>
          <w:rFonts w:ascii="微软雅黑" w:hAnsi="微软雅黑" w:eastAsia="微软雅黑" w:cs="微软雅黑"/>
          <w:b w:val="0"/>
          <w:color w:val="222222"/>
          <w:sz w:val="21"/>
        </w:rPr>
        <w:t>·  同一事件只在一个主维度扣一次，按最高适用档位。验收不通过如果同时造成 UAT 或 PAT 延误，只扣较高的一档，分值相同只扣一次。</w:t>
      </w:r>
    </w:p>
    <w:p>
      <w:pPr>
        <w:spacing w:before="20" w:after="40" w:line="220" w:lineRule="auto"/>
        <w:ind w:left="397" w:hanging="198"/>
      </w:pPr>
      <w:r>
        <w:rPr>
          <w:rFonts w:ascii="微软雅黑" w:hAnsi="微软雅黑" w:eastAsia="微软雅黑" w:cs="微软雅黑"/>
          <w:b w:val="0"/>
          <w:color w:val="222222"/>
          <w:sz w:val="21"/>
        </w:rPr>
        <w:t>·  同一次全站不可用，研发在维度 3 扣满之后，PO 不要在维度 5 再扣同一次崩溃。维度 5 的 10 分用于版本缺陷导致的大面积故障，而且维度 3 没有扣过这次。</w:t>
      </w:r>
    </w:p>
    <w:p>
      <w:pPr>
        <w:spacing w:before="20" w:after="40" w:line="220" w:lineRule="auto"/>
        <w:ind w:left="397" w:hanging="198"/>
      </w:pPr>
      <w:r>
        <w:rPr>
          <w:rFonts w:ascii="微软雅黑" w:hAnsi="微软雅黑" w:eastAsia="微软雅黑" w:cs="微软雅黑"/>
          <w:b w:val="0"/>
          <w:color w:val="222222"/>
          <w:sz w:val="21"/>
        </w:rPr>
        <w:t>·  响应超时只另扣一次：一般问题扣维度 6，核心功能、全站或大面积问题扣维度 7。文案类问题已经按「超过 12 小时」在维度 5 扣过的，不再扣维度 6。</w:t>
      </w:r>
    </w:p>
    <w:p>
      <w:pPr>
        <w:spacing w:before="20" w:after="40" w:line="220" w:lineRule="auto"/>
        <w:ind w:left="397" w:hanging="198"/>
      </w:pPr>
      <w:r>
        <w:rPr>
          <w:rFonts w:ascii="微软雅黑" w:hAnsi="微软雅黑" w:eastAsia="微软雅黑" w:cs="微软雅黑"/>
          <w:b w:val="0"/>
          <w:color w:val="222222"/>
          <w:sz w:val="21"/>
        </w:rPr>
        <w:t>·  同一问题多次客诉只扣一次，按最高一档。上线事故要有事故报告；3 个工作日内没提交，在维度 4 另扣 2 分。</w:t>
      </w:r>
    </w:p>
    <w:p>
      <w:pPr>
        <w:spacing w:before="80" w:after="40" w:line="230" w:lineRule="auto"/>
      </w:pPr>
      <w:r>
        <w:rPr>
          <w:rFonts w:ascii="微软雅黑" w:hAnsi="微软雅黑" w:eastAsia="微软雅黑" w:cs="微软雅黑"/>
          <w:b/>
          <w:color w:val="222222"/>
          <w:sz w:val="21"/>
        </w:rPr>
        <w:t>（三）分工原则</w:t>
      </w:r>
    </w:p>
    <w:p>
      <w:pPr>
        <w:spacing w:before="20" w:after="40" w:line="220" w:lineRule="auto"/>
        <w:ind w:left="397" w:hanging="198"/>
      </w:pPr>
      <w:r>
        <w:rPr>
          <w:rFonts w:ascii="微软雅黑" w:hAnsi="微软雅黑" w:eastAsia="微软雅黑" w:cs="微软雅黑"/>
          <w:b w:val="0"/>
          <w:color w:val="222222"/>
          <w:sz w:val="21"/>
        </w:rPr>
        <w:t>·  谁对接、谁打分。PO 负责维度 1、2、5、9。研发负责维度 3、8、10。维度 4、6、7 由 PO 与研发共同提出，项目主任定这一维的分数。</w:t>
      </w:r>
    </w:p>
    <w:p>
      <w:pPr>
        <w:spacing w:before="20" w:after="40" w:line="220" w:lineRule="auto"/>
        <w:ind w:left="397" w:hanging="198"/>
      </w:pPr>
      <w:r>
        <w:rPr>
          <w:rFonts w:ascii="微软雅黑" w:hAnsi="微软雅黑" w:eastAsia="微软雅黑" w:cs="微软雅黑"/>
          <w:b w:val="0"/>
          <w:color w:val="222222"/>
          <w:sz w:val="21"/>
        </w:rPr>
        <w:t>·  两边分数不一致时，项目主任按证据和本标准档位定一次分。不取平均，也不把两边的扣分相加。</w:t>
      </w:r>
    </w:p>
    <w:p>
      <w:pPr>
        <w:spacing w:before="20" w:after="40" w:line="220" w:lineRule="auto"/>
        <w:ind w:left="397" w:hanging="198"/>
      </w:pPr>
      <w:r>
        <w:rPr>
          <w:rFonts w:ascii="微软雅黑" w:hAnsi="微软雅黑" w:eastAsia="微软雅黑" w:cs="微软雅黑"/>
          <w:b w:val="0"/>
          <w:color w:val="222222"/>
          <w:sz w:val="21"/>
        </w:rPr>
        <w:t>·  项目主任负责汇总、争议和结果同步。十个维度都填写之后再出表现分。空白和 0 分在加总里一样，都会当成这一维扣满。</w:t>
      </w:r>
    </w:p>
    <w:p>
      <w:pPr>
        <w:spacing w:before="240" w:after="80" w:line="240" w:lineRule="auto"/>
        <w:keepNext/>
      </w:pPr>
      <w:r>
        <w:rPr>
          <w:rFonts w:ascii="微软雅黑" w:hAnsi="微软雅黑" w:eastAsia="微软雅黑" w:cs="微软雅黑"/>
          <w:b/>
          <w:color w:val="1F4E79"/>
          <w:sz w:val="28"/>
        </w:rPr>
        <w:t>四、计分公式、维度和档位</w:t>
      </w:r>
    </w:p>
    <w:tbl>
      <w:tblPr>
        <w:tblW w:type="dxa" w:w="9865"/>
        <w:jc w:val="center"/>
        <w:tblLayout w:type="fixed"/>
        <w:tblLook w:firstColumn="1" w:firstRow="1" w:lastColumn="0" w:lastRow="0" w:noHBand="0" w:noVBand="1" w:val="04A0"/>
      </w:tblPr>
      <w:tblGrid>
        <w:gridCol w:w="9865"/>
      </w:tblGrid>
      <w:tr>
        <w:tc>
          <w:tcPr>
            <w:tcW w:type="dxa" w:w="9865"/>
            <w:shd w:val="clear" w:color="auto" w:fill="E7F0F8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210" w:lineRule="auto"/>
            </w:pPr>
            <w:r/>
            <w:r>
              <w:rPr>
                <w:rFonts w:ascii="微软雅黑" w:hAnsi="微软雅黑" w:eastAsia="微软雅黑" w:cs="微软雅黑"/>
                <w:b/>
                <w:color w:val="1F4E79"/>
                <w:sz w:val="21"/>
              </w:rPr>
              <w:t>飞书公式</w:t>
            </w:r>
          </w:p>
          <w:p>
            <w:pPr>
              <w:spacing w:before="20" w:after="0" w:line="216" w:lineRule="auto"/>
            </w:pPr>
            <w:r>
              <w:rPr>
                <w:rFonts w:ascii="微软雅黑" w:hAnsi="微软雅黑" w:eastAsia="微软雅黑" w:cs="微软雅黑"/>
                <w:b w:val="0"/>
                <w:color w:val="222222"/>
                <w:sz w:val="21"/>
              </w:rPr>
              <w:t>十个维度各填剩余分，范围 0 到 10。额外贡献另填一格，范围 0 到 10。</w:t>
            </w:r>
          </w:p>
          <w:p>
            <w:pPr>
              <w:spacing w:before="20" w:after="0" w:line="216" w:lineRule="auto"/>
            </w:pPr>
            <w:r>
              <w:rPr>
                <w:rFonts w:ascii="微软雅黑" w:hAnsi="微软雅黑" w:eastAsia="微软雅黑" w:cs="微软雅黑"/>
                <w:b w:val="0"/>
                <w:color w:val="222222"/>
                <w:sz w:val="21"/>
              </w:rPr>
              <w:t>表现分 = 十个维度得分之和 − 10 + 额外贡献。低于 0 按 0，高于 100 按 100。</w:t>
            </w:r>
          </w:p>
          <w:p>
            <w:pPr>
              <w:spacing w:before="20" w:after="0" w:line="216" w:lineRule="auto"/>
            </w:pPr>
            <w:r>
              <w:rPr>
                <w:rFonts w:ascii="微软雅黑" w:hAnsi="微软雅黑" w:eastAsia="微软雅黑" w:cs="微软雅黑"/>
                <w:b w:val="0"/>
                <w:color w:val="222222"/>
                <w:sz w:val="21"/>
              </w:rPr>
              <w:t>没有扣分、也没有额外贡献：90 分。额外贡献加满：100 分。</w:t>
            </w:r>
          </w:p>
          <w:p>
            <w:pPr>
              <w:spacing w:before="20" w:after="0" w:line="216" w:lineRule="auto"/>
            </w:pPr>
            <w:r>
              <w:rPr>
                <w:rFonts w:ascii="微软雅黑" w:hAnsi="微软雅黑" w:eastAsia="微软雅黑" w:cs="微软雅黑"/>
                <w:b w:val="0"/>
                <w:color w:val="222222"/>
                <w:sz w:val="21"/>
              </w:rPr>
              <w:t>可写成：表现分 = MAX(0, MIN(100, SUM(十个维度) − 10 + 额外贡献))</w:t>
            </w:r>
          </w:p>
          <w:p>
            <w:pPr>
              <w:spacing w:before="20" w:after="0" w:line="216" w:lineRule="auto"/>
            </w:pPr>
            <w:r>
              <w:rPr>
                <w:rFonts w:ascii="微软雅黑" w:hAnsi="微软雅黑" w:eastAsia="微软雅黑" w:cs="微软雅黑"/>
                <w:b w:val="0"/>
                <w:color w:val="222222"/>
                <w:sz w:val="21"/>
              </w:rPr>
              <w:t>等级按表现分分段显示，公式不再按事故类型改写分数。</w:t>
            </w:r>
          </w:p>
        </w:tc>
      </w:tr>
    </w:tbl>
    <w:p>
      <w:pPr>
        <w:spacing w:before="0" w:after="40" w:line="200" w:lineRule="auto"/>
      </w:pPr>
    </w:p>
    <w:p>
      <w:pPr>
        <w:spacing w:before="0" w:after="80" w:line="230" w:lineRule="auto"/>
      </w:pPr>
      <w:r>
        <w:rPr>
          <w:rFonts w:ascii="微软雅黑" w:hAnsi="微软雅黑" w:eastAsia="微软雅黑" w:cs="微软雅黑"/>
          <w:b w:val="0"/>
          <w:color w:val="222222"/>
          <w:sz w:val="21"/>
        </w:rPr>
        <w:t>维度里的几条规则，是在这 10 分里扣，不是每条规则单独再设一道 10 分的题。扣分原因是文字，不参与加总。</w:t>
      </w:r>
    </w:p>
    <w:tbl>
      <w:tblPr>
        <w:tblStyle w:val="TableGrid"/>
        <w:tblW w:type="dxa" w:w="9865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1190"/>
        <w:gridCol w:w="3175"/>
        <w:gridCol w:w="963"/>
        <w:gridCol w:w="2721"/>
      </w:tblGrid>
      <w:tr>
        <w:trPr>
          <w:cantSplit/>
          <w:tblHeader w:val="true"/>
        </w:trPr>
        <w:tc>
          <w:tcPr>
            <w:tcW w:type="dxa" w:w="1814"/>
            <w:shd w:val="clear" w:color="auto" w:fill="1F4E79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>
            <w:pPr>
              <w:spacing w:before="0" w:after="0" w:line="210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FFFFFF"/>
                <w:sz w:val="18"/>
              </w:rPr>
            </w:r>
            <w:r>
              <w:rPr>
                <w:rFonts w:ascii="微软雅黑" w:hAnsi="微软雅黑" w:eastAsia="微软雅黑" w:cs="微软雅黑"/>
                <w:b/>
                <w:color w:val="FFFFFF"/>
                <w:sz w:val="18"/>
              </w:rPr>
              <w:t>维度</w:t>
            </w:r>
          </w:p>
        </w:tc>
        <w:tc>
          <w:tcPr>
            <w:tcW w:type="dxa" w:w="1190"/>
            <w:shd w:val="clear" w:color="auto" w:fill="1F4E79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>
            <w:pPr>
              <w:spacing w:before="0" w:after="0" w:line="210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FFFFFF"/>
                <w:sz w:val="18"/>
              </w:rPr>
            </w:r>
            <w:r>
              <w:rPr>
                <w:rFonts w:ascii="微软雅黑" w:hAnsi="微软雅黑" w:eastAsia="微软雅黑" w:cs="微软雅黑"/>
                <w:b/>
                <w:color w:val="FFFFFF"/>
                <w:sz w:val="18"/>
              </w:rPr>
              <w:t>评分主体</w:t>
            </w:r>
          </w:p>
        </w:tc>
        <w:tc>
          <w:tcPr>
            <w:tcW w:type="dxa" w:w="3175"/>
            <w:shd w:val="clear" w:color="auto" w:fill="1F4E79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>
            <w:pPr>
              <w:spacing w:before="0" w:after="0" w:line="210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FFFFFF"/>
                <w:sz w:val="18"/>
              </w:rPr>
            </w:r>
            <w:r>
              <w:rPr>
                <w:rFonts w:ascii="微软雅黑" w:hAnsi="微软雅黑" w:eastAsia="微软雅黑" w:cs="微软雅黑"/>
                <w:b/>
                <w:color w:val="FFFFFF"/>
                <w:sz w:val="18"/>
              </w:rPr>
              <w:t>情形</w:t>
            </w:r>
          </w:p>
        </w:tc>
        <w:tc>
          <w:tcPr>
            <w:tcW w:type="dxa" w:w="963"/>
            <w:shd w:val="clear" w:color="auto" w:fill="1F4E79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>
            <w:pPr>
              <w:spacing w:before="0" w:after="0" w:line="210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FFFFFF"/>
                <w:sz w:val="18"/>
              </w:rPr>
            </w:r>
            <w:r>
              <w:rPr>
                <w:rFonts w:ascii="微软雅黑" w:hAnsi="微软雅黑" w:eastAsia="微软雅黑" w:cs="微软雅黑"/>
                <w:b/>
                <w:color w:val="FFFFFF"/>
                <w:sz w:val="18"/>
              </w:rPr>
              <w:t>扣分</w:t>
            </w:r>
          </w:p>
        </w:tc>
        <w:tc>
          <w:tcPr>
            <w:tcW w:type="dxa" w:w="2721"/>
            <w:shd w:val="clear" w:color="auto" w:fill="1F4E79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>
            <w:pPr>
              <w:spacing w:before="0" w:after="0" w:line="210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FFFFFF"/>
                <w:sz w:val="18"/>
              </w:rPr>
            </w:r>
            <w:r>
              <w:rPr>
                <w:rFonts w:ascii="微软雅黑" w:hAnsi="微软雅黑" w:eastAsia="微软雅黑" w:cs="微软雅黑"/>
                <w:b/>
                <w:color w:val="FFFFFF"/>
                <w:sz w:val="18"/>
              </w:rPr>
              <w:t>填写说明</w:t>
            </w:r>
          </w:p>
        </w:tc>
      </w:tr>
      <w:tr>
        <w:trPr>
          <w:cantSplit/>
        </w:trPr>
        <w:tc>
          <w:tcPr>
            <w:tcW w:type="dxa" w:w="1814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>
            <w:pPr>
              <w:spacing w:before="0" w:after="0" w:line="210" w:lineRule="auto"/>
            </w:pPr>
            <w:r/>
            <w:r>
              <w:rPr>
                <w:rFonts w:ascii="微软雅黑" w:hAnsi="微软雅黑" w:eastAsia="微软雅黑" w:cs="微软雅黑"/>
                <w:b w:val="0"/>
                <w:sz w:val="17"/>
              </w:rPr>
              <w:t>1 功能需求与交付质量</w:t>
            </w:r>
          </w:p>
        </w:tc>
        <w:tc>
          <w:tcPr>
            <w:tcW w:type="dxa" w:w="1190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>
            <w:pPr>
              <w:spacing w:before="0" w:after="0" w:line="210" w:lineRule="auto"/>
            </w:pPr>
            <w:r/>
            <w:r>
              <w:rPr>
                <w:rFonts w:ascii="微软雅黑" w:hAnsi="微软雅黑" w:eastAsia="微软雅黑" w:cs="微软雅黑"/>
                <w:b w:val="0"/>
                <w:sz w:val="17"/>
              </w:rPr>
              <w:t>PO</w:t>
            </w:r>
          </w:p>
        </w:tc>
        <w:tc>
          <w:tcPr>
            <w:tcW w:type="dxa" w:w="3175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>
            <w:pPr>
              <w:spacing w:before="0" w:after="0" w:line="210" w:lineRule="auto"/>
            </w:pPr>
            <w:r/>
            <w:r>
              <w:rPr>
                <w:rFonts w:ascii="微软雅黑" w:hAnsi="微软雅黑" w:eastAsia="微软雅黑" w:cs="微软雅黑"/>
                <w:b w:val="0"/>
                <w:sz w:val="17"/>
              </w:rPr>
              <w:t>未按书面确认的版本计划交付文档、原型或功能，或遗漏已确认功能点，并导致该版本延期</w:t>
            </w:r>
          </w:p>
        </w:tc>
        <w:tc>
          <w:tcPr>
            <w:tcW w:type="dxa" w:w="963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>
            <w:pPr>
              <w:spacing w:before="0" w:after="0" w:line="210" w:lineRule="auto"/>
            </w:pPr>
            <w:r/>
            <w:r>
              <w:rPr>
                <w:rFonts w:ascii="微软雅黑" w:hAnsi="微软雅黑" w:eastAsia="微软雅黑" w:cs="微软雅黑"/>
                <w:b w:val="0"/>
                <w:sz w:val="17"/>
              </w:rPr>
              <w:t>−2 / 次</w:t>
            </w:r>
          </w:p>
        </w:tc>
        <w:tc>
          <w:tcPr>
            <w:tcW w:type="dxa" w:w="2721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>
            <w:pPr>
              <w:spacing w:before="0" w:after="0" w:line="210" w:lineRule="auto"/>
            </w:pPr>
            <w:r/>
            <w:r>
              <w:rPr>
                <w:rFonts w:ascii="微软雅黑" w:hAnsi="微软雅黑" w:eastAsia="微软雅黑" w:cs="微软雅黑"/>
                <w:b w:val="0"/>
                <w:sz w:val="17"/>
              </w:rPr>
              <w:t>同一个版本计划内的延期按一次计</w:t>
            </w:r>
          </w:p>
        </w:tc>
      </w:tr>
      <w:tr>
        <w:trPr>
          <w:cantSplit/>
        </w:trPr>
        <w:tc>
          <w:tcPr>
            <w:tcW w:type="dxa" w:w="1814"/>
            <w:shd w:val="clear" w:color="auto" w:fill="F3F6F9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>
            <w:pPr>
              <w:spacing w:before="0" w:after="0" w:line="210" w:lineRule="auto"/>
            </w:pPr>
            <w:r/>
            <w:r>
              <w:rPr>
                <w:rFonts w:ascii="微软雅黑" w:hAnsi="微软雅黑" w:eastAsia="微软雅黑" w:cs="微软雅黑"/>
                <w:b w:val="0"/>
                <w:sz w:val="17"/>
              </w:rPr>
              <w:t>1 功能需求与交付质量</w:t>
            </w:r>
          </w:p>
        </w:tc>
        <w:tc>
          <w:tcPr>
            <w:tcW w:type="dxa" w:w="1190"/>
            <w:shd w:val="clear" w:color="auto" w:fill="F3F6F9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>
            <w:pPr>
              <w:spacing w:before="0" w:after="0" w:line="210" w:lineRule="auto"/>
            </w:pPr>
            <w:r/>
            <w:r>
              <w:rPr>
                <w:rFonts w:ascii="微软雅黑" w:hAnsi="微软雅黑" w:eastAsia="微软雅黑" w:cs="微软雅黑"/>
                <w:b w:val="0"/>
                <w:sz w:val="17"/>
              </w:rPr>
              <w:t>PO</w:t>
            </w:r>
          </w:p>
        </w:tc>
        <w:tc>
          <w:tcPr>
            <w:tcW w:type="dxa" w:w="3175"/>
            <w:shd w:val="clear" w:color="auto" w:fill="F3F6F9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>
            <w:pPr>
              <w:spacing w:before="0" w:after="0" w:line="210" w:lineRule="auto"/>
            </w:pPr>
            <w:r/>
            <w:r>
              <w:rPr>
                <w:rFonts w:ascii="微软雅黑" w:hAnsi="微软雅黑" w:eastAsia="微软雅黑" w:cs="微软雅黑"/>
                <w:b w:val="0"/>
                <w:sz w:val="17"/>
              </w:rPr>
              <w:t>交付验收时主流程走不通，或不符合已确认的验收标准</w:t>
            </w:r>
          </w:p>
        </w:tc>
        <w:tc>
          <w:tcPr>
            <w:tcW w:type="dxa" w:w="963"/>
            <w:shd w:val="clear" w:color="auto" w:fill="F3F6F9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>
            <w:pPr>
              <w:spacing w:before="0" w:after="0" w:line="210" w:lineRule="auto"/>
            </w:pPr>
            <w:r/>
            <w:r>
              <w:rPr>
                <w:rFonts w:ascii="微软雅黑" w:hAnsi="微软雅黑" w:eastAsia="微软雅黑" w:cs="微软雅黑"/>
                <w:b w:val="0"/>
                <w:sz w:val="17"/>
              </w:rPr>
              <w:t>−2 / 次</w:t>
            </w:r>
          </w:p>
        </w:tc>
        <w:tc>
          <w:tcPr>
            <w:tcW w:type="dxa" w:w="2721"/>
            <w:shd w:val="clear" w:color="auto" w:fill="F3F6F9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>
            <w:pPr>
              <w:spacing w:before="0" w:after="0" w:line="210" w:lineRule="auto"/>
            </w:pPr>
            <w:r/>
            <w:r>
              <w:rPr>
                <w:rFonts w:ascii="微软雅黑" w:hAnsi="微软雅黑" w:eastAsia="微软雅黑" w:cs="微软雅黑"/>
                <w:b w:val="0"/>
                <w:sz w:val="17"/>
              </w:rPr>
              <w:t>同一原因还导致 UAT 或 PAT 延误的，只扣较高的一档；分值相同只扣一次</w:t>
            </w:r>
          </w:p>
        </w:tc>
      </w:tr>
      <w:tr>
        <w:trPr>
          <w:cantSplit/>
        </w:trPr>
        <w:tc>
          <w:tcPr>
            <w:tcW w:type="dxa" w:w="1814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>
            <w:pPr>
              <w:spacing w:before="0" w:after="0" w:line="210" w:lineRule="auto"/>
            </w:pPr>
            <w:r/>
            <w:r>
              <w:rPr>
                <w:rFonts w:ascii="微软雅黑" w:hAnsi="微软雅黑" w:eastAsia="微软雅黑" w:cs="微软雅黑"/>
                <w:b w:val="0"/>
                <w:sz w:val="17"/>
              </w:rPr>
              <w:t>1 功能需求与交付质量</w:t>
            </w:r>
          </w:p>
        </w:tc>
        <w:tc>
          <w:tcPr>
            <w:tcW w:type="dxa" w:w="1190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>
            <w:pPr>
              <w:spacing w:before="0" w:after="0" w:line="210" w:lineRule="auto"/>
            </w:pPr>
            <w:r/>
            <w:r>
              <w:rPr>
                <w:rFonts w:ascii="微软雅黑" w:hAnsi="微软雅黑" w:eastAsia="微软雅黑" w:cs="微软雅黑"/>
                <w:b w:val="0"/>
                <w:sz w:val="17"/>
              </w:rPr>
              <w:t>PO</w:t>
            </w:r>
          </w:p>
        </w:tc>
        <w:tc>
          <w:tcPr>
            <w:tcW w:type="dxa" w:w="3175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>
            <w:pPr>
              <w:spacing w:before="0" w:after="0" w:line="210" w:lineRule="auto"/>
            </w:pPr>
            <w:r/>
            <w:r>
              <w:rPr>
                <w:rFonts w:ascii="微软雅黑" w:hAnsi="微软雅黑" w:eastAsia="微软雅黑" w:cs="微软雅黑"/>
                <w:b w:val="0"/>
                <w:sz w:val="17"/>
              </w:rPr>
              <w:t>因质量问题导致 UAT 无法按计划完成</w:t>
            </w:r>
          </w:p>
        </w:tc>
        <w:tc>
          <w:tcPr>
            <w:tcW w:type="dxa" w:w="963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>
            <w:pPr>
              <w:spacing w:before="0" w:after="0" w:line="210" w:lineRule="auto"/>
            </w:pPr>
            <w:r/>
            <w:r>
              <w:rPr>
                <w:rFonts w:ascii="微软雅黑" w:hAnsi="微软雅黑" w:eastAsia="微软雅黑" w:cs="微软雅黑"/>
                <w:b w:val="0"/>
                <w:sz w:val="17"/>
              </w:rPr>
              <w:t>−2 / 次</w:t>
            </w:r>
          </w:p>
        </w:tc>
        <w:tc>
          <w:tcPr>
            <w:tcW w:type="dxa" w:w="2721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>
            <w:pPr>
              <w:spacing w:before="0" w:after="0" w:line="210" w:lineRule="auto"/>
            </w:pPr>
            <w:r/>
            <w:r>
              <w:rPr>
                <w:rFonts w:ascii="微软雅黑" w:hAnsi="微软雅黑" w:eastAsia="微软雅黑" w:cs="微软雅黑"/>
                <w:b w:val="0"/>
                <w:sz w:val="17"/>
              </w:rPr>
              <w:t>与验收不通过是同一原因时，不并扣</w:t>
            </w:r>
          </w:p>
        </w:tc>
      </w:tr>
      <w:tr>
        <w:trPr>
          <w:cantSplit/>
        </w:trPr>
        <w:tc>
          <w:tcPr>
            <w:tcW w:type="dxa" w:w="1814"/>
            <w:shd w:val="clear" w:color="auto" w:fill="F3F6F9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>
            <w:pPr>
              <w:spacing w:before="0" w:after="0" w:line="210" w:lineRule="auto"/>
            </w:pPr>
            <w:r/>
            <w:r>
              <w:rPr>
                <w:rFonts w:ascii="微软雅黑" w:hAnsi="微软雅黑" w:eastAsia="微软雅黑" w:cs="微软雅黑"/>
                <w:b w:val="0"/>
                <w:sz w:val="17"/>
              </w:rPr>
              <w:t>1 功能需求与交付质量</w:t>
            </w:r>
          </w:p>
        </w:tc>
        <w:tc>
          <w:tcPr>
            <w:tcW w:type="dxa" w:w="1190"/>
            <w:shd w:val="clear" w:color="auto" w:fill="F3F6F9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>
            <w:pPr>
              <w:spacing w:before="0" w:after="0" w:line="210" w:lineRule="auto"/>
            </w:pPr>
            <w:r/>
            <w:r>
              <w:rPr>
                <w:rFonts w:ascii="微软雅黑" w:hAnsi="微软雅黑" w:eastAsia="微软雅黑" w:cs="微软雅黑"/>
                <w:b w:val="0"/>
                <w:sz w:val="17"/>
              </w:rPr>
              <w:t>PO</w:t>
            </w:r>
          </w:p>
        </w:tc>
        <w:tc>
          <w:tcPr>
            <w:tcW w:type="dxa" w:w="3175"/>
            <w:shd w:val="clear" w:color="auto" w:fill="F3F6F9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>
            <w:pPr>
              <w:spacing w:before="0" w:after="0" w:line="210" w:lineRule="auto"/>
            </w:pPr>
            <w:r/>
            <w:r>
              <w:rPr>
                <w:rFonts w:ascii="微软雅黑" w:hAnsi="微软雅黑" w:eastAsia="微软雅黑" w:cs="微软雅黑"/>
                <w:b w:val="0"/>
                <w:sz w:val="17"/>
              </w:rPr>
              <w:t>因质量问题导致 PAT 无法按计划完成</w:t>
            </w:r>
          </w:p>
        </w:tc>
        <w:tc>
          <w:tcPr>
            <w:tcW w:type="dxa" w:w="963"/>
            <w:shd w:val="clear" w:color="auto" w:fill="F3F6F9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>
            <w:pPr>
              <w:spacing w:before="0" w:after="0" w:line="210" w:lineRule="auto"/>
            </w:pPr>
            <w:r/>
            <w:r>
              <w:rPr>
                <w:rFonts w:ascii="微软雅黑" w:hAnsi="微软雅黑" w:eastAsia="微软雅黑" w:cs="微软雅黑"/>
                <w:b w:val="0"/>
                <w:sz w:val="17"/>
              </w:rPr>
              <w:t>−3 / 次</w:t>
            </w:r>
          </w:p>
        </w:tc>
        <w:tc>
          <w:tcPr>
            <w:tcW w:type="dxa" w:w="2721"/>
            <w:shd w:val="clear" w:color="auto" w:fill="F3F6F9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>
            <w:pPr>
              <w:spacing w:before="0" w:after="0" w:line="210" w:lineRule="auto"/>
            </w:pPr>
            <w:r/>
            <w:r>
              <w:rPr>
                <w:rFonts w:ascii="微软雅黑" w:hAnsi="微软雅黑" w:eastAsia="微软雅黑" w:cs="微软雅黑"/>
                <w:b w:val="0"/>
                <w:sz w:val="17"/>
              </w:rPr>
              <w:t>与上面两项是同一原因时，只保留这一档</w:t>
            </w:r>
          </w:p>
        </w:tc>
      </w:tr>
      <w:tr>
        <w:trPr>
          <w:cantSplit/>
        </w:trPr>
        <w:tc>
          <w:tcPr>
            <w:tcW w:type="dxa" w:w="1814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>
            <w:pPr>
              <w:spacing w:before="0" w:after="0" w:line="210" w:lineRule="auto"/>
            </w:pPr>
            <w:r/>
            <w:r>
              <w:rPr>
                <w:rFonts w:ascii="微软雅黑" w:hAnsi="微软雅黑" w:eastAsia="微软雅黑" w:cs="微软雅黑"/>
                <w:b w:val="0"/>
                <w:sz w:val="17"/>
              </w:rPr>
              <w:t>2 计划变更</w:t>
            </w:r>
          </w:p>
        </w:tc>
        <w:tc>
          <w:tcPr>
            <w:tcW w:type="dxa" w:w="1190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>
            <w:pPr>
              <w:spacing w:before="0" w:after="0" w:line="210" w:lineRule="auto"/>
            </w:pPr>
            <w:r/>
            <w:r>
              <w:rPr>
                <w:rFonts w:ascii="微软雅黑" w:hAnsi="微软雅黑" w:eastAsia="微软雅黑" w:cs="微软雅黑"/>
                <w:b w:val="0"/>
                <w:sz w:val="17"/>
              </w:rPr>
              <w:t>PO</w:t>
            </w:r>
          </w:p>
        </w:tc>
        <w:tc>
          <w:tcPr>
            <w:tcW w:type="dxa" w:w="3175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>
            <w:pPr>
              <w:spacing w:before="0" w:after="0" w:line="210" w:lineRule="auto"/>
            </w:pPr>
            <w:r/>
            <w:r>
              <w:rPr>
                <w:rFonts w:ascii="微软雅黑" w:hAnsi="微软雅黑" w:eastAsia="微软雅黑" w:cs="微软雅黑"/>
                <w:b w:val="0"/>
                <w:sz w:val="17"/>
              </w:rPr>
              <w:t>版本计划确认后，未经香港公司相关负责人同意，变更功能方案、流程或文案</w:t>
            </w:r>
          </w:p>
        </w:tc>
        <w:tc>
          <w:tcPr>
            <w:tcW w:type="dxa" w:w="963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>
            <w:pPr>
              <w:spacing w:before="0" w:after="0" w:line="210" w:lineRule="auto"/>
            </w:pPr>
            <w:r/>
            <w:r>
              <w:rPr>
                <w:rFonts w:ascii="微软雅黑" w:hAnsi="微软雅黑" w:eastAsia="微软雅黑" w:cs="微软雅黑"/>
                <w:b w:val="0"/>
                <w:sz w:val="17"/>
              </w:rPr>
              <w:t>−2 / 次</w:t>
            </w:r>
          </w:p>
        </w:tc>
        <w:tc>
          <w:tcPr>
            <w:tcW w:type="dxa" w:w="2721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>
            <w:pPr>
              <w:spacing w:before="0" w:after="0" w:line="210" w:lineRule="auto"/>
            </w:pPr>
            <w:r/>
            <w:r>
              <w:rPr>
                <w:rFonts w:ascii="微软雅黑" w:hAnsi="微软雅黑" w:eastAsia="微软雅黑" w:cs="微软雅黑"/>
                <w:b w:val="0"/>
                <w:sz w:val="17"/>
              </w:rPr>
              <w:t>香港公司提出的变更不扣分</w:t>
            </w:r>
          </w:p>
        </w:tc>
      </w:tr>
      <w:tr>
        <w:trPr>
          <w:cantSplit/>
        </w:trPr>
        <w:tc>
          <w:tcPr>
            <w:tcW w:type="dxa" w:w="1814"/>
            <w:shd w:val="clear" w:color="auto" w:fill="F3F6F9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>
            <w:pPr>
              <w:spacing w:before="0" w:after="0" w:line="210" w:lineRule="auto"/>
            </w:pPr>
            <w:r/>
            <w:r>
              <w:rPr>
                <w:rFonts w:ascii="微软雅黑" w:hAnsi="微软雅黑" w:eastAsia="微软雅黑" w:cs="微软雅黑"/>
                <w:b w:val="0"/>
                <w:sz w:val="17"/>
              </w:rPr>
              <w:t>3 生产环境部署</w:t>
            </w:r>
          </w:p>
        </w:tc>
        <w:tc>
          <w:tcPr>
            <w:tcW w:type="dxa" w:w="1190"/>
            <w:shd w:val="clear" w:color="auto" w:fill="F3F6F9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>
            <w:pPr>
              <w:spacing w:before="0" w:after="0" w:line="210" w:lineRule="auto"/>
            </w:pPr>
            <w:r/>
            <w:r>
              <w:rPr>
                <w:rFonts w:ascii="微软雅黑" w:hAnsi="微软雅黑" w:eastAsia="微软雅黑" w:cs="微软雅黑"/>
                <w:b w:val="0"/>
                <w:sz w:val="17"/>
              </w:rPr>
              <w:t>研发</w:t>
            </w:r>
          </w:p>
        </w:tc>
        <w:tc>
          <w:tcPr>
            <w:tcW w:type="dxa" w:w="3175"/>
            <w:shd w:val="clear" w:color="auto" w:fill="F3F6F9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>
            <w:pPr>
              <w:spacing w:before="0" w:after="0" w:line="210" w:lineRule="auto"/>
            </w:pPr>
            <w:r/>
            <w:r>
              <w:rPr>
                <w:rFonts w:ascii="微软雅黑" w:hAnsi="微软雅黑" w:eastAsia="微软雅黑" w:cs="微软雅黑"/>
                <w:b w:val="0"/>
                <w:sz w:val="17"/>
              </w:rPr>
              <w:t>未与香港公司沟通，私自部署生产环境</w:t>
            </w:r>
          </w:p>
        </w:tc>
        <w:tc>
          <w:tcPr>
            <w:tcW w:type="dxa" w:w="963"/>
            <w:shd w:val="clear" w:color="auto" w:fill="F3F6F9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>
            <w:pPr>
              <w:spacing w:before="0" w:after="0" w:line="210" w:lineRule="auto"/>
            </w:pPr>
            <w:r/>
            <w:r>
              <w:rPr>
                <w:rFonts w:ascii="微软雅黑" w:hAnsi="微软雅黑" w:eastAsia="微软雅黑" w:cs="微软雅黑"/>
                <w:b w:val="0"/>
                <w:sz w:val="17"/>
              </w:rPr>
              <w:t>−3 / 次</w:t>
            </w:r>
          </w:p>
        </w:tc>
        <w:tc>
          <w:tcPr>
            <w:tcW w:type="dxa" w:w="2721"/>
            <w:shd w:val="clear" w:color="auto" w:fill="F3F6F9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>
            <w:pPr>
              <w:spacing w:before="0" w:after="0" w:line="210" w:lineRule="auto"/>
            </w:pPr>
            <w:r/>
            <w:r>
              <w:rPr>
                <w:rFonts w:ascii="微软雅黑" w:hAnsi="微软雅黑" w:eastAsia="微软雅黑" w:cs="微软雅黑"/>
                <w:b w:val="0"/>
                <w:sz w:val="17"/>
              </w:rPr>
              <w:t>可与本维其他项一起扣，本维最多扣 10 分</w:t>
            </w:r>
          </w:p>
        </w:tc>
      </w:tr>
      <w:tr>
        <w:trPr>
          <w:cantSplit/>
        </w:trPr>
        <w:tc>
          <w:tcPr>
            <w:tcW w:type="dxa" w:w="1814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>
            <w:pPr>
              <w:spacing w:before="0" w:after="0" w:line="210" w:lineRule="auto"/>
            </w:pPr>
            <w:r/>
            <w:r>
              <w:rPr>
                <w:rFonts w:ascii="微软雅黑" w:hAnsi="微软雅黑" w:eastAsia="微软雅黑" w:cs="微软雅黑"/>
                <w:b w:val="0"/>
                <w:sz w:val="17"/>
              </w:rPr>
              <w:t>3 生产环境部署</w:t>
            </w:r>
          </w:p>
        </w:tc>
        <w:tc>
          <w:tcPr>
            <w:tcW w:type="dxa" w:w="1190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>
            <w:pPr>
              <w:spacing w:before="0" w:after="0" w:line="210" w:lineRule="auto"/>
            </w:pPr>
            <w:r/>
            <w:r>
              <w:rPr>
                <w:rFonts w:ascii="微软雅黑" w:hAnsi="微软雅黑" w:eastAsia="微软雅黑" w:cs="微软雅黑"/>
                <w:b w:val="0"/>
                <w:sz w:val="17"/>
              </w:rPr>
              <w:t>研发</w:t>
            </w:r>
          </w:p>
        </w:tc>
        <w:tc>
          <w:tcPr>
            <w:tcW w:type="dxa" w:w="3175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>
            <w:pPr>
              <w:spacing w:before="0" w:after="0" w:line="210" w:lineRule="auto"/>
            </w:pPr>
            <w:r/>
            <w:r>
              <w:rPr>
                <w:rFonts w:ascii="微软雅黑" w:hAnsi="微软雅黑" w:eastAsia="微软雅黑" w:cs="微软雅黑"/>
                <w:b w:val="0"/>
                <w:sz w:val="17"/>
              </w:rPr>
              <w:t>服务故障，影响局部功能</w:t>
            </w:r>
          </w:p>
        </w:tc>
        <w:tc>
          <w:tcPr>
            <w:tcW w:type="dxa" w:w="963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>
            <w:pPr>
              <w:spacing w:before="0" w:after="0" w:line="210" w:lineRule="auto"/>
            </w:pPr>
            <w:r/>
            <w:r>
              <w:rPr>
                <w:rFonts w:ascii="微软雅黑" w:hAnsi="微软雅黑" w:eastAsia="微软雅黑" w:cs="微软雅黑"/>
                <w:b w:val="0"/>
                <w:sz w:val="17"/>
              </w:rPr>
              <w:t>−3 / 次</w:t>
            </w:r>
          </w:p>
        </w:tc>
        <w:tc>
          <w:tcPr>
            <w:tcW w:type="dxa" w:w="2721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>
            <w:pPr>
              <w:spacing w:before="0" w:after="0" w:line="210" w:lineRule="auto"/>
            </w:pPr>
            <w:r/>
            <w:r>
              <w:rPr>
                <w:rFonts w:ascii="微软雅黑" w:hAnsi="微软雅黑" w:eastAsia="微软雅黑" w:cs="微软雅黑"/>
                <w:b w:val="0"/>
                <w:sz w:val="17"/>
              </w:rPr>
              <w:t>可与本维其他项一起扣，本维最多扣 10 分</w:t>
            </w:r>
          </w:p>
        </w:tc>
      </w:tr>
      <w:tr>
        <w:trPr>
          <w:cantSplit/>
        </w:trPr>
        <w:tc>
          <w:tcPr>
            <w:tcW w:type="dxa" w:w="1814"/>
            <w:shd w:val="clear" w:color="auto" w:fill="F3F6F9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>
            <w:pPr>
              <w:spacing w:before="0" w:after="0" w:line="210" w:lineRule="auto"/>
            </w:pPr>
            <w:r/>
            <w:r>
              <w:rPr>
                <w:rFonts w:ascii="微软雅黑" w:hAnsi="微软雅黑" w:eastAsia="微软雅黑" w:cs="微软雅黑"/>
                <w:b w:val="0"/>
                <w:sz w:val="17"/>
              </w:rPr>
              <w:t>3 生产环境部署</w:t>
            </w:r>
          </w:p>
        </w:tc>
        <w:tc>
          <w:tcPr>
            <w:tcW w:type="dxa" w:w="1190"/>
            <w:shd w:val="clear" w:color="auto" w:fill="F3F6F9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>
            <w:pPr>
              <w:spacing w:before="0" w:after="0" w:line="210" w:lineRule="auto"/>
            </w:pPr>
            <w:r/>
            <w:r>
              <w:rPr>
                <w:rFonts w:ascii="微软雅黑" w:hAnsi="微软雅黑" w:eastAsia="微软雅黑" w:cs="微软雅黑"/>
                <w:b w:val="0"/>
                <w:sz w:val="17"/>
              </w:rPr>
              <w:t>研发</w:t>
            </w:r>
          </w:p>
        </w:tc>
        <w:tc>
          <w:tcPr>
            <w:tcW w:type="dxa" w:w="3175"/>
            <w:shd w:val="clear" w:color="auto" w:fill="F3F6F9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>
            <w:pPr>
              <w:spacing w:before="0" w:after="0" w:line="210" w:lineRule="auto"/>
            </w:pPr>
            <w:r/>
            <w:r>
              <w:rPr>
                <w:rFonts w:ascii="微软雅黑" w:hAnsi="微软雅黑" w:eastAsia="微软雅黑" w:cs="微软雅黑"/>
                <w:b w:val="0"/>
                <w:sz w:val="17"/>
              </w:rPr>
              <w:t>服务故障，影响全部功能</w:t>
            </w:r>
          </w:p>
        </w:tc>
        <w:tc>
          <w:tcPr>
            <w:tcW w:type="dxa" w:w="963"/>
            <w:shd w:val="clear" w:color="auto" w:fill="F3F6F9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>
            <w:pPr>
              <w:spacing w:before="0" w:after="0" w:line="210" w:lineRule="auto"/>
            </w:pPr>
            <w:r/>
            <w:r>
              <w:rPr>
                <w:rFonts w:ascii="微软雅黑" w:hAnsi="微软雅黑" w:eastAsia="微软雅黑" w:cs="微软雅黑"/>
                <w:b w:val="0"/>
                <w:sz w:val="17"/>
              </w:rPr>
              <w:t>−10 / 次</w:t>
            </w:r>
          </w:p>
        </w:tc>
        <w:tc>
          <w:tcPr>
            <w:tcW w:type="dxa" w:w="2721"/>
            <w:shd w:val="clear" w:color="auto" w:fill="F3F6F9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>
            <w:pPr>
              <w:spacing w:before="0" w:after="0" w:line="210" w:lineRule="auto"/>
            </w:pPr>
            <w:r/>
            <w:r>
              <w:rPr>
                <w:rFonts w:ascii="微软雅黑" w:hAnsi="微软雅黑" w:eastAsia="微软雅黑" w:cs="微软雅黑"/>
                <w:b w:val="0"/>
                <w:sz w:val="17"/>
              </w:rPr>
              <w:t>本维扣满。同一次故障不要再在维度 5 扣</w:t>
            </w:r>
          </w:p>
        </w:tc>
      </w:tr>
      <w:tr>
        <w:trPr>
          <w:cantSplit/>
        </w:trPr>
        <w:tc>
          <w:tcPr>
            <w:tcW w:type="dxa" w:w="1814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>
            <w:pPr>
              <w:spacing w:before="0" w:after="0" w:line="210" w:lineRule="auto"/>
            </w:pPr>
            <w:r/>
            <w:r>
              <w:rPr>
                <w:rFonts w:ascii="微软雅黑" w:hAnsi="微软雅黑" w:eastAsia="微软雅黑" w:cs="微软雅黑"/>
                <w:b w:val="0"/>
                <w:sz w:val="17"/>
              </w:rPr>
              <w:t>4 团队人员</w:t>
            </w:r>
          </w:p>
        </w:tc>
        <w:tc>
          <w:tcPr>
            <w:tcW w:type="dxa" w:w="1190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>
            <w:pPr>
              <w:spacing w:before="0" w:after="0" w:line="210" w:lineRule="auto"/>
            </w:pPr>
            <w:r/>
            <w:r>
              <w:rPr>
                <w:rFonts w:ascii="微软雅黑" w:hAnsi="微软雅黑" w:eastAsia="微软雅黑" w:cs="微软雅黑"/>
                <w:b w:val="0"/>
                <w:sz w:val="17"/>
              </w:rPr>
              <w:t>PO + 研发</w:t>
            </w:r>
          </w:p>
        </w:tc>
        <w:tc>
          <w:tcPr>
            <w:tcW w:type="dxa" w:w="3175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>
            <w:pPr>
              <w:spacing w:before="0" w:after="0" w:line="210" w:lineRule="auto"/>
            </w:pPr>
            <w:r/>
            <w:r>
              <w:rPr>
                <w:rFonts w:ascii="微软雅黑" w:hAnsi="微软雅黑" w:eastAsia="微软雅黑" w:cs="微软雅黑"/>
                <w:b w:val="0"/>
                <w:sz w:val="17"/>
              </w:rPr>
              <w:t>离职未提前 1 个月通知，或未完成香港公司认可的工作交接</w:t>
            </w:r>
          </w:p>
        </w:tc>
        <w:tc>
          <w:tcPr>
            <w:tcW w:type="dxa" w:w="963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>
            <w:pPr>
              <w:spacing w:before="0" w:after="0" w:line="210" w:lineRule="auto"/>
            </w:pPr>
            <w:r/>
            <w:r>
              <w:rPr>
                <w:rFonts w:ascii="微软雅黑" w:hAnsi="微软雅黑" w:eastAsia="微软雅黑" w:cs="微软雅黑"/>
                <w:b w:val="0"/>
                <w:sz w:val="17"/>
              </w:rPr>
              <w:t>−2 / 次</w:t>
            </w:r>
          </w:p>
        </w:tc>
        <w:tc>
          <w:tcPr>
            <w:tcW w:type="dxa" w:w="2721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>
            <w:pPr>
              <w:spacing w:before="0" w:after="0" w:line="210" w:lineRule="auto"/>
            </w:pPr>
            <w:r/>
            <w:r>
              <w:rPr>
                <w:rFonts w:ascii="微软雅黑" w:hAnsi="微软雅黑" w:eastAsia="微软雅黑" w:cs="微软雅黑"/>
                <w:b w:val="0"/>
                <w:sz w:val="17"/>
              </w:rPr>
              <w:t>本维合计最多扣 10 分</w:t>
            </w:r>
          </w:p>
        </w:tc>
      </w:tr>
      <w:tr>
        <w:trPr>
          <w:cantSplit/>
        </w:trPr>
        <w:tc>
          <w:tcPr>
            <w:tcW w:type="dxa" w:w="1814"/>
            <w:shd w:val="clear" w:color="auto" w:fill="F3F6F9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>
            <w:pPr>
              <w:spacing w:before="0" w:after="0" w:line="210" w:lineRule="auto"/>
            </w:pPr>
            <w:r/>
            <w:r>
              <w:rPr>
                <w:rFonts w:ascii="微软雅黑" w:hAnsi="微软雅黑" w:eastAsia="微软雅黑" w:cs="微软雅黑"/>
                <w:b w:val="0"/>
                <w:sz w:val="17"/>
              </w:rPr>
              <w:t>4 团队人员</w:t>
            </w:r>
          </w:p>
        </w:tc>
        <w:tc>
          <w:tcPr>
            <w:tcW w:type="dxa" w:w="1190"/>
            <w:shd w:val="clear" w:color="auto" w:fill="F3F6F9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>
            <w:pPr>
              <w:spacing w:before="0" w:after="0" w:line="210" w:lineRule="auto"/>
            </w:pPr>
            <w:r/>
            <w:r>
              <w:rPr>
                <w:rFonts w:ascii="微软雅黑" w:hAnsi="微软雅黑" w:eastAsia="微软雅黑" w:cs="微软雅黑"/>
                <w:b w:val="0"/>
                <w:sz w:val="17"/>
              </w:rPr>
              <w:t>PO + 研发</w:t>
            </w:r>
          </w:p>
        </w:tc>
        <w:tc>
          <w:tcPr>
            <w:tcW w:type="dxa" w:w="3175"/>
            <w:shd w:val="clear" w:color="auto" w:fill="F3F6F9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>
            <w:pPr>
              <w:spacing w:before="0" w:after="0" w:line="210" w:lineRule="auto"/>
            </w:pPr>
            <w:r/>
            <w:r>
              <w:rPr>
                <w:rFonts w:ascii="微软雅黑" w:hAnsi="微软雅黑" w:eastAsia="微软雅黑" w:cs="微软雅黑"/>
                <w:b w:val="0"/>
                <w:sz w:val="17"/>
              </w:rPr>
              <w:t>在岗且胜任的人数低于承诺配置的 80%：缺口一个月内未补齐，或补岗满 2 个月仍不胜任</w:t>
            </w:r>
          </w:p>
        </w:tc>
        <w:tc>
          <w:tcPr>
            <w:tcW w:type="dxa" w:w="963"/>
            <w:shd w:val="clear" w:color="auto" w:fill="F3F6F9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>
            <w:pPr>
              <w:spacing w:before="0" w:after="0" w:line="210" w:lineRule="auto"/>
            </w:pPr>
            <w:r/>
            <w:r>
              <w:rPr>
                <w:rFonts w:ascii="微软雅黑" w:hAnsi="微软雅黑" w:eastAsia="微软雅黑" w:cs="微软雅黑"/>
                <w:b w:val="0"/>
                <w:sz w:val="17"/>
              </w:rPr>
              <w:t>−2 / 人</w:t>
            </w:r>
          </w:p>
        </w:tc>
        <w:tc>
          <w:tcPr>
            <w:tcW w:type="dxa" w:w="2721"/>
            <w:shd w:val="clear" w:color="auto" w:fill="F3F6F9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>
            <w:pPr>
              <w:spacing w:before="0" w:after="0" w:line="210" w:lineRule="auto"/>
            </w:pPr>
            <w:r/>
            <w:r>
              <w:rPr>
                <w:rFonts w:ascii="微软雅黑" w:hAnsi="微软雅黑" w:eastAsia="微软雅黑" w:cs="微软雅黑"/>
                <w:b w:val="0"/>
                <w:sz w:val="17"/>
              </w:rPr>
              <w:t>每个评估月按缺失人数计一次，扣满 10 分停止</w:t>
            </w:r>
          </w:p>
        </w:tc>
      </w:tr>
      <w:tr>
        <w:trPr>
          <w:cantSplit/>
        </w:trPr>
        <w:tc>
          <w:tcPr>
            <w:tcW w:type="dxa" w:w="1814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>
            <w:pPr>
              <w:spacing w:before="0" w:after="0" w:line="210" w:lineRule="auto"/>
            </w:pPr>
            <w:r/>
            <w:r>
              <w:rPr>
                <w:rFonts w:ascii="微软雅黑" w:hAnsi="微软雅黑" w:eastAsia="微软雅黑" w:cs="微软雅黑"/>
                <w:b w:val="0"/>
                <w:sz w:val="17"/>
              </w:rPr>
              <w:t>4 团队人员</w:t>
            </w:r>
          </w:p>
        </w:tc>
        <w:tc>
          <w:tcPr>
            <w:tcW w:type="dxa" w:w="1190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>
            <w:pPr>
              <w:spacing w:before="0" w:after="0" w:line="210" w:lineRule="auto"/>
            </w:pPr>
            <w:r/>
            <w:r>
              <w:rPr>
                <w:rFonts w:ascii="微软雅黑" w:hAnsi="微软雅黑" w:eastAsia="微软雅黑" w:cs="微软雅黑"/>
                <w:b w:val="0"/>
                <w:sz w:val="17"/>
              </w:rPr>
              <w:t>PO + 研发</w:t>
            </w:r>
          </w:p>
        </w:tc>
        <w:tc>
          <w:tcPr>
            <w:tcW w:type="dxa" w:w="3175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>
            <w:pPr>
              <w:spacing w:before="0" w:after="0" w:line="210" w:lineRule="auto"/>
            </w:pPr>
            <w:r/>
            <w:r>
              <w:rPr>
                <w:rFonts w:ascii="微软雅黑" w:hAnsi="微软雅黑" w:eastAsia="微软雅黑" w:cs="微软雅黑"/>
                <w:b w:val="0"/>
                <w:sz w:val="17"/>
              </w:rPr>
              <w:t>同一事项已有催促记录，催促 3 次及以上仍未反馈</w:t>
            </w:r>
          </w:p>
        </w:tc>
        <w:tc>
          <w:tcPr>
            <w:tcW w:type="dxa" w:w="963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>
            <w:pPr>
              <w:spacing w:before="0" w:after="0" w:line="210" w:lineRule="auto"/>
            </w:pPr>
            <w:r/>
            <w:r>
              <w:rPr>
                <w:rFonts w:ascii="微软雅黑" w:hAnsi="微软雅黑" w:eastAsia="微软雅黑" w:cs="微软雅黑"/>
                <w:b w:val="0"/>
                <w:sz w:val="17"/>
              </w:rPr>
              <w:t>−1 / 次</w:t>
            </w:r>
          </w:p>
        </w:tc>
        <w:tc>
          <w:tcPr>
            <w:tcW w:type="dxa" w:w="2721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>
            <w:pPr>
              <w:spacing w:before="0" w:after="0" w:line="210" w:lineRule="auto"/>
            </w:pPr>
            <w:r/>
            <w:r>
              <w:rPr>
                <w:rFonts w:ascii="微软雅黑" w:hAnsi="微软雅黑" w:eastAsia="微软雅黑" w:cs="微软雅黑"/>
                <w:b w:val="0"/>
                <w:sz w:val="17"/>
              </w:rPr>
              <w:t>与「配合问题造成进度延误」就同一事项只取较高的一档</w:t>
            </w:r>
          </w:p>
        </w:tc>
      </w:tr>
      <w:tr>
        <w:trPr>
          <w:cantSplit/>
        </w:trPr>
        <w:tc>
          <w:tcPr>
            <w:tcW w:type="dxa" w:w="1814"/>
            <w:shd w:val="clear" w:color="auto" w:fill="F3F6F9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>
            <w:pPr>
              <w:spacing w:before="0" w:after="0" w:line="210" w:lineRule="auto"/>
            </w:pPr>
            <w:r/>
            <w:r>
              <w:rPr>
                <w:rFonts w:ascii="微软雅黑" w:hAnsi="微软雅黑" w:eastAsia="微软雅黑" w:cs="微软雅黑"/>
                <w:b w:val="0"/>
                <w:sz w:val="17"/>
              </w:rPr>
              <w:t>4 团队人员</w:t>
            </w:r>
          </w:p>
        </w:tc>
        <w:tc>
          <w:tcPr>
            <w:tcW w:type="dxa" w:w="1190"/>
            <w:shd w:val="clear" w:color="auto" w:fill="F3F6F9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>
            <w:pPr>
              <w:spacing w:before="0" w:after="0" w:line="210" w:lineRule="auto"/>
            </w:pPr>
            <w:r/>
            <w:r>
              <w:rPr>
                <w:rFonts w:ascii="微软雅黑" w:hAnsi="微软雅黑" w:eastAsia="微软雅黑" w:cs="微软雅黑"/>
                <w:b w:val="0"/>
                <w:sz w:val="17"/>
              </w:rPr>
              <w:t>PO + 研发</w:t>
            </w:r>
          </w:p>
        </w:tc>
        <w:tc>
          <w:tcPr>
            <w:tcW w:type="dxa" w:w="3175"/>
            <w:shd w:val="clear" w:color="auto" w:fill="F3F6F9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>
            <w:pPr>
              <w:spacing w:before="0" w:after="0" w:line="210" w:lineRule="auto"/>
            </w:pPr>
            <w:r/>
            <w:r>
              <w:rPr>
                <w:rFonts w:ascii="微软雅黑" w:hAnsi="微软雅黑" w:eastAsia="微软雅黑" w:cs="微软雅黑"/>
                <w:b w:val="0"/>
                <w:sz w:val="17"/>
              </w:rPr>
              <w:t>同一类问题书面提醒后仍不改进</w:t>
            </w:r>
          </w:p>
        </w:tc>
        <w:tc>
          <w:tcPr>
            <w:tcW w:type="dxa" w:w="963"/>
            <w:shd w:val="clear" w:color="auto" w:fill="F3F6F9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>
            <w:pPr>
              <w:spacing w:before="0" w:after="0" w:line="210" w:lineRule="auto"/>
            </w:pPr>
            <w:r/>
            <w:r>
              <w:rPr>
                <w:rFonts w:ascii="微软雅黑" w:hAnsi="微软雅黑" w:eastAsia="微软雅黑" w:cs="微软雅黑"/>
                <w:b w:val="0"/>
                <w:sz w:val="17"/>
              </w:rPr>
              <w:t>−2 / 次</w:t>
            </w:r>
          </w:p>
        </w:tc>
        <w:tc>
          <w:tcPr>
            <w:tcW w:type="dxa" w:w="2721"/>
            <w:shd w:val="clear" w:color="auto" w:fill="F3F6F9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>
            <w:pPr>
              <w:spacing w:before="0" w:after="0" w:line="210" w:lineRule="auto"/>
            </w:pPr>
            <w:r/>
            <w:r>
              <w:rPr>
                <w:rFonts w:ascii="微软雅黑" w:hAnsi="微软雅黑" w:eastAsia="微软雅黑" w:cs="微软雅黑"/>
                <w:b w:val="0"/>
                <w:sz w:val="17"/>
              </w:rPr>
              <w:t>用于次月仍未完成的整改，不重复扣原始事件</w:t>
            </w:r>
          </w:p>
        </w:tc>
      </w:tr>
      <w:tr>
        <w:trPr>
          <w:cantSplit/>
        </w:trPr>
        <w:tc>
          <w:tcPr>
            <w:tcW w:type="dxa" w:w="1814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>
            <w:pPr>
              <w:spacing w:before="0" w:after="0" w:line="210" w:lineRule="auto"/>
            </w:pPr>
            <w:r/>
            <w:r>
              <w:rPr>
                <w:rFonts w:ascii="微软雅黑" w:hAnsi="微软雅黑" w:eastAsia="微软雅黑" w:cs="微软雅黑"/>
                <w:b w:val="0"/>
                <w:sz w:val="17"/>
              </w:rPr>
              <w:t>4 团队人员</w:t>
            </w:r>
          </w:p>
        </w:tc>
        <w:tc>
          <w:tcPr>
            <w:tcW w:type="dxa" w:w="1190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>
            <w:pPr>
              <w:spacing w:before="0" w:after="0" w:line="210" w:lineRule="auto"/>
            </w:pPr>
            <w:r/>
            <w:r>
              <w:rPr>
                <w:rFonts w:ascii="微软雅黑" w:hAnsi="微软雅黑" w:eastAsia="微软雅黑" w:cs="微软雅黑"/>
                <w:b w:val="0"/>
                <w:sz w:val="17"/>
              </w:rPr>
              <w:t>PO + 研发</w:t>
            </w:r>
          </w:p>
        </w:tc>
        <w:tc>
          <w:tcPr>
            <w:tcW w:type="dxa" w:w="3175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>
            <w:pPr>
              <w:spacing w:before="0" w:after="0" w:line="210" w:lineRule="auto"/>
            </w:pPr>
            <w:r/>
            <w:r>
              <w:rPr>
                <w:rFonts w:ascii="微软雅黑" w:hAnsi="微软雅黑" w:eastAsia="微软雅黑" w:cs="微软雅黑"/>
                <w:b w:val="0"/>
                <w:sz w:val="17"/>
              </w:rPr>
              <w:t>配合问题已经造成进度延误</w:t>
            </w:r>
          </w:p>
        </w:tc>
        <w:tc>
          <w:tcPr>
            <w:tcW w:type="dxa" w:w="963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>
            <w:pPr>
              <w:spacing w:before="0" w:after="0" w:line="210" w:lineRule="auto"/>
            </w:pPr>
            <w:r/>
            <w:r>
              <w:rPr>
                <w:rFonts w:ascii="微软雅黑" w:hAnsi="微软雅黑" w:eastAsia="微软雅黑" w:cs="微软雅黑"/>
                <w:b w:val="0"/>
                <w:sz w:val="17"/>
              </w:rPr>
              <w:t>−2 / 次</w:t>
            </w:r>
          </w:p>
        </w:tc>
        <w:tc>
          <w:tcPr>
            <w:tcW w:type="dxa" w:w="2721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>
            <w:pPr>
              <w:spacing w:before="0" w:after="0" w:line="210" w:lineRule="auto"/>
            </w:pPr>
            <w:r/>
            <w:r>
              <w:rPr>
                <w:rFonts w:ascii="微软雅黑" w:hAnsi="微软雅黑" w:eastAsia="微软雅黑" w:cs="微软雅黑"/>
                <w:b w:val="0"/>
                <w:sz w:val="17"/>
              </w:rPr>
              <w:t>需要有进度受影响的记录</w:t>
            </w:r>
          </w:p>
        </w:tc>
      </w:tr>
      <w:tr>
        <w:trPr>
          <w:cantSplit/>
        </w:trPr>
        <w:tc>
          <w:tcPr>
            <w:tcW w:type="dxa" w:w="1814"/>
            <w:shd w:val="clear" w:color="auto" w:fill="F3F6F9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>
            <w:pPr>
              <w:spacing w:before="0" w:after="0" w:line="210" w:lineRule="auto"/>
            </w:pPr>
            <w:r/>
            <w:r>
              <w:rPr>
                <w:rFonts w:ascii="微软雅黑" w:hAnsi="微软雅黑" w:eastAsia="微软雅黑" w:cs="微软雅黑"/>
                <w:b w:val="0"/>
                <w:sz w:val="17"/>
              </w:rPr>
              <w:t>4 团队人员</w:t>
            </w:r>
          </w:p>
        </w:tc>
        <w:tc>
          <w:tcPr>
            <w:tcW w:type="dxa" w:w="1190"/>
            <w:shd w:val="clear" w:color="auto" w:fill="F3F6F9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>
            <w:pPr>
              <w:spacing w:before="0" w:after="0" w:line="210" w:lineRule="auto"/>
            </w:pPr>
            <w:r/>
            <w:r>
              <w:rPr>
                <w:rFonts w:ascii="微软雅黑" w:hAnsi="微软雅黑" w:eastAsia="微软雅黑" w:cs="微软雅黑"/>
                <w:b w:val="0"/>
                <w:sz w:val="17"/>
              </w:rPr>
              <w:t>PO + 研发</w:t>
            </w:r>
          </w:p>
        </w:tc>
        <w:tc>
          <w:tcPr>
            <w:tcW w:type="dxa" w:w="3175"/>
            <w:shd w:val="clear" w:color="auto" w:fill="F3F6F9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>
            <w:pPr>
              <w:spacing w:before="0" w:after="0" w:line="210" w:lineRule="auto"/>
            </w:pPr>
            <w:r/>
            <w:r>
              <w:rPr>
                <w:rFonts w:ascii="微软雅黑" w:hAnsi="微软雅黑" w:eastAsia="微软雅黑" w:cs="微软雅黑"/>
                <w:b w:val="0"/>
                <w:sz w:val="17"/>
              </w:rPr>
              <w:t>应提交的事故报告，3 个工作日内没有提交</w:t>
            </w:r>
          </w:p>
        </w:tc>
        <w:tc>
          <w:tcPr>
            <w:tcW w:type="dxa" w:w="963"/>
            <w:shd w:val="clear" w:color="auto" w:fill="F3F6F9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>
            <w:pPr>
              <w:spacing w:before="0" w:after="0" w:line="210" w:lineRule="auto"/>
            </w:pPr>
            <w:r/>
            <w:r>
              <w:rPr>
                <w:rFonts w:ascii="微软雅黑" w:hAnsi="微软雅黑" w:eastAsia="微软雅黑" w:cs="微软雅黑"/>
                <w:b w:val="0"/>
                <w:sz w:val="17"/>
              </w:rPr>
              <w:t>−2 / 次</w:t>
            </w:r>
          </w:p>
        </w:tc>
        <w:tc>
          <w:tcPr>
            <w:tcW w:type="dxa" w:w="2721"/>
            <w:shd w:val="clear" w:color="auto" w:fill="F3F6F9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>
            <w:pPr>
              <w:spacing w:before="0" w:after="0" w:line="210" w:lineRule="auto"/>
            </w:pPr>
            <w:r/>
            <w:r>
              <w:rPr>
                <w:rFonts w:ascii="微软雅黑" w:hAnsi="微软雅黑" w:eastAsia="微软雅黑" w:cs="微软雅黑"/>
                <w:b w:val="0"/>
                <w:sz w:val="17"/>
              </w:rPr>
              <w:t>与故障本身可以分扣</w:t>
            </w:r>
          </w:p>
        </w:tc>
      </w:tr>
      <w:tr>
        <w:trPr>
          <w:cantSplit/>
        </w:trPr>
        <w:tc>
          <w:tcPr>
            <w:tcW w:type="dxa" w:w="1814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>
            <w:pPr>
              <w:spacing w:before="0" w:after="0" w:line="210" w:lineRule="auto"/>
            </w:pPr>
            <w:r/>
            <w:r>
              <w:rPr>
                <w:rFonts w:ascii="微软雅黑" w:hAnsi="微软雅黑" w:eastAsia="微软雅黑" w:cs="微软雅黑"/>
                <w:b w:val="0"/>
                <w:sz w:val="17"/>
              </w:rPr>
              <w:t>5 版本线上问题</w:t>
            </w:r>
          </w:p>
        </w:tc>
        <w:tc>
          <w:tcPr>
            <w:tcW w:type="dxa" w:w="1190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>
            <w:pPr>
              <w:spacing w:before="0" w:after="0" w:line="210" w:lineRule="auto"/>
            </w:pPr>
            <w:r/>
            <w:r>
              <w:rPr>
                <w:rFonts w:ascii="微软雅黑" w:hAnsi="微软雅黑" w:eastAsia="微软雅黑" w:cs="微软雅黑"/>
                <w:b w:val="0"/>
                <w:sz w:val="17"/>
              </w:rPr>
              <w:t>PO</w:t>
            </w:r>
          </w:p>
        </w:tc>
        <w:tc>
          <w:tcPr>
            <w:tcW w:type="dxa" w:w="3175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>
            <w:pPr>
              <w:spacing w:before="0" w:after="0" w:line="210" w:lineRule="auto"/>
            </w:pPr>
            <w:r/>
            <w:r>
              <w:rPr>
                <w:rFonts w:ascii="微软雅黑" w:hAnsi="微软雅黑" w:eastAsia="微软雅黑" w:cs="微软雅黑"/>
                <w:b w:val="0"/>
                <w:sz w:val="17"/>
              </w:rPr>
              <w:t>文案或非核心样式错误，不影响功能，12 小时内解决</w:t>
            </w:r>
          </w:p>
        </w:tc>
        <w:tc>
          <w:tcPr>
            <w:tcW w:type="dxa" w:w="963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>
            <w:pPr>
              <w:spacing w:before="0" w:after="0" w:line="210" w:lineRule="auto"/>
            </w:pPr>
            <w:r/>
            <w:r>
              <w:rPr>
                <w:rFonts w:ascii="微软雅黑" w:hAnsi="微软雅黑" w:eastAsia="微软雅黑" w:cs="微软雅黑"/>
                <w:b w:val="0"/>
                <w:sz w:val="17"/>
              </w:rPr>
              <w:t>0</w:t>
            </w:r>
          </w:p>
        </w:tc>
        <w:tc>
          <w:tcPr>
            <w:tcW w:type="dxa" w:w="2721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>
            <w:pPr>
              <w:spacing w:before="0" w:after="0" w:line="210" w:lineRule="auto"/>
            </w:pPr>
            <w:r/>
            <w:r>
              <w:rPr>
                <w:rFonts w:ascii="微软雅黑" w:hAnsi="微软雅黑" w:eastAsia="微软雅黑" w:cs="微软雅黑"/>
                <w:b w:val="0"/>
                <w:sz w:val="17"/>
              </w:rPr>
              <w:t>不扣分</w:t>
            </w:r>
          </w:p>
        </w:tc>
      </w:tr>
      <w:tr>
        <w:trPr>
          <w:cantSplit/>
        </w:trPr>
        <w:tc>
          <w:tcPr>
            <w:tcW w:type="dxa" w:w="1814"/>
            <w:shd w:val="clear" w:color="auto" w:fill="F3F6F9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>
            <w:pPr>
              <w:spacing w:before="0" w:after="0" w:line="210" w:lineRule="auto"/>
            </w:pPr>
            <w:r/>
            <w:r>
              <w:rPr>
                <w:rFonts w:ascii="微软雅黑" w:hAnsi="微软雅黑" w:eastAsia="微软雅黑" w:cs="微软雅黑"/>
                <w:b w:val="0"/>
                <w:sz w:val="17"/>
              </w:rPr>
              <w:t>5 版本线上问题</w:t>
            </w:r>
          </w:p>
        </w:tc>
        <w:tc>
          <w:tcPr>
            <w:tcW w:type="dxa" w:w="1190"/>
            <w:shd w:val="clear" w:color="auto" w:fill="F3F6F9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>
            <w:pPr>
              <w:spacing w:before="0" w:after="0" w:line="210" w:lineRule="auto"/>
            </w:pPr>
            <w:r/>
            <w:r>
              <w:rPr>
                <w:rFonts w:ascii="微软雅黑" w:hAnsi="微软雅黑" w:eastAsia="微软雅黑" w:cs="微软雅黑"/>
                <w:b w:val="0"/>
                <w:sz w:val="17"/>
              </w:rPr>
              <w:t>PO</w:t>
            </w:r>
          </w:p>
        </w:tc>
        <w:tc>
          <w:tcPr>
            <w:tcW w:type="dxa" w:w="3175"/>
            <w:shd w:val="clear" w:color="auto" w:fill="F3F6F9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>
            <w:pPr>
              <w:spacing w:before="0" w:after="0" w:line="210" w:lineRule="auto"/>
            </w:pPr>
            <w:r/>
            <w:r>
              <w:rPr>
                <w:rFonts w:ascii="微软雅黑" w:hAnsi="微软雅黑" w:eastAsia="微软雅黑" w:cs="微软雅黑"/>
                <w:b w:val="0"/>
                <w:sz w:val="17"/>
              </w:rPr>
              <w:t>同上，超过 12 小时未解决</w:t>
            </w:r>
          </w:p>
        </w:tc>
        <w:tc>
          <w:tcPr>
            <w:tcW w:type="dxa" w:w="963"/>
            <w:shd w:val="clear" w:color="auto" w:fill="F3F6F9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>
            <w:pPr>
              <w:spacing w:before="0" w:after="0" w:line="210" w:lineRule="auto"/>
            </w:pPr>
            <w:r/>
            <w:r>
              <w:rPr>
                <w:rFonts w:ascii="微软雅黑" w:hAnsi="微软雅黑" w:eastAsia="微软雅黑" w:cs="微软雅黑"/>
                <w:b w:val="0"/>
                <w:sz w:val="17"/>
              </w:rPr>
              <w:t>−1 / 次</w:t>
            </w:r>
          </w:p>
        </w:tc>
        <w:tc>
          <w:tcPr>
            <w:tcW w:type="dxa" w:w="2721"/>
            <w:shd w:val="clear" w:color="auto" w:fill="F3F6F9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>
            <w:pPr>
              <w:spacing w:before="0" w:after="0" w:line="210" w:lineRule="auto"/>
            </w:pPr>
            <w:r/>
            <w:r>
              <w:rPr>
                <w:rFonts w:ascii="微软雅黑" w:hAnsi="微软雅黑" w:eastAsia="微软雅黑" w:cs="微软雅黑"/>
                <w:b w:val="0"/>
                <w:sz w:val="17"/>
              </w:rPr>
              <w:t>不再扣维度 6</w:t>
            </w:r>
          </w:p>
        </w:tc>
      </w:tr>
      <w:tr>
        <w:trPr>
          <w:cantSplit/>
        </w:trPr>
        <w:tc>
          <w:tcPr>
            <w:tcW w:type="dxa" w:w="1814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>
            <w:pPr>
              <w:spacing w:before="0" w:after="0" w:line="210" w:lineRule="auto"/>
            </w:pPr>
            <w:r/>
            <w:r>
              <w:rPr>
                <w:rFonts w:ascii="微软雅黑" w:hAnsi="微软雅黑" w:eastAsia="微软雅黑" w:cs="微软雅黑"/>
                <w:b w:val="0"/>
                <w:sz w:val="17"/>
              </w:rPr>
              <w:t>5 版本线上问题</w:t>
            </w:r>
          </w:p>
        </w:tc>
        <w:tc>
          <w:tcPr>
            <w:tcW w:type="dxa" w:w="1190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>
            <w:pPr>
              <w:spacing w:before="0" w:after="0" w:line="210" w:lineRule="auto"/>
            </w:pPr>
            <w:r/>
            <w:r>
              <w:rPr>
                <w:rFonts w:ascii="微软雅黑" w:hAnsi="微软雅黑" w:eastAsia="微软雅黑" w:cs="微软雅黑"/>
                <w:b w:val="0"/>
                <w:sz w:val="17"/>
              </w:rPr>
              <w:t>PO</w:t>
            </w:r>
          </w:p>
        </w:tc>
        <w:tc>
          <w:tcPr>
            <w:tcW w:type="dxa" w:w="3175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>
            <w:pPr>
              <w:spacing w:before="0" w:after="0" w:line="210" w:lineRule="auto"/>
            </w:pPr>
            <w:r/>
            <w:r>
              <w:rPr>
                <w:rFonts w:ascii="微软雅黑" w:hAnsi="微软雅黑" w:eastAsia="微软雅黑" w:cs="微软雅黑"/>
                <w:b w:val="0"/>
                <w:sz w:val="17"/>
              </w:rPr>
              <w:t>无客诉，非核心功能影响使用</w:t>
            </w:r>
          </w:p>
        </w:tc>
        <w:tc>
          <w:tcPr>
            <w:tcW w:type="dxa" w:w="963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>
            <w:pPr>
              <w:spacing w:before="0" w:after="0" w:line="210" w:lineRule="auto"/>
            </w:pPr>
            <w:r/>
            <w:r>
              <w:rPr>
                <w:rFonts w:ascii="微软雅黑" w:hAnsi="微软雅黑" w:eastAsia="微软雅黑" w:cs="微软雅黑"/>
                <w:b w:val="0"/>
                <w:sz w:val="17"/>
              </w:rPr>
              <w:t>−2 / 次</w:t>
            </w:r>
          </w:p>
        </w:tc>
        <w:tc>
          <w:tcPr>
            <w:tcW w:type="dxa" w:w="2721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>
            <w:pPr>
              <w:spacing w:before="0" w:after="0" w:line="210" w:lineRule="auto"/>
            </w:pPr>
            <w:r/>
            <w:r>
              <w:rPr>
                <w:rFonts w:ascii="微软雅黑" w:hAnsi="微软雅黑" w:eastAsia="微软雅黑" w:cs="微软雅黑"/>
                <w:b w:val="0"/>
                <w:sz w:val="17"/>
              </w:rPr>
              <w:t>超过 12 小时未解决的，可另扣维度 6</w:t>
            </w:r>
          </w:p>
        </w:tc>
      </w:tr>
      <w:tr>
        <w:trPr>
          <w:cantSplit/>
        </w:trPr>
        <w:tc>
          <w:tcPr>
            <w:tcW w:type="dxa" w:w="1814"/>
            <w:shd w:val="clear" w:color="auto" w:fill="F3F6F9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>
            <w:pPr>
              <w:spacing w:before="0" w:after="0" w:line="210" w:lineRule="auto"/>
            </w:pPr>
            <w:r/>
            <w:r>
              <w:rPr>
                <w:rFonts w:ascii="微软雅黑" w:hAnsi="微软雅黑" w:eastAsia="微软雅黑" w:cs="微软雅黑"/>
                <w:b w:val="0"/>
                <w:sz w:val="17"/>
              </w:rPr>
              <w:t>5 版本线上问题</w:t>
            </w:r>
          </w:p>
        </w:tc>
        <w:tc>
          <w:tcPr>
            <w:tcW w:type="dxa" w:w="1190"/>
            <w:shd w:val="clear" w:color="auto" w:fill="F3F6F9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>
            <w:pPr>
              <w:spacing w:before="0" w:after="0" w:line="210" w:lineRule="auto"/>
            </w:pPr>
            <w:r/>
            <w:r>
              <w:rPr>
                <w:rFonts w:ascii="微软雅黑" w:hAnsi="微软雅黑" w:eastAsia="微软雅黑" w:cs="微软雅黑"/>
                <w:b w:val="0"/>
                <w:sz w:val="17"/>
              </w:rPr>
              <w:t>PO</w:t>
            </w:r>
          </w:p>
        </w:tc>
        <w:tc>
          <w:tcPr>
            <w:tcW w:type="dxa" w:w="3175"/>
            <w:shd w:val="clear" w:color="auto" w:fill="F3F6F9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>
            <w:pPr>
              <w:spacing w:before="0" w:after="0" w:line="210" w:lineRule="auto"/>
            </w:pPr>
            <w:r/>
            <w:r>
              <w:rPr>
                <w:rFonts w:ascii="微软雅黑" w:hAnsi="微软雅黑" w:eastAsia="微软雅黑" w:cs="微软雅黑"/>
                <w:b w:val="0"/>
                <w:sz w:val="17"/>
              </w:rPr>
              <w:t>无客诉，核心功能影响使用</w:t>
            </w:r>
          </w:p>
        </w:tc>
        <w:tc>
          <w:tcPr>
            <w:tcW w:type="dxa" w:w="963"/>
            <w:shd w:val="clear" w:color="auto" w:fill="F3F6F9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>
            <w:pPr>
              <w:spacing w:before="0" w:after="0" w:line="210" w:lineRule="auto"/>
            </w:pPr>
            <w:r/>
            <w:r>
              <w:rPr>
                <w:rFonts w:ascii="微软雅黑" w:hAnsi="微软雅黑" w:eastAsia="微软雅黑" w:cs="微软雅黑"/>
                <w:b w:val="0"/>
                <w:sz w:val="17"/>
              </w:rPr>
              <w:t>−3 / 次</w:t>
            </w:r>
          </w:p>
        </w:tc>
        <w:tc>
          <w:tcPr>
            <w:tcW w:type="dxa" w:w="2721"/>
            <w:shd w:val="clear" w:color="auto" w:fill="F3F6F9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>
            <w:pPr>
              <w:spacing w:before="0" w:after="0" w:line="210" w:lineRule="auto"/>
            </w:pPr>
            <w:r/>
            <w:r>
              <w:rPr>
                <w:rFonts w:ascii="微软雅黑" w:hAnsi="微软雅黑" w:eastAsia="微软雅黑" w:cs="微软雅黑"/>
                <w:b w:val="0"/>
                <w:sz w:val="17"/>
              </w:rPr>
              <w:t>超过 2 小时未响应的，可另扣维度 7</w:t>
            </w:r>
          </w:p>
        </w:tc>
      </w:tr>
      <w:tr>
        <w:trPr>
          <w:cantSplit/>
        </w:trPr>
        <w:tc>
          <w:tcPr>
            <w:tcW w:type="dxa" w:w="1814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>
            <w:pPr>
              <w:spacing w:before="0" w:after="0" w:line="210" w:lineRule="auto"/>
            </w:pPr>
            <w:r/>
            <w:r>
              <w:rPr>
                <w:rFonts w:ascii="微软雅黑" w:hAnsi="微软雅黑" w:eastAsia="微软雅黑" w:cs="微软雅黑"/>
                <w:b w:val="0"/>
                <w:sz w:val="17"/>
              </w:rPr>
              <w:t>5 版本线上问题</w:t>
            </w:r>
          </w:p>
        </w:tc>
        <w:tc>
          <w:tcPr>
            <w:tcW w:type="dxa" w:w="1190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>
            <w:pPr>
              <w:spacing w:before="0" w:after="0" w:line="210" w:lineRule="auto"/>
            </w:pPr>
            <w:r/>
            <w:r>
              <w:rPr>
                <w:rFonts w:ascii="微软雅黑" w:hAnsi="微软雅黑" w:eastAsia="微软雅黑" w:cs="微软雅黑"/>
                <w:b w:val="0"/>
                <w:sz w:val="17"/>
              </w:rPr>
              <w:t>PO</w:t>
            </w:r>
          </w:p>
        </w:tc>
        <w:tc>
          <w:tcPr>
            <w:tcW w:type="dxa" w:w="3175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>
            <w:pPr>
              <w:spacing w:before="0" w:after="0" w:line="210" w:lineRule="auto"/>
            </w:pPr>
            <w:r/>
            <w:r>
              <w:rPr>
                <w:rFonts w:ascii="微软雅黑" w:hAnsi="微软雅黑" w:eastAsia="微软雅黑" w:cs="微软雅黑"/>
                <w:b w:val="0"/>
                <w:sz w:val="17"/>
              </w:rPr>
              <w:t>有客诉，非核心功能影响使用</w:t>
            </w:r>
          </w:p>
        </w:tc>
        <w:tc>
          <w:tcPr>
            <w:tcW w:type="dxa" w:w="963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>
            <w:pPr>
              <w:spacing w:before="0" w:after="0" w:line="210" w:lineRule="auto"/>
            </w:pPr>
            <w:r/>
            <w:r>
              <w:rPr>
                <w:rFonts w:ascii="微软雅黑" w:hAnsi="微软雅黑" w:eastAsia="微软雅黑" w:cs="微软雅黑"/>
                <w:b w:val="0"/>
                <w:sz w:val="17"/>
              </w:rPr>
              <w:t>−3 / 次</w:t>
            </w:r>
          </w:p>
        </w:tc>
        <w:tc>
          <w:tcPr>
            <w:tcW w:type="dxa" w:w="2721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>
            <w:pPr>
              <w:spacing w:before="0" w:after="0" w:line="210" w:lineRule="auto"/>
            </w:pPr>
            <w:r/>
            <w:r>
              <w:rPr>
                <w:rFonts w:ascii="微软雅黑" w:hAnsi="微软雅黑" w:eastAsia="微软雅黑" w:cs="微软雅黑"/>
                <w:b w:val="0"/>
                <w:sz w:val="17"/>
              </w:rPr>
              <w:t>同一问题多次客诉只扣一次。超时可另扣维度 6</w:t>
            </w:r>
          </w:p>
        </w:tc>
      </w:tr>
      <w:tr>
        <w:trPr>
          <w:cantSplit/>
        </w:trPr>
        <w:tc>
          <w:tcPr>
            <w:tcW w:type="dxa" w:w="1814"/>
            <w:shd w:val="clear" w:color="auto" w:fill="F3F6F9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>
            <w:pPr>
              <w:spacing w:before="0" w:after="0" w:line="210" w:lineRule="auto"/>
            </w:pPr>
            <w:r/>
            <w:r>
              <w:rPr>
                <w:rFonts w:ascii="微软雅黑" w:hAnsi="微软雅黑" w:eastAsia="微软雅黑" w:cs="微软雅黑"/>
                <w:b w:val="0"/>
                <w:sz w:val="17"/>
              </w:rPr>
              <w:t>5 版本线上问题</w:t>
            </w:r>
          </w:p>
        </w:tc>
        <w:tc>
          <w:tcPr>
            <w:tcW w:type="dxa" w:w="1190"/>
            <w:shd w:val="clear" w:color="auto" w:fill="F3F6F9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>
            <w:pPr>
              <w:spacing w:before="0" w:after="0" w:line="210" w:lineRule="auto"/>
            </w:pPr>
            <w:r/>
            <w:r>
              <w:rPr>
                <w:rFonts w:ascii="微软雅黑" w:hAnsi="微软雅黑" w:eastAsia="微软雅黑" w:cs="微软雅黑"/>
                <w:b w:val="0"/>
                <w:sz w:val="17"/>
              </w:rPr>
              <w:t>PO</w:t>
            </w:r>
          </w:p>
        </w:tc>
        <w:tc>
          <w:tcPr>
            <w:tcW w:type="dxa" w:w="3175"/>
            <w:shd w:val="clear" w:color="auto" w:fill="F3F6F9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>
            <w:pPr>
              <w:spacing w:before="0" w:after="0" w:line="210" w:lineRule="auto"/>
            </w:pPr>
            <w:r/>
            <w:r>
              <w:rPr>
                <w:rFonts w:ascii="微软雅黑" w:hAnsi="微软雅黑" w:eastAsia="微软雅黑" w:cs="微软雅黑"/>
                <w:b w:val="0"/>
                <w:sz w:val="17"/>
              </w:rPr>
              <w:t>有客诉，核心功能不可用或支付等核心链路失败</w:t>
            </w:r>
          </w:p>
        </w:tc>
        <w:tc>
          <w:tcPr>
            <w:tcW w:type="dxa" w:w="963"/>
            <w:shd w:val="clear" w:color="auto" w:fill="F3F6F9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>
            <w:pPr>
              <w:spacing w:before="0" w:after="0" w:line="210" w:lineRule="auto"/>
            </w:pPr>
            <w:r/>
            <w:r>
              <w:rPr>
                <w:rFonts w:ascii="微软雅黑" w:hAnsi="微软雅黑" w:eastAsia="微软雅黑" w:cs="微软雅黑"/>
                <w:b w:val="0"/>
                <w:sz w:val="17"/>
              </w:rPr>
              <w:t>−4 / 次</w:t>
            </w:r>
          </w:p>
        </w:tc>
        <w:tc>
          <w:tcPr>
            <w:tcW w:type="dxa" w:w="2721"/>
            <w:shd w:val="clear" w:color="auto" w:fill="F3F6F9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>
            <w:pPr>
              <w:spacing w:before="0" w:after="0" w:line="210" w:lineRule="auto"/>
            </w:pPr>
            <w:r/>
            <w:r>
              <w:rPr>
                <w:rFonts w:ascii="微软雅黑" w:hAnsi="微软雅黑" w:eastAsia="微软雅黑" w:cs="微软雅黑"/>
                <w:b w:val="0"/>
                <w:sz w:val="17"/>
              </w:rPr>
              <w:t>超时可另扣维度 7</w:t>
            </w:r>
          </w:p>
        </w:tc>
      </w:tr>
      <w:tr>
        <w:trPr>
          <w:cantSplit/>
        </w:trPr>
        <w:tc>
          <w:tcPr>
            <w:tcW w:type="dxa" w:w="1814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>
            <w:pPr>
              <w:spacing w:before="0" w:after="0" w:line="210" w:lineRule="auto"/>
            </w:pPr>
            <w:r/>
            <w:r>
              <w:rPr>
                <w:rFonts w:ascii="微软雅黑" w:hAnsi="微软雅黑" w:eastAsia="微软雅黑" w:cs="微软雅黑"/>
                <w:b w:val="0"/>
                <w:sz w:val="17"/>
              </w:rPr>
              <w:t>5 版本线上问题</w:t>
            </w:r>
          </w:p>
        </w:tc>
        <w:tc>
          <w:tcPr>
            <w:tcW w:type="dxa" w:w="1190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>
            <w:pPr>
              <w:spacing w:before="0" w:after="0" w:line="210" w:lineRule="auto"/>
            </w:pPr>
            <w:r/>
            <w:r>
              <w:rPr>
                <w:rFonts w:ascii="微软雅黑" w:hAnsi="微软雅黑" w:eastAsia="微软雅黑" w:cs="微软雅黑"/>
                <w:b w:val="0"/>
                <w:sz w:val="17"/>
              </w:rPr>
              <w:t>PO</w:t>
            </w:r>
          </w:p>
        </w:tc>
        <w:tc>
          <w:tcPr>
            <w:tcW w:type="dxa" w:w="3175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>
            <w:pPr>
              <w:spacing w:before="0" w:after="0" w:line="210" w:lineRule="auto"/>
            </w:pPr>
            <w:r/>
            <w:r>
              <w:rPr>
                <w:rFonts w:ascii="微软雅黑" w:hAnsi="微软雅黑" w:eastAsia="微软雅黑" w:cs="微软雅黑"/>
                <w:b w:val="0"/>
                <w:sz w:val="17"/>
              </w:rPr>
              <w:t>批量用户受影响，或 APP 大面积崩溃</w:t>
            </w:r>
          </w:p>
        </w:tc>
        <w:tc>
          <w:tcPr>
            <w:tcW w:type="dxa" w:w="963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>
            <w:pPr>
              <w:spacing w:before="0" w:after="0" w:line="210" w:lineRule="auto"/>
            </w:pPr>
            <w:r/>
            <w:r>
              <w:rPr>
                <w:rFonts w:ascii="微软雅黑" w:hAnsi="微软雅黑" w:eastAsia="微软雅黑" w:cs="微软雅黑"/>
                <w:b w:val="0"/>
                <w:sz w:val="17"/>
              </w:rPr>
              <w:t>−10 / 次</w:t>
            </w:r>
          </w:p>
        </w:tc>
        <w:tc>
          <w:tcPr>
            <w:tcW w:type="dxa" w:w="2721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>
            <w:pPr>
              <w:spacing w:before="0" w:after="0" w:line="210" w:lineRule="auto"/>
            </w:pPr>
            <w:r/>
            <w:r>
              <w:rPr>
                <w:rFonts w:ascii="微软雅黑" w:hAnsi="微软雅黑" w:eastAsia="微软雅黑" w:cs="微软雅黑"/>
                <w:b w:val="0"/>
                <w:sz w:val="17"/>
              </w:rPr>
              <w:t>维度 3 已扣同一次服务不可用的，这里不扣。超时可另扣维度 7</w:t>
            </w:r>
          </w:p>
        </w:tc>
      </w:tr>
      <w:tr>
        <w:trPr>
          <w:cantSplit/>
        </w:trPr>
        <w:tc>
          <w:tcPr>
            <w:tcW w:type="dxa" w:w="1814"/>
            <w:shd w:val="clear" w:color="auto" w:fill="F3F6F9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>
            <w:pPr>
              <w:spacing w:before="0" w:after="0" w:line="210" w:lineRule="auto"/>
            </w:pPr>
            <w:r/>
            <w:r>
              <w:rPr>
                <w:rFonts w:ascii="微软雅黑" w:hAnsi="微软雅黑" w:eastAsia="微软雅黑" w:cs="微软雅黑"/>
                <w:b w:val="0"/>
                <w:sz w:val="17"/>
              </w:rPr>
              <w:t>6 投诉处理时效</w:t>
            </w:r>
          </w:p>
        </w:tc>
        <w:tc>
          <w:tcPr>
            <w:tcW w:type="dxa" w:w="1190"/>
            <w:shd w:val="clear" w:color="auto" w:fill="F3F6F9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>
            <w:pPr>
              <w:spacing w:before="0" w:after="0" w:line="210" w:lineRule="auto"/>
            </w:pPr>
            <w:r/>
            <w:r>
              <w:rPr>
                <w:rFonts w:ascii="微软雅黑" w:hAnsi="微软雅黑" w:eastAsia="微软雅黑" w:cs="微软雅黑"/>
                <w:b w:val="0"/>
                <w:sz w:val="17"/>
              </w:rPr>
              <w:t>PO + 研发</w:t>
            </w:r>
          </w:p>
        </w:tc>
        <w:tc>
          <w:tcPr>
            <w:tcW w:type="dxa" w:w="3175"/>
            <w:shd w:val="clear" w:color="auto" w:fill="F3F6F9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>
            <w:pPr>
              <w:spacing w:before="0" w:after="0" w:line="210" w:lineRule="auto"/>
            </w:pPr>
            <w:r/>
            <w:r>
              <w:rPr>
                <w:rFonts w:ascii="微软雅黑" w:hAnsi="微软雅黑" w:eastAsia="微软雅黑" w:cs="微软雅黑"/>
                <w:b w:val="0"/>
                <w:sz w:val="17"/>
              </w:rPr>
              <w:t>一般问题或用户投诉，通知后 24 小时内没有实质回复；只敷衍、未推进，视同未回复</w:t>
            </w:r>
          </w:p>
        </w:tc>
        <w:tc>
          <w:tcPr>
            <w:tcW w:type="dxa" w:w="963"/>
            <w:shd w:val="clear" w:color="auto" w:fill="F3F6F9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>
            <w:pPr>
              <w:spacing w:before="0" w:after="0" w:line="210" w:lineRule="auto"/>
            </w:pPr>
            <w:r/>
            <w:r>
              <w:rPr>
                <w:rFonts w:ascii="微软雅黑" w:hAnsi="微软雅黑" w:eastAsia="微软雅黑" w:cs="微软雅黑"/>
                <w:b w:val="0"/>
                <w:sz w:val="17"/>
              </w:rPr>
              <w:t>−2 / 次</w:t>
            </w:r>
          </w:p>
        </w:tc>
        <w:tc>
          <w:tcPr>
            <w:tcW w:type="dxa" w:w="2721"/>
            <w:shd w:val="clear" w:color="auto" w:fill="F3F6F9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>
            <w:pPr>
              <w:spacing w:before="0" w:after="0" w:line="210" w:lineRule="auto"/>
            </w:pPr>
            <w:r/>
            <w:r>
              <w:rPr>
                <w:rFonts w:ascii="微软雅黑" w:hAnsi="微软雅黑" w:eastAsia="微软雅黑" w:cs="微软雅黑"/>
                <w:b w:val="0"/>
                <w:sz w:val="17"/>
              </w:rPr>
              <w:t>同一次超时记入维度 7 的，这里不扣。维度 5 已按超过 12 小时扣过的文案问题，这里不扣</w:t>
            </w:r>
          </w:p>
        </w:tc>
      </w:tr>
      <w:tr>
        <w:trPr>
          <w:cantSplit/>
        </w:trPr>
        <w:tc>
          <w:tcPr>
            <w:tcW w:type="dxa" w:w="1814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>
            <w:pPr>
              <w:spacing w:before="0" w:after="0" w:line="210" w:lineRule="auto"/>
            </w:pPr>
            <w:r/>
            <w:r>
              <w:rPr>
                <w:rFonts w:ascii="微软雅黑" w:hAnsi="微软雅黑" w:eastAsia="微软雅黑" w:cs="微软雅黑"/>
                <w:b w:val="0"/>
                <w:sz w:val="17"/>
              </w:rPr>
              <w:t>7 紧急问题处理</w:t>
            </w:r>
          </w:p>
        </w:tc>
        <w:tc>
          <w:tcPr>
            <w:tcW w:type="dxa" w:w="1190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>
            <w:pPr>
              <w:spacing w:before="0" w:after="0" w:line="210" w:lineRule="auto"/>
            </w:pPr>
            <w:r/>
            <w:r>
              <w:rPr>
                <w:rFonts w:ascii="微软雅黑" w:hAnsi="微软雅黑" w:eastAsia="微软雅黑" w:cs="微软雅黑"/>
                <w:b w:val="0"/>
                <w:sz w:val="17"/>
              </w:rPr>
              <w:t>PO + 研发</w:t>
            </w:r>
          </w:p>
        </w:tc>
        <w:tc>
          <w:tcPr>
            <w:tcW w:type="dxa" w:w="3175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>
            <w:pPr>
              <w:spacing w:before="0" w:after="0" w:line="210" w:lineRule="auto"/>
            </w:pPr>
            <w:r/>
            <w:r>
              <w:rPr>
                <w:rFonts w:ascii="微软雅黑" w:hAnsi="微软雅黑" w:eastAsia="微软雅黑" w:cs="微软雅黑"/>
                <w:b w:val="0"/>
                <w:sz w:val="17"/>
              </w:rPr>
              <w:t>核心功能、全站或大面积问题，通知后 2 小时内没有响应</w:t>
            </w:r>
          </w:p>
        </w:tc>
        <w:tc>
          <w:tcPr>
            <w:tcW w:type="dxa" w:w="963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>
            <w:pPr>
              <w:spacing w:before="0" w:after="0" w:line="210" w:lineRule="auto"/>
            </w:pPr>
            <w:r/>
            <w:r>
              <w:rPr>
                <w:rFonts w:ascii="微软雅黑" w:hAnsi="微软雅黑" w:eastAsia="微软雅黑" w:cs="微软雅黑"/>
                <w:b w:val="0"/>
                <w:sz w:val="17"/>
              </w:rPr>
              <w:t>−4 / 次</w:t>
            </w:r>
          </w:p>
        </w:tc>
        <w:tc>
          <w:tcPr>
            <w:tcW w:type="dxa" w:w="2721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>
            <w:pPr>
              <w:spacing w:before="0" w:after="0" w:line="210" w:lineRule="auto"/>
            </w:pPr>
            <w:r/>
            <w:r>
              <w:rPr>
                <w:rFonts w:ascii="微软雅黑" w:hAnsi="微软雅黑" w:eastAsia="微软雅黑" w:cs="微软雅黑"/>
                <w:b w:val="0"/>
                <w:sz w:val="17"/>
              </w:rPr>
              <w:t>与维度 6 只记一处</w:t>
            </w:r>
          </w:p>
        </w:tc>
      </w:tr>
      <w:tr>
        <w:trPr>
          <w:cantSplit/>
        </w:trPr>
        <w:tc>
          <w:tcPr>
            <w:tcW w:type="dxa" w:w="1814"/>
            <w:shd w:val="clear" w:color="auto" w:fill="F3F6F9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>
            <w:pPr>
              <w:spacing w:before="0" w:after="0" w:line="210" w:lineRule="auto"/>
            </w:pPr>
            <w:r/>
            <w:r>
              <w:rPr>
                <w:rFonts w:ascii="微软雅黑" w:hAnsi="微软雅黑" w:eastAsia="微软雅黑" w:cs="微软雅黑"/>
                <w:b w:val="0"/>
                <w:sz w:val="17"/>
              </w:rPr>
              <w:t>8 节假日响应</w:t>
            </w:r>
          </w:p>
        </w:tc>
        <w:tc>
          <w:tcPr>
            <w:tcW w:type="dxa" w:w="1190"/>
            <w:shd w:val="clear" w:color="auto" w:fill="F3F6F9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>
            <w:pPr>
              <w:spacing w:before="0" w:after="0" w:line="210" w:lineRule="auto"/>
            </w:pPr>
            <w:r/>
            <w:r>
              <w:rPr>
                <w:rFonts w:ascii="微软雅黑" w:hAnsi="微软雅黑" w:eastAsia="微软雅黑" w:cs="微软雅黑"/>
                <w:b w:val="0"/>
                <w:sz w:val="17"/>
              </w:rPr>
              <w:t>研发</w:t>
            </w:r>
          </w:p>
        </w:tc>
        <w:tc>
          <w:tcPr>
            <w:tcW w:type="dxa" w:w="3175"/>
            <w:shd w:val="clear" w:color="auto" w:fill="F3F6F9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>
            <w:pPr>
              <w:spacing w:before="0" w:after="0" w:line="210" w:lineRule="auto"/>
            </w:pPr>
            <w:r/>
            <w:r>
              <w:rPr>
                <w:rFonts w:ascii="微软雅黑" w:hAnsi="微软雅黑" w:eastAsia="微软雅黑" w:cs="微软雅黑"/>
                <w:b w:val="0"/>
                <w:sz w:val="17"/>
              </w:rPr>
              <w:t>重大节假日开始前 2 个工作日未提交值班名单和排期，或节假日未按承诺响应</w:t>
            </w:r>
          </w:p>
        </w:tc>
        <w:tc>
          <w:tcPr>
            <w:tcW w:type="dxa" w:w="963"/>
            <w:shd w:val="clear" w:color="auto" w:fill="F3F6F9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>
            <w:pPr>
              <w:spacing w:before="0" w:after="0" w:line="210" w:lineRule="auto"/>
            </w:pPr>
            <w:r/>
            <w:r>
              <w:rPr>
                <w:rFonts w:ascii="微软雅黑" w:hAnsi="微软雅黑" w:eastAsia="微软雅黑" w:cs="微软雅黑"/>
                <w:b w:val="0"/>
                <w:sz w:val="17"/>
              </w:rPr>
              <w:t>−2 / 次</w:t>
            </w:r>
          </w:p>
        </w:tc>
        <w:tc>
          <w:tcPr>
            <w:tcW w:type="dxa" w:w="2721"/>
            <w:shd w:val="clear" w:color="auto" w:fill="F3F6F9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>
            <w:pPr>
              <w:spacing w:before="0" w:after="0" w:line="210" w:lineRule="auto"/>
            </w:pPr>
            <w:r/>
            <w:r>
              <w:rPr>
                <w:rFonts w:ascii="微软雅黑" w:hAnsi="微软雅黑" w:eastAsia="微软雅黑" w:cs="微软雅黑"/>
                <w:b w:val="0"/>
                <w:sz w:val="17"/>
              </w:rPr>
              <w:t>值班表有时限的按值班表；没有约定的，紧急问题 2 小时，一般问题 24 小时</w:t>
            </w:r>
          </w:p>
        </w:tc>
      </w:tr>
      <w:tr>
        <w:trPr>
          <w:cantSplit/>
        </w:trPr>
        <w:tc>
          <w:tcPr>
            <w:tcW w:type="dxa" w:w="1814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>
            <w:pPr>
              <w:spacing w:before="0" w:after="0" w:line="210" w:lineRule="auto"/>
            </w:pPr>
            <w:r/>
            <w:r>
              <w:rPr>
                <w:rFonts w:ascii="微软雅黑" w:hAnsi="微软雅黑" w:eastAsia="微软雅黑" w:cs="微软雅黑"/>
                <w:b w:val="0"/>
                <w:sz w:val="17"/>
              </w:rPr>
              <w:t>9 项目投诉</w:t>
            </w:r>
          </w:p>
        </w:tc>
        <w:tc>
          <w:tcPr>
            <w:tcW w:type="dxa" w:w="1190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>
            <w:pPr>
              <w:spacing w:before="0" w:after="0" w:line="210" w:lineRule="auto"/>
            </w:pPr>
            <w:r/>
            <w:r>
              <w:rPr>
                <w:rFonts w:ascii="微软雅黑" w:hAnsi="微软雅黑" w:eastAsia="微软雅黑" w:cs="微软雅黑"/>
                <w:b w:val="0"/>
                <w:sz w:val="17"/>
              </w:rPr>
              <w:t>PO</w:t>
            </w:r>
          </w:p>
        </w:tc>
        <w:tc>
          <w:tcPr>
            <w:tcW w:type="dxa" w:w="3175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>
            <w:pPr>
              <w:spacing w:before="0" w:after="0" w:line="210" w:lineRule="auto"/>
            </w:pPr>
            <w:r/>
            <w:r>
              <w:rPr>
                <w:rFonts w:ascii="微软雅黑" w:hAnsi="微软雅黑" w:eastAsia="微软雅黑" w:cs="微软雅黑"/>
                <w:b w:val="0"/>
                <w:sz w:val="17"/>
              </w:rPr>
              <w:t>数据安全、用户隐私或违反香港公司章程，责任在厂商</w:t>
            </w:r>
          </w:p>
        </w:tc>
        <w:tc>
          <w:tcPr>
            <w:tcW w:type="dxa" w:w="963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>
            <w:pPr>
              <w:spacing w:before="0" w:after="0" w:line="210" w:lineRule="auto"/>
            </w:pPr>
            <w:r/>
            <w:r>
              <w:rPr>
                <w:rFonts w:ascii="微软雅黑" w:hAnsi="微软雅黑" w:eastAsia="微软雅黑" w:cs="微软雅黑"/>
                <w:b w:val="0"/>
                <w:sz w:val="17"/>
              </w:rPr>
              <w:t>−10 / 次</w:t>
            </w:r>
          </w:p>
        </w:tc>
        <w:tc>
          <w:tcPr>
            <w:tcW w:type="dxa" w:w="2721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>
            <w:pPr>
              <w:spacing w:before="0" w:after="0" w:line="210" w:lineRule="auto"/>
            </w:pPr>
            <w:r/>
            <w:r>
              <w:rPr>
                <w:rFonts w:ascii="微软雅黑" w:hAnsi="微软雅黑" w:eastAsia="微软雅黑" w:cs="微软雅黑"/>
                <w:b w:val="0"/>
                <w:sz w:val="17"/>
              </w:rPr>
              <w:t>本维扣满。可以与故障分属两个维度</w:t>
            </w:r>
          </w:p>
        </w:tc>
      </w:tr>
      <w:tr>
        <w:trPr>
          <w:cantSplit/>
        </w:trPr>
        <w:tc>
          <w:tcPr>
            <w:tcW w:type="dxa" w:w="1814"/>
            <w:shd w:val="clear" w:color="auto" w:fill="F3F6F9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>
            <w:pPr>
              <w:spacing w:before="0" w:after="0" w:line="210" w:lineRule="auto"/>
            </w:pPr>
            <w:r/>
            <w:r>
              <w:rPr>
                <w:rFonts w:ascii="微软雅黑" w:hAnsi="微软雅黑" w:eastAsia="微软雅黑" w:cs="微软雅黑"/>
                <w:b w:val="0"/>
                <w:sz w:val="17"/>
              </w:rPr>
              <w:t>9 项目投诉</w:t>
            </w:r>
          </w:p>
        </w:tc>
        <w:tc>
          <w:tcPr>
            <w:tcW w:type="dxa" w:w="1190"/>
            <w:shd w:val="clear" w:color="auto" w:fill="F3F6F9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>
            <w:pPr>
              <w:spacing w:before="0" w:after="0" w:line="210" w:lineRule="auto"/>
            </w:pPr>
            <w:r/>
            <w:r>
              <w:rPr>
                <w:rFonts w:ascii="微软雅黑" w:hAnsi="微软雅黑" w:eastAsia="微软雅黑" w:cs="微软雅黑"/>
                <w:b w:val="0"/>
                <w:sz w:val="17"/>
              </w:rPr>
              <w:t>PO</w:t>
            </w:r>
          </w:p>
        </w:tc>
        <w:tc>
          <w:tcPr>
            <w:tcW w:type="dxa" w:w="3175"/>
            <w:shd w:val="clear" w:color="auto" w:fill="F3F6F9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>
            <w:pPr>
              <w:spacing w:before="0" w:after="0" w:line="210" w:lineRule="auto"/>
            </w:pPr>
            <w:r/>
            <w:r>
              <w:rPr>
                <w:rFonts w:ascii="微软雅黑" w:hAnsi="微软雅黑" w:eastAsia="微软雅黑" w:cs="微软雅黑"/>
                <w:b w:val="0"/>
                <w:sz w:val="17"/>
              </w:rPr>
              <w:t>业务部门投诉，责任在厂商</w:t>
            </w:r>
          </w:p>
        </w:tc>
        <w:tc>
          <w:tcPr>
            <w:tcW w:type="dxa" w:w="963"/>
            <w:shd w:val="clear" w:color="auto" w:fill="F3F6F9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>
            <w:pPr>
              <w:spacing w:before="0" w:after="0" w:line="210" w:lineRule="auto"/>
            </w:pPr>
            <w:r/>
            <w:r>
              <w:rPr>
                <w:rFonts w:ascii="微软雅黑" w:hAnsi="微软雅黑" w:eastAsia="微软雅黑" w:cs="微软雅黑"/>
                <w:b w:val="0"/>
                <w:sz w:val="17"/>
              </w:rPr>
              <w:t>−5 / 次</w:t>
            </w:r>
          </w:p>
        </w:tc>
        <w:tc>
          <w:tcPr>
            <w:tcW w:type="dxa" w:w="2721"/>
            <w:shd w:val="clear" w:color="auto" w:fill="F3F6F9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>
            <w:pPr>
              <w:spacing w:before="0" w:after="0" w:line="210" w:lineRule="auto"/>
            </w:pPr>
            <w:r/>
            <w:r>
              <w:rPr>
                <w:rFonts w:ascii="微软雅黑" w:hAnsi="微软雅黑" w:eastAsia="微软雅黑" w:cs="微软雅黑"/>
                <w:b w:val="0"/>
                <w:sz w:val="17"/>
              </w:rPr>
              <w:t>本维两项加在一起最多扣 10 分。同一故障已在维度 3 或 5 扣过的，这里不扣</w:t>
            </w:r>
          </w:p>
        </w:tc>
      </w:tr>
      <w:tr>
        <w:trPr>
          <w:cantSplit/>
        </w:trPr>
        <w:tc>
          <w:tcPr>
            <w:tcW w:type="dxa" w:w="1814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>
            <w:pPr>
              <w:spacing w:before="0" w:after="0" w:line="210" w:lineRule="auto"/>
            </w:pPr>
            <w:r/>
            <w:r>
              <w:rPr>
                <w:rFonts w:ascii="微软雅黑" w:hAnsi="微软雅黑" w:eastAsia="微软雅黑" w:cs="微软雅黑"/>
                <w:b w:val="0"/>
                <w:sz w:val="17"/>
              </w:rPr>
              <w:t>10 工作投诉</w:t>
            </w:r>
          </w:p>
        </w:tc>
        <w:tc>
          <w:tcPr>
            <w:tcW w:type="dxa" w:w="1190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>
            <w:pPr>
              <w:spacing w:before="0" w:after="0" w:line="210" w:lineRule="auto"/>
            </w:pPr>
            <w:r/>
            <w:r>
              <w:rPr>
                <w:rFonts w:ascii="微软雅黑" w:hAnsi="微软雅黑" w:eastAsia="微软雅黑" w:cs="微软雅黑"/>
                <w:b w:val="0"/>
                <w:sz w:val="17"/>
              </w:rPr>
              <w:t>研发</w:t>
            </w:r>
          </w:p>
        </w:tc>
        <w:tc>
          <w:tcPr>
            <w:tcW w:type="dxa" w:w="3175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>
            <w:pPr>
              <w:spacing w:before="0" w:after="0" w:line="210" w:lineRule="auto"/>
            </w:pPr>
            <w:r/>
            <w:r>
              <w:rPr>
                <w:rFonts w:ascii="微软雅黑" w:hAnsi="微软雅黑" w:eastAsia="微软雅黑" w:cs="微软雅黑"/>
                <w:b w:val="0"/>
                <w:sz w:val="17"/>
              </w:rPr>
              <w:t>与第三方联调、上线发布中出现问题并引起投诉，责任在厂商</w:t>
            </w:r>
          </w:p>
        </w:tc>
        <w:tc>
          <w:tcPr>
            <w:tcW w:type="dxa" w:w="963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>
            <w:pPr>
              <w:spacing w:before="0" w:after="0" w:line="210" w:lineRule="auto"/>
            </w:pPr>
            <w:r/>
            <w:r>
              <w:rPr>
                <w:rFonts w:ascii="微软雅黑" w:hAnsi="微软雅黑" w:eastAsia="微软雅黑" w:cs="微软雅黑"/>
                <w:b w:val="0"/>
                <w:sz w:val="17"/>
              </w:rPr>
              <w:t>−3 / 次</w:t>
            </w:r>
          </w:p>
        </w:tc>
        <w:tc>
          <w:tcPr>
            <w:tcW w:type="dxa" w:w="2721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>
            <w:pPr>
              <w:spacing w:before="0" w:after="0" w:line="210" w:lineRule="auto"/>
            </w:pPr>
            <w:r/>
            <w:r>
              <w:rPr>
                <w:rFonts w:ascii="微软雅黑" w:hAnsi="微软雅黑" w:eastAsia="微软雅黑" w:cs="微软雅黑"/>
                <w:b w:val="0"/>
                <w:sz w:val="17"/>
              </w:rPr>
              <w:t>项目主任先确认责任。同一发布事故已在维度 3 或 5 扣过的，这里不扣</w:t>
            </w:r>
          </w:p>
        </w:tc>
      </w:tr>
    </w:tbl>
    <w:p>
      <w:pPr>
        <w:spacing w:before="0" w:after="40" w:line="200" w:lineRule="auto"/>
      </w:pPr>
    </w:p>
    <w:p>
      <w:pPr>
        <w:spacing w:before="0" w:after="80" w:line="230" w:lineRule="auto"/>
      </w:pPr>
      <w:r>
        <w:rPr>
          <w:rFonts w:ascii="微软雅黑" w:hAnsi="微软雅黑" w:eastAsia="微软雅黑" w:cs="微软雅黑"/>
          <w:b w:val="0"/>
          <w:color w:val="222222"/>
          <w:sz w:val="21"/>
        </w:rPr>
        <w:t>发布导致的服务中断记入维度 3。版本功能缺陷记入维度 5。同一次发布只有一个根因时，只在更匹配的那个维度扣一次。用户客诉记入维度 5，业务部门投诉记入维度 9。</w:t>
      </w:r>
    </w:p>
    <w:p>
      <w:pPr>
        <w:spacing w:before="40" w:after="80" w:line="230" w:lineRule="auto"/>
      </w:pPr>
      <w:r>
        <w:rPr>
          <w:rFonts w:ascii="微软雅黑" w:hAnsi="微软雅黑" w:eastAsia="微软雅黑" w:cs="微软雅黑"/>
          <w:b w:val="0"/>
          <w:color w:val="222222"/>
          <w:sz w:val="21"/>
        </w:rPr>
        <w:t>额外贡献最多 10 分，先加进表现分。</w:t>
      </w:r>
    </w:p>
    <w:tbl>
      <w:tblPr>
        <w:tblStyle w:val="TableGrid"/>
        <w:tblW w:type="dxa" w:w="9865"/>
        <w:jc w:val="center"/>
        <w:tblLayout w:type="fixed"/>
        <w:tblLook w:firstColumn="1" w:firstRow="1" w:lastColumn="0" w:lastRow="0" w:noHBand="0" w:noVBand="1" w:val="04A0"/>
      </w:tblPr>
      <w:tblGrid>
        <w:gridCol w:w="5896"/>
        <w:gridCol w:w="1360"/>
        <w:gridCol w:w="2608"/>
      </w:tblGrid>
      <w:tr>
        <w:trPr>
          <w:cantSplit/>
          <w:tblHeader w:val="true"/>
        </w:trPr>
        <w:tc>
          <w:tcPr>
            <w:tcW w:type="dxa" w:w="5896"/>
            <w:shd w:val="clear" w:color="auto" w:fill="1F4E79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>
            <w:pPr>
              <w:spacing w:before="0" w:after="0" w:line="210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FFFFFF"/>
                <w:sz w:val="18"/>
              </w:rPr>
            </w:r>
            <w:r>
              <w:rPr>
                <w:rFonts w:ascii="微软雅黑" w:hAnsi="微软雅黑" w:eastAsia="微软雅黑" w:cs="微软雅黑"/>
                <w:b/>
                <w:color w:val="FFFFFF"/>
                <w:sz w:val="18"/>
              </w:rPr>
              <w:t>额外贡献</w:t>
            </w:r>
          </w:p>
        </w:tc>
        <w:tc>
          <w:tcPr>
            <w:tcW w:type="dxa" w:w="1360"/>
            <w:shd w:val="clear" w:color="auto" w:fill="1F4E79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>
            <w:pPr>
              <w:spacing w:before="0" w:after="0" w:line="210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FFFFFF"/>
                <w:sz w:val="18"/>
              </w:rPr>
            </w:r>
            <w:r>
              <w:rPr>
                <w:rFonts w:ascii="微软雅黑" w:hAnsi="微软雅黑" w:eastAsia="微软雅黑" w:cs="微软雅黑"/>
                <w:b/>
                <w:color w:val="FFFFFF"/>
                <w:sz w:val="18"/>
              </w:rPr>
              <w:t>加分</w:t>
            </w:r>
          </w:p>
        </w:tc>
        <w:tc>
          <w:tcPr>
            <w:tcW w:type="dxa" w:w="2608"/>
            <w:shd w:val="clear" w:color="auto" w:fill="1F4E79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>
            <w:pPr>
              <w:spacing w:before="0" w:after="0" w:line="210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FFFFFF"/>
                <w:sz w:val="18"/>
              </w:rPr>
            </w:r>
            <w:r>
              <w:rPr>
                <w:rFonts w:ascii="微软雅黑" w:hAnsi="微软雅黑" w:eastAsia="微软雅黑" w:cs="微软雅黑"/>
                <w:b/>
                <w:color w:val="FFFFFF"/>
                <w:sz w:val="18"/>
              </w:rPr>
              <w:t>确认人</w:t>
            </w:r>
          </w:p>
        </w:tc>
      </w:tr>
      <w:tr>
        <w:trPr>
          <w:cantSplit/>
        </w:trPr>
        <w:tc>
          <w:tcPr>
            <w:tcW w:type="dxa" w:w="5896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>
            <w:pPr>
              <w:spacing w:before="0" w:after="0" w:line="210" w:lineRule="auto"/>
            </w:pPr>
            <w:r/>
            <w:r>
              <w:rPr>
                <w:rFonts w:ascii="微软雅黑" w:hAnsi="微软雅黑" w:eastAsia="微软雅黑" w:cs="微软雅黑"/>
                <w:b w:val="0"/>
                <w:sz w:val="17"/>
              </w:rPr>
              <w:t>主动提出并落地、对项目有帮助的改进，得到香港公司认可</w:t>
            </w:r>
          </w:p>
        </w:tc>
        <w:tc>
          <w:tcPr>
            <w:tcW w:type="dxa" w:w="1360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>
            <w:pPr>
              <w:spacing w:before="0" w:after="0" w:line="210" w:lineRule="auto"/>
              <w:jc w:val="center"/>
            </w:pPr>
            <w:r/>
            <w:r>
              <w:rPr>
                <w:rFonts w:ascii="微软雅黑" w:hAnsi="微软雅黑" w:eastAsia="微软雅黑" w:cs="微软雅黑"/>
                <w:b w:val="0"/>
                <w:sz w:val="17"/>
              </w:rPr>
              <w:t>+2 / 次</w:t>
            </w:r>
          </w:p>
        </w:tc>
        <w:tc>
          <w:tcPr>
            <w:tcW w:type="dxa" w:w="2608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>
            <w:pPr>
              <w:spacing w:before="0" w:after="0" w:line="210" w:lineRule="auto"/>
              <w:jc w:val="center"/>
            </w:pPr>
            <w:r/>
            <w:r>
              <w:rPr>
                <w:rFonts w:ascii="微软雅黑" w:hAnsi="微软雅黑" w:eastAsia="微软雅黑" w:cs="微软雅黑"/>
                <w:b w:val="0"/>
                <w:sz w:val="17"/>
              </w:rPr>
              <w:t>PO</w:t>
            </w:r>
          </w:p>
        </w:tc>
      </w:tr>
      <w:tr>
        <w:trPr>
          <w:cantSplit/>
        </w:trPr>
        <w:tc>
          <w:tcPr>
            <w:tcW w:type="dxa" w:w="5896"/>
            <w:shd w:val="clear" w:color="auto" w:fill="F3F6F9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>
            <w:pPr>
              <w:spacing w:before="0" w:after="0" w:line="210" w:lineRule="auto"/>
            </w:pPr>
            <w:r/>
            <w:r>
              <w:rPr>
                <w:rFonts w:ascii="微软雅黑" w:hAnsi="微软雅黑" w:eastAsia="微软雅黑" w:cs="微软雅黑"/>
                <w:b w:val="0"/>
                <w:sz w:val="17"/>
              </w:rPr>
              <w:t>咨询或培训对项目实施有实际帮助</w:t>
            </w:r>
          </w:p>
        </w:tc>
        <w:tc>
          <w:tcPr>
            <w:tcW w:type="dxa" w:w="1360"/>
            <w:shd w:val="clear" w:color="auto" w:fill="F3F6F9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>
            <w:pPr>
              <w:spacing w:before="0" w:after="0" w:line="210" w:lineRule="auto"/>
              <w:jc w:val="center"/>
            </w:pPr>
            <w:r/>
            <w:r>
              <w:rPr>
                <w:rFonts w:ascii="微软雅黑" w:hAnsi="微软雅黑" w:eastAsia="微软雅黑" w:cs="微软雅黑"/>
                <w:b w:val="0"/>
                <w:sz w:val="17"/>
              </w:rPr>
              <w:t>+2 / 次</w:t>
            </w:r>
          </w:p>
        </w:tc>
        <w:tc>
          <w:tcPr>
            <w:tcW w:type="dxa" w:w="2608"/>
            <w:shd w:val="clear" w:color="auto" w:fill="F3F6F9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>
            <w:pPr>
              <w:spacing w:before="0" w:after="0" w:line="210" w:lineRule="auto"/>
              <w:jc w:val="center"/>
            </w:pPr>
            <w:r/>
            <w:r>
              <w:rPr>
                <w:rFonts w:ascii="微软雅黑" w:hAnsi="微软雅黑" w:eastAsia="微软雅黑" w:cs="微软雅黑"/>
                <w:b w:val="0"/>
                <w:sz w:val="17"/>
              </w:rPr>
              <w:t>PO + 研发</w:t>
            </w:r>
          </w:p>
        </w:tc>
      </w:tr>
      <w:tr>
        <w:trPr>
          <w:cantSplit/>
        </w:trPr>
        <w:tc>
          <w:tcPr>
            <w:tcW w:type="dxa" w:w="5896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>
            <w:pPr>
              <w:spacing w:before="0" w:after="0" w:line="210" w:lineRule="auto"/>
            </w:pPr>
            <w:r/>
            <w:r>
              <w:rPr>
                <w:rFonts w:ascii="微软雅黑" w:hAnsi="微软雅黑" w:eastAsia="微软雅黑" w:cs="微软雅黑"/>
                <w:b w:val="0"/>
                <w:sz w:val="17"/>
              </w:rPr>
              <w:t>协助香港公司与第三方推进功能，并达成已确认的预期</w:t>
            </w:r>
          </w:p>
        </w:tc>
        <w:tc>
          <w:tcPr>
            <w:tcW w:type="dxa" w:w="1360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>
            <w:pPr>
              <w:spacing w:before="0" w:after="0" w:line="210" w:lineRule="auto"/>
              <w:jc w:val="center"/>
            </w:pPr>
            <w:r/>
            <w:r>
              <w:rPr>
                <w:rFonts w:ascii="微软雅黑" w:hAnsi="微软雅黑" w:eastAsia="微软雅黑" w:cs="微软雅黑"/>
                <w:b w:val="0"/>
                <w:sz w:val="17"/>
              </w:rPr>
              <w:t>+2 / 次</w:t>
            </w:r>
          </w:p>
        </w:tc>
        <w:tc>
          <w:tcPr>
            <w:tcW w:type="dxa" w:w="2608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>
            <w:pPr>
              <w:spacing w:before="0" w:after="0" w:line="210" w:lineRule="auto"/>
              <w:jc w:val="center"/>
            </w:pPr>
            <w:r/>
            <w:r>
              <w:rPr>
                <w:rFonts w:ascii="微软雅黑" w:hAnsi="微软雅黑" w:eastAsia="微软雅黑" w:cs="微软雅黑"/>
                <w:b w:val="0"/>
                <w:sz w:val="17"/>
              </w:rPr>
              <w:t>PO + 研发</w:t>
            </w:r>
          </w:p>
        </w:tc>
      </w:tr>
      <w:tr>
        <w:trPr>
          <w:cantSplit/>
        </w:trPr>
        <w:tc>
          <w:tcPr>
            <w:tcW w:type="dxa" w:w="5896"/>
            <w:shd w:val="clear" w:color="auto" w:fill="F3F6F9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>
            <w:pPr>
              <w:spacing w:before="0" w:after="0" w:line="210" w:lineRule="auto"/>
            </w:pPr>
            <w:r/>
            <w:r>
              <w:rPr>
                <w:rFonts w:ascii="微软雅黑" w:hAnsi="微软雅黑" w:eastAsia="微软雅黑" w:cs="微软雅黑"/>
                <w:b w:val="0"/>
                <w:sz w:val="17"/>
              </w:rPr>
              <w:t>协助香港公司研发团队解决研发过程中的问题</w:t>
            </w:r>
          </w:p>
        </w:tc>
        <w:tc>
          <w:tcPr>
            <w:tcW w:type="dxa" w:w="1360"/>
            <w:shd w:val="clear" w:color="auto" w:fill="F3F6F9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>
            <w:pPr>
              <w:spacing w:before="0" w:after="0" w:line="210" w:lineRule="auto"/>
              <w:jc w:val="center"/>
            </w:pPr>
            <w:r/>
            <w:r>
              <w:rPr>
                <w:rFonts w:ascii="微软雅黑" w:hAnsi="微软雅黑" w:eastAsia="微软雅黑" w:cs="微软雅黑"/>
                <w:b w:val="0"/>
                <w:sz w:val="17"/>
              </w:rPr>
              <w:t>+1 / 次</w:t>
            </w:r>
          </w:p>
        </w:tc>
        <w:tc>
          <w:tcPr>
            <w:tcW w:type="dxa" w:w="2608"/>
            <w:shd w:val="clear" w:color="auto" w:fill="F3F6F9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>
            <w:pPr>
              <w:spacing w:before="0" w:after="0" w:line="210" w:lineRule="auto"/>
              <w:jc w:val="center"/>
            </w:pPr>
            <w:r/>
            <w:r>
              <w:rPr>
                <w:rFonts w:ascii="微软雅黑" w:hAnsi="微软雅黑" w:eastAsia="微软雅黑" w:cs="微软雅黑"/>
                <w:b w:val="0"/>
                <w:sz w:val="17"/>
              </w:rPr>
              <w:t>研发</w:t>
            </w:r>
          </w:p>
        </w:tc>
      </w:tr>
    </w:tbl>
    <w:p>
      <w:pPr>
        <w:spacing w:before="0" w:after="40" w:line="200" w:lineRule="auto"/>
      </w:pPr>
    </w:p>
    <w:p>
      <w:pPr>
        <w:spacing w:before="240" w:after="80" w:line="240" w:lineRule="auto"/>
        <w:keepNext/>
      </w:pPr>
      <w:r>
        <w:rPr>
          <w:rFonts w:ascii="微软雅黑" w:hAnsi="微软雅黑" w:eastAsia="微软雅黑" w:cs="微软雅黑"/>
          <w:b/>
          <w:color w:val="1F4E79"/>
          <w:sz w:val="28"/>
        </w:rPr>
        <w:t>五、评分结果应用</w:t>
      </w:r>
    </w:p>
    <w:p>
      <w:pPr>
        <w:spacing w:before="0" w:after="80" w:line="230" w:lineRule="auto"/>
      </w:pPr>
      <w:r>
        <w:rPr>
          <w:rFonts w:ascii="微软雅黑" w:hAnsi="微软雅黑" w:eastAsia="微软雅黑" w:cs="微软雅黑"/>
          <w:b w:val="0"/>
          <w:color w:val="222222"/>
          <w:sz w:val="21"/>
        </w:rPr>
        <w:t>分级用表现分。一个维度扣满 10 分、其他维度不扣、也没有额外贡献时，表现分是 80，落在待改进。两个维度都扣满时，表现分是 70，落在不合格。</w:t>
      </w:r>
    </w:p>
    <w:tbl>
      <w:tblPr>
        <w:tblStyle w:val="TableGrid"/>
        <w:tblW w:type="dxa" w:w="9865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1474"/>
        <w:gridCol w:w="6577"/>
      </w:tblGrid>
      <w:tr>
        <w:trPr>
          <w:cantSplit/>
          <w:tblHeader w:val="true"/>
        </w:trPr>
        <w:tc>
          <w:tcPr>
            <w:tcW w:type="dxa" w:w="1814"/>
            <w:shd w:val="clear" w:color="auto" w:fill="1F4E79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>
            <w:pPr>
              <w:spacing w:before="0" w:after="0" w:line="210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FFFFFF"/>
                <w:sz w:val="18"/>
              </w:rPr>
            </w:r>
            <w:r>
              <w:rPr>
                <w:rFonts w:ascii="微软雅黑" w:hAnsi="微软雅黑" w:eastAsia="微软雅黑" w:cs="微软雅黑"/>
                <w:b/>
                <w:color w:val="FFFFFF"/>
                <w:sz w:val="18"/>
              </w:rPr>
              <w:t>表现分</w:t>
            </w:r>
          </w:p>
        </w:tc>
        <w:tc>
          <w:tcPr>
            <w:tcW w:type="dxa" w:w="1474"/>
            <w:shd w:val="clear" w:color="auto" w:fill="1F4E79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>
            <w:pPr>
              <w:spacing w:before="0" w:after="0" w:line="210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FFFFFF"/>
                <w:sz w:val="18"/>
              </w:rPr>
            </w:r>
            <w:r>
              <w:rPr>
                <w:rFonts w:ascii="微软雅黑" w:hAnsi="微软雅黑" w:eastAsia="微软雅黑" w:cs="微软雅黑"/>
                <w:b/>
                <w:color w:val="FFFFFF"/>
                <w:sz w:val="18"/>
              </w:rPr>
              <w:t>等级</w:t>
            </w:r>
          </w:p>
        </w:tc>
        <w:tc>
          <w:tcPr>
            <w:tcW w:type="dxa" w:w="6577"/>
            <w:shd w:val="clear" w:color="auto" w:fill="1F4E79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>
            <w:pPr>
              <w:spacing w:before="0" w:after="0" w:line="210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FFFFFF"/>
                <w:sz w:val="18"/>
              </w:rPr>
            </w:r>
            <w:r>
              <w:rPr>
                <w:rFonts w:ascii="微软雅黑" w:hAnsi="微软雅黑" w:eastAsia="微软雅黑" w:cs="微软雅黑"/>
                <w:b/>
                <w:color w:val="FFFFFF"/>
                <w:sz w:val="18"/>
              </w:rPr>
              <w:t>当月怎么用</w:t>
            </w:r>
          </w:p>
        </w:tc>
      </w:tr>
      <w:tr>
        <w:trPr>
          <w:cantSplit/>
        </w:trPr>
        <w:tc>
          <w:tcPr>
            <w:tcW w:type="dxa" w:w="1814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>
            <w:pPr>
              <w:spacing w:before="0" w:after="0" w:line="210" w:lineRule="auto"/>
              <w:jc w:val="center"/>
            </w:pPr>
            <w:r/>
            <w:r>
              <w:rPr>
                <w:rFonts w:ascii="微软雅黑" w:hAnsi="微软雅黑" w:eastAsia="微软雅黑" w:cs="微软雅黑"/>
                <w:b w:val="0"/>
                <w:sz w:val="17"/>
              </w:rPr>
              <w:t>95–100</w:t>
            </w:r>
          </w:p>
        </w:tc>
        <w:tc>
          <w:tcPr>
            <w:tcW w:type="dxa" w:w="1474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>
            <w:pPr>
              <w:spacing w:before="0" w:after="0" w:line="210" w:lineRule="auto"/>
              <w:jc w:val="center"/>
            </w:pPr>
            <w:r/>
            <w:r>
              <w:rPr>
                <w:rFonts w:ascii="微软雅黑" w:hAnsi="微软雅黑" w:eastAsia="微软雅黑" w:cs="微软雅黑"/>
                <w:b w:val="0"/>
                <w:sz w:val="17"/>
              </w:rPr>
              <w:t>优秀</w:t>
            </w:r>
          </w:p>
        </w:tc>
        <w:tc>
          <w:tcPr>
            <w:tcW w:type="dxa" w:w="6577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>
            <w:pPr>
              <w:spacing w:before="0" w:after="0" w:line="210" w:lineRule="auto"/>
            </w:pPr>
            <w:r/>
            <w:r>
              <w:rPr>
                <w:rFonts w:ascii="微软雅黑" w:hAnsi="微软雅黑" w:eastAsia="微软雅黑" w:cs="微软雅黑"/>
                <w:b w:val="0"/>
                <w:sz w:val="17"/>
              </w:rPr>
              <w:t>优先合作，优先安排核心项目资源</w:t>
            </w:r>
          </w:p>
        </w:tc>
      </w:tr>
      <w:tr>
        <w:trPr>
          <w:cantSplit/>
        </w:trPr>
        <w:tc>
          <w:tcPr>
            <w:tcW w:type="dxa" w:w="1814"/>
            <w:shd w:val="clear" w:color="auto" w:fill="F3F6F9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>
            <w:pPr>
              <w:spacing w:before="0" w:after="0" w:line="210" w:lineRule="auto"/>
              <w:jc w:val="center"/>
            </w:pPr>
            <w:r/>
            <w:r>
              <w:rPr>
                <w:rFonts w:ascii="微软雅黑" w:hAnsi="微软雅黑" w:eastAsia="微软雅黑" w:cs="微软雅黑"/>
                <w:b w:val="0"/>
                <w:sz w:val="17"/>
              </w:rPr>
              <w:t>81–94</w:t>
            </w:r>
          </w:p>
        </w:tc>
        <w:tc>
          <w:tcPr>
            <w:tcW w:type="dxa" w:w="1474"/>
            <w:shd w:val="clear" w:color="auto" w:fill="F3F6F9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>
            <w:pPr>
              <w:spacing w:before="0" w:after="0" w:line="210" w:lineRule="auto"/>
              <w:jc w:val="center"/>
            </w:pPr>
            <w:r/>
            <w:r>
              <w:rPr>
                <w:rFonts w:ascii="微软雅黑" w:hAnsi="微软雅黑" w:eastAsia="微软雅黑" w:cs="微软雅黑"/>
                <w:b w:val="0"/>
                <w:sz w:val="17"/>
              </w:rPr>
              <w:t>合格</w:t>
            </w:r>
          </w:p>
        </w:tc>
        <w:tc>
          <w:tcPr>
            <w:tcW w:type="dxa" w:w="6577"/>
            <w:shd w:val="clear" w:color="auto" w:fill="F3F6F9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>
            <w:pPr>
              <w:spacing w:before="0" w:after="0" w:line="210" w:lineRule="auto"/>
            </w:pPr>
            <w:r/>
            <w:r>
              <w:rPr>
                <w:rFonts w:ascii="微软雅黑" w:hAnsi="微软雅黑" w:eastAsia="微软雅黑" w:cs="微软雅黑"/>
                <w:b w:val="0"/>
                <w:sz w:val="17"/>
              </w:rPr>
              <w:t>正常合作，跟踪已经提出的问题</w:t>
            </w:r>
          </w:p>
        </w:tc>
      </w:tr>
      <w:tr>
        <w:trPr>
          <w:cantSplit/>
        </w:trPr>
        <w:tc>
          <w:tcPr>
            <w:tcW w:type="dxa" w:w="1814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>
            <w:pPr>
              <w:spacing w:before="0" w:after="0" w:line="210" w:lineRule="auto"/>
              <w:jc w:val="center"/>
            </w:pPr>
            <w:r/>
            <w:r>
              <w:rPr>
                <w:rFonts w:ascii="微软雅黑" w:hAnsi="微软雅黑" w:eastAsia="微软雅黑" w:cs="微软雅黑"/>
                <w:b w:val="0"/>
                <w:sz w:val="17"/>
              </w:rPr>
              <w:t>71–80</w:t>
            </w:r>
          </w:p>
        </w:tc>
        <w:tc>
          <w:tcPr>
            <w:tcW w:type="dxa" w:w="1474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>
            <w:pPr>
              <w:spacing w:before="0" w:after="0" w:line="210" w:lineRule="auto"/>
              <w:jc w:val="center"/>
            </w:pPr>
            <w:r/>
            <w:r>
              <w:rPr>
                <w:rFonts w:ascii="微软雅黑" w:hAnsi="微软雅黑" w:eastAsia="微软雅黑" w:cs="微软雅黑"/>
                <w:b w:val="0"/>
                <w:sz w:val="17"/>
              </w:rPr>
              <w:t>待改进</w:t>
            </w:r>
          </w:p>
        </w:tc>
        <w:tc>
          <w:tcPr>
            <w:tcW w:type="dxa" w:w="6577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>
            <w:pPr>
              <w:spacing w:before="0" w:after="0" w:line="210" w:lineRule="auto"/>
            </w:pPr>
            <w:r/>
            <w:r>
              <w:rPr>
                <w:rFonts w:ascii="微软雅黑" w:hAnsi="微软雅黑" w:eastAsia="微软雅黑" w:cs="微软雅黑"/>
                <w:b w:val="0"/>
                <w:sz w:val="17"/>
              </w:rPr>
              <w:t>项目经理组织专项沟通。厂商给出改进目标和期限，次月复核</w:t>
            </w:r>
          </w:p>
        </w:tc>
      </w:tr>
      <w:tr>
        <w:trPr>
          <w:cantSplit/>
        </w:trPr>
        <w:tc>
          <w:tcPr>
            <w:tcW w:type="dxa" w:w="1814"/>
            <w:shd w:val="clear" w:color="auto" w:fill="F3F6F9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>
            <w:pPr>
              <w:spacing w:before="0" w:after="0" w:line="210" w:lineRule="auto"/>
              <w:jc w:val="center"/>
            </w:pPr>
            <w:r/>
            <w:r>
              <w:rPr>
                <w:rFonts w:ascii="微软雅黑" w:hAnsi="微软雅黑" w:eastAsia="微软雅黑" w:cs="微软雅黑"/>
                <w:b w:val="0"/>
                <w:sz w:val="17"/>
              </w:rPr>
              <w:t>70 及以下</w:t>
            </w:r>
          </w:p>
        </w:tc>
        <w:tc>
          <w:tcPr>
            <w:tcW w:type="dxa" w:w="1474"/>
            <w:shd w:val="clear" w:color="auto" w:fill="F3F6F9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>
            <w:pPr>
              <w:spacing w:before="0" w:after="0" w:line="210" w:lineRule="auto"/>
              <w:jc w:val="center"/>
            </w:pPr>
            <w:r/>
            <w:r>
              <w:rPr>
                <w:rFonts w:ascii="微软雅黑" w:hAnsi="微软雅黑" w:eastAsia="微软雅黑" w:cs="微软雅黑"/>
                <w:b w:val="0"/>
                <w:sz w:val="17"/>
              </w:rPr>
              <w:t>不合格</w:t>
            </w:r>
          </w:p>
        </w:tc>
        <w:tc>
          <w:tcPr>
            <w:tcW w:type="dxa" w:w="6577"/>
            <w:shd w:val="clear" w:color="auto" w:fill="F3F6F9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>
            <w:pPr>
              <w:spacing w:before="0" w:after="0" w:line="210" w:lineRule="auto"/>
            </w:pPr>
            <w:r/>
            <w:r>
              <w:rPr>
                <w:rFonts w:ascii="微软雅黑" w:hAnsi="微软雅黑" w:eastAsia="微软雅黑" w:cs="微软雅黑"/>
                <w:b w:val="0"/>
                <w:sz w:val="17"/>
              </w:rPr>
              <w:t>暂停新需求对接。厂商 2 天内提交《整改方案》</w:t>
            </w:r>
          </w:p>
        </w:tc>
      </w:tr>
    </w:tbl>
    <w:p>
      <w:pPr>
        <w:spacing w:before="0" w:after="40" w:line="200" w:lineRule="auto"/>
      </w:pPr>
    </w:p>
    <w:p>
      <w:pPr>
        <w:spacing w:before="0" w:after="80" w:line="230" w:lineRule="auto"/>
      </w:pPr>
      <w:r>
        <w:rPr>
          <w:rFonts w:ascii="微软雅黑" w:hAnsi="微软雅黑" w:eastAsia="微软雅黑" w:cs="微软雅黑"/>
          <w:b w:val="0"/>
          <w:color w:val="222222"/>
          <w:sz w:val="21"/>
        </w:rPr>
        <w:t>连续 2 个月不合格的，项目主任把两个月的证据反馈采购，由采购按合同评估是否重新选择厂商或终止合作。</w:t>
      </w:r>
    </w:p>
    <w:p>
      <w:pPr>
        <w:spacing w:before="40" w:after="80" w:line="230" w:lineRule="auto"/>
      </w:pPr>
      <w:r>
        <w:rPr>
          <w:rFonts w:ascii="微软雅黑" w:hAnsi="微软雅黑" w:eastAsia="微软雅黑" w:cs="微软雅黑"/>
          <w:b w:val="0"/>
          <w:color w:val="222222"/>
          <w:sz w:val="21"/>
        </w:rPr>
        <w:t>额外贡献会计入表现分。数据安全或全站故障扣满 10 分后，如果当月还有被认可的贡献，分数从 80 往上加，加到 81 分进入合格。</w:t>
      </w:r>
    </w:p>
    <w:tbl>
      <w:tblPr>
        <w:tblStyle w:val="TableGrid"/>
        <w:tblW w:type="dxa" w:w="9865"/>
        <w:jc w:val="center"/>
        <w:tblLayout w:type="fixed"/>
        <w:tblLook w:firstColumn="1" w:firstRow="1" w:lastColumn="0" w:lastRow="0" w:noHBand="0" w:noVBand="1" w:val="04A0"/>
      </w:tblPr>
      <w:tblGrid>
        <w:gridCol w:w="6010"/>
        <w:gridCol w:w="1814"/>
        <w:gridCol w:w="2041"/>
      </w:tblGrid>
      <w:tr>
        <w:trPr>
          <w:cantSplit/>
          <w:tblHeader w:val="true"/>
        </w:trPr>
        <w:tc>
          <w:tcPr>
            <w:tcW w:type="dxa" w:w="6010"/>
            <w:shd w:val="clear" w:color="auto" w:fill="1F4E79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>
            <w:pPr>
              <w:spacing w:before="0" w:after="0" w:line="210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FFFFFF"/>
                <w:sz w:val="18"/>
              </w:rPr>
            </w:r>
            <w:r>
              <w:rPr>
                <w:rFonts w:ascii="微软雅黑" w:hAnsi="微软雅黑" w:eastAsia="微软雅黑" w:cs="微软雅黑"/>
                <w:b/>
                <w:color w:val="FFFFFF"/>
                <w:sz w:val="18"/>
              </w:rPr>
              <w:t>这个月怎么填</w:t>
            </w:r>
          </w:p>
        </w:tc>
        <w:tc>
          <w:tcPr>
            <w:tcW w:type="dxa" w:w="1814"/>
            <w:shd w:val="clear" w:color="auto" w:fill="1F4E79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>
            <w:pPr>
              <w:spacing w:before="0" w:after="0" w:line="210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FFFFFF"/>
                <w:sz w:val="18"/>
              </w:rPr>
            </w:r>
            <w:r>
              <w:rPr>
                <w:rFonts w:ascii="微软雅黑" w:hAnsi="微软雅黑" w:eastAsia="微软雅黑" w:cs="微软雅黑"/>
                <w:b/>
                <w:color w:val="FFFFFF"/>
                <w:sz w:val="18"/>
              </w:rPr>
              <w:t>表现分</w:t>
            </w:r>
          </w:p>
        </w:tc>
        <w:tc>
          <w:tcPr>
            <w:tcW w:type="dxa" w:w="2041"/>
            <w:shd w:val="clear" w:color="auto" w:fill="1F4E79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>
            <w:pPr>
              <w:spacing w:before="0" w:after="0" w:line="210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FFFFFF"/>
                <w:sz w:val="18"/>
              </w:rPr>
            </w:r>
            <w:r>
              <w:rPr>
                <w:rFonts w:ascii="微软雅黑" w:hAnsi="微软雅黑" w:eastAsia="微软雅黑" w:cs="微软雅黑"/>
                <w:b/>
                <w:color w:val="FFFFFF"/>
                <w:sz w:val="18"/>
              </w:rPr>
              <w:t>等级</w:t>
            </w:r>
          </w:p>
        </w:tc>
      </w:tr>
      <w:tr>
        <w:trPr>
          <w:cantSplit/>
        </w:trPr>
        <w:tc>
          <w:tcPr>
            <w:tcW w:type="dxa" w:w="6010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>
            <w:pPr>
              <w:spacing w:before="0" w:after="0" w:line="210" w:lineRule="auto"/>
            </w:pPr>
            <w:r/>
            <w:r>
              <w:rPr>
                <w:rFonts w:ascii="微软雅黑" w:hAnsi="微软雅黑" w:eastAsia="微软雅黑" w:cs="微软雅黑"/>
                <w:b w:val="0"/>
                <w:sz w:val="17"/>
              </w:rPr>
              <w:t>十个维度都是 10 分，额外贡献 0</w:t>
            </w:r>
          </w:p>
        </w:tc>
        <w:tc>
          <w:tcPr>
            <w:tcW w:type="dxa" w:w="1814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>
            <w:pPr>
              <w:spacing w:before="0" w:after="0" w:line="210" w:lineRule="auto"/>
              <w:jc w:val="center"/>
            </w:pPr>
            <w:r/>
            <w:r>
              <w:rPr>
                <w:rFonts w:ascii="微软雅黑" w:hAnsi="微软雅黑" w:eastAsia="微软雅黑" w:cs="微软雅黑"/>
                <w:b w:val="0"/>
                <w:sz w:val="17"/>
              </w:rPr>
              <w:t>90</w:t>
            </w:r>
          </w:p>
        </w:tc>
        <w:tc>
          <w:tcPr>
            <w:tcW w:type="dxa" w:w="2041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>
            <w:pPr>
              <w:spacing w:before="0" w:after="0" w:line="210" w:lineRule="auto"/>
              <w:jc w:val="center"/>
            </w:pPr>
            <w:r/>
            <w:r>
              <w:rPr>
                <w:rFonts w:ascii="微软雅黑" w:hAnsi="微软雅黑" w:eastAsia="微软雅黑" w:cs="微软雅黑"/>
                <w:b w:val="0"/>
                <w:sz w:val="17"/>
              </w:rPr>
              <w:t>合格</w:t>
            </w:r>
          </w:p>
        </w:tc>
      </w:tr>
      <w:tr>
        <w:trPr>
          <w:cantSplit/>
        </w:trPr>
        <w:tc>
          <w:tcPr>
            <w:tcW w:type="dxa" w:w="6010"/>
            <w:shd w:val="clear" w:color="auto" w:fill="F3F6F9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>
            <w:pPr>
              <w:spacing w:before="0" w:after="0" w:line="210" w:lineRule="auto"/>
            </w:pPr>
            <w:r/>
            <w:r>
              <w:rPr>
                <w:rFonts w:ascii="微软雅黑" w:hAnsi="微软雅黑" w:eastAsia="微软雅黑" w:cs="微软雅黑"/>
                <w:b w:val="0"/>
                <w:sz w:val="17"/>
              </w:rPr>
              <w:t>十个维度都是 10 分，额外贡献 +5</w:t>
            </w:r>
          </w:p>
        </w:tc>
        <w:tc>
          <w:tcPr>
            <w:tcW w:type="dxa" w:w="1814"/>
            <w:shd w:val="clear" w:color="auto" w:fill="F3F6F9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>
            <w:pPr>
              <w:spacing w:before="0" w:after="0" w:line="210" w:lineRule="auto"/>
              <w:jc w:val="center"/>
            </w:pPr>
            <w:r/>
            <w:r>
              <w:rPr>
                <w:rFonts w:ascii="微软雅黑" w:hAnsi="微软雅黑" w:eastAsia="微软雅黑" w:cs="微软雅黑"/>
                <w:b w:val="0"/>
                <w:sz w:val="17"/>
              </w:rPr>
              <w:t>95</w:t>
            </w:r>
          </w:p>
        </w:tc>
        <w:tc>
          <w:tcPr>
            <w:tcW w:type="dxa" w:w="2041"/>
            <w:shd w:val="clear" w:color="auto" w:fill="F3F6F9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>
            <w:pPr>
              <w:spacing w:before="0" w:after="0" w:line="210" w:lineRule="auto"/>
              <w:jc w:val="center"/>
            </w:pPr>
            <w:r/>
            <w:r>
              <w:rPr>
                <w:rFonts w:ascii="微软雅黑" w:hAnsi="微软雅黑" w:eastAsia="微软雅黑" w:cs="微软雅黑"/>
                <w:b w:val="0"/>
                <w:sz w:val="17"/>
              </w:rPr>
              <w:t>优秀</w:t>
            </w:r>
          </w:p>
        </w:tc>
      </w:tr>
      <w:tr>
        <w:trPr>
          <w:cantSplit/>
        </w:trPr>
        <w:tc>
          <w:tcPr>
            <w:tcW w:type="dxa" w:w="6010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>
            <w:pPr>
              <w:spacing w:before="0" w:after="0" w:line="210" w:lineRule="auto"/>
            </w:pPr>
            <w:r/>
            <w:r>
              <w:rPr>
                <w:rFonts w:ascii="微软雅黑" w:hAnsi="微软雅黑" w:eastAsia="微软雅黑" w:cs="微软雅黑"/>
                <w:b w:val="0"/>
                <w:sz w:val="17"/>
              </w:rPr>
              <w:t>十个维度都是 10 分，额外贡献 +10</w:t>
            </w:r>
          </w:p>
        </w:tc>
        <w:tc>
          <w:tcPr>
            <w:tcW w:type="dxa" w:w="1814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>
            <w:pPr>
              <w:spacing w:before="0" w:after="0" w:line="210" w:lineRule="auto"/>
              <w:jc w:val="center"/>
            </w:pPr>
            <w:r/>
            <w:r>
              <w:rPr>
                <w:rFonts w:ascii="微软雅黑" w:hAnsi="微软雅黑" w:eastAsia="微软雅黑" w:cs="微软雅黑"/>
                <w:b w:val="0"/>
                <w:sz w:val="17"/>
              </w:rPr>
              <w:t>100</w:t>
            </w:r>
          </w:p>
        </w:tc>
        <w:tc>
          <w:tcPr>
            <w:tcW w:type="dxa" w:w="2041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>
            <w:pPr>
              <w:spacing w:before="0" w:after="0" w:line="210" w:lineRule="auto"/>
              <w:jc w:val="center"/>
            </w:pPr>
            <w:r/>
            <w:r>
              <w:rPr>
                <w:rFonts w:ascii="微软雅黑" w:hAnsi="微软雅黑" w:eastAsia="微软雅黑" w:cs="微软雅黑"/>
                <w:b w:val="0"/>
                <w:sz w:val="17"/>
              </w:rPr>
              <w:t>优秀</w:t>
            </w:r>
          </w:p>
        </w:tc>
      </w:tr>
      <w:tr>
        <w:trPr>
          <w:cantSplit/>
        </w:trPr>
        <w:tc>
          <w:tcPr>
            <w:tcW w:type="dxa" w:w="6010"/>
            <w:shd w:val="clear" w:color="auto" w:fill="F3F6F9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>
            <w:pPr>
              <w:spacing w:before="0" w:after="0" w:line="210" w:lineRule="auto"/>
            </w:pPr>
            <w:r/>
            <w:r>
              <w:rPr>
                <w:rFonts w:ascii="微软雅黑" w:hAnsi="微软雅黑" w:eastAsia="微软雅黑" w:cs="微软雅黑"/>
                <w:b w:val="0"/>
                <w:sz w:val="17"/>
              </w:rPr>
              <w:t>只有数据安全这一维填 0，其余填 10，额外贡献 0</w:t>
            </w:r>
          </w:p>
        </w:tc>
        <w:tc>
          <w:tcPr>
            <w:tcW w:type="dxa" w:w="1814"/>
            <w:shd w:val="clear" w:color="auto" w:fill="F3F6F9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>
            <w:pPr>
              <w:spacing w:before="0" w:after="0" w:line="210" w:lineRule="auto"/>
              <w:jc w:val="center"/>
            </w:pPr>
            <w:r/>
            <w:r>
              <w:rPr>
                <w:rFonts w:ascii="微软雅黑" w:hAnsi="微软雅黑" w:eastAsia="微软雅黑" w:cs="微软雅黑"/>
                <w:b w:val="0"/>
                <w:sz w:val="17"/>
              </w:rPr>
              <w:t>80</w:t>
            </w:r>
          </w:p>
        </w:tc>
        <w:tc>
          <w:tcPr>
            <w:tcW w:type="dxa" w:w="2041"/>
            <w:shd w:val="clear" w:color="auto" w:fill="F3F6F9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>
            <w:pPr>
              <w:spacing w:before="0" w:after="0" w:line="210" w:lineRule="auto"/>
              <w:jc w:val="center"/>
            </w:pPr>
            <w:r/>
            <w:r>
              <w:rPr>
                <w:rFonts w:ascii="微软雅黑" w:hAnsi="微软雅黑" w:eastAsia="微软雅黑" w:cs="微软雅黑"/>
                <w:b w:val="0"/>
                <w:sz w:val="17"/>
              </w:rPr>
              <w:t>待改进</w:t>
            </w:r>
          </w:p>
        </w:tc>
      </w:tr>
      <w:tr>
        <w:trPr>
          <w:cantSplit/>
        </w:trPr>
        <w:tc>
          <w:tcPr>
            <w:tcW w:type="dxa" w:w="6010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>
            <w:pPr>
              <w:spacing w:before="0" w:after="0" w:line="210" w:lineRule="auto"/>
            </w:pPr>
            <w:r/>
            <w:r>
              <w:rPr>
                <w:rFonts w:ascii="微软雅黑" w:hAnsi="微软雅黑" w:eastAsia="微软雅黑" w:cs="微软雅黑"/>
                <w:b w:val="0"/>
                <w:sz w:val="17"/>
              </w:rPr>
              <w:t>数据安全这一维填 0，额外贡献 +4</w:t>
            </w:r>
          </w:p>
        </w:tc>
        <w:tc>
          <w:tcPr>
            <w:tcW w:type="dxa" w:w="1814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>
            <w:pPr>
              <w:spacing w:before="0" w:after="0" w:line="210" w:lineRule="auto"/>
              <w:jc w:val="center"/>
            </w:pPr>
            <w:r/>
            <w:r>
              <w:rPr>
                <w:rFonts w:ascii="微软雅黑" w:hAnsi="微软雅黑" w:eastAsia="微软雅黑" w:cs="微软雅黑"/>
                <w:b w:val="0"/>
                <w:sz w:val="17"/>
              </w:rPr>
              <w:t>84</w:t>
            </w:r>
          </w:p>
        </w:tc>
        <w:tc>
          <w:tcPr>
            <w:tcW w:type="dxa" w:w="2041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>
            <w:pPr>
              <w:spacing w:before="0" w:after="0" w:line="210" w:lineRule="auto"/>
              <w:jc w:val="center"/>
            </w:pPr>
            <w:r/>
            <w:r>
              <w:rPr>
                <w:rFonts w:ascii="微软雅黑" w:hAnsi="微软雅黑" w:eastAsia="微软雅黑" w:cs="微软雅黑"/>
                <w:b w:val="0"/>
                <w:sz w:val="17"/>
              </w:rPr>
              <w:t>合格</w:t>
            </w:r>
          </w:p>
        </w:tc>
      </w:tr>
      <w:tr>
        <w:trPr>
          <w:cantSplit/>
        </w:trPr>
        <w:tc>
          <w:tcPr>
            <w:tcW w:type="dxa" w:w="6010"/>
            <w:shd w:val="clear" w:color="auto" w:fill="F3F6F9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>
            <w:pPr>
              <w:spacing w:before="0" w:after="0" w:line="210" w:lineRule="auto"/>
            </w:pPr>
            <w:r/>
            <w:r>
              <w:rPr>
                <w:rFonts w:ascii="微软雅黑" w:hAnsi="微软雅黑" w:eastAsia="微软雅黑" w:cs="微软雅黑"/>
                <w:b w:val="0"/>
                <w:sz w:val="17"/>
              </w:rPr>
              <w:t>全站故障和数据安全两维都填 0，其余填 10</w:t>
            </w:r>
          </w:p>
        </w:tc>
        <w:tc>
          <w:tcPr>
            <w:tcW w:type="dxa" w:w="1814"/>
            <w:shd w:val="clear" w:color="auto" w:fill="F3F6F9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>
            <w:pPr>
              <w:spacing w:before="0" w:after="0" w:line="210" w:lineRule="auto"/>
              <w:jc w:val="center"/>
            </w:pPr>
            <w:r/>
            <w:r>
              <w:rPr>
                <w:rFonts w:ascii="微软雅黑" w:hAnsi="微软雅黑" w:eastAsia="微软雅黑" w:cs="微软雅黑"/>
                <w:b w:val="0"/>
                <w:sz w:val="17"/>
              </w:rPr>
              <w:t>70</w:t>
            </w:r>
          </w:p>
        </w:tc>
        <w:tc>
          <w:tcPr>
            <w:tcW w:type="dxa" w:w="2041"/>
            <w:shd w:val="clear" w:color="auto" w:fill="F3F6F9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>
            <w:pPr>
              <w:spacing w:before="0" w:after="0" w:line="210" w:lineRule="auto"/>
              <w:jc w:val="center"/>
            </w:pPr>
            <w:r/>
            <w:r>
              <w:rPr>
                <w:rFonts w:ascii="微软雅黑" w:hAnsi="微软雅黑" w:eastAsia="微软雅黑" w:cs="微软雅黑"/>
                <w:b w:val="0"/>
                <w:sz w:val="17"/>
              </w:rPr>
              <w:t>不合格</w:t>
            </w:r>
          </w:p>
        </w:tc>
      </w:tr>
      <w:tr>
        <w:trPr>
          <w:cantSplit/>
        </w:trPr>
        <w:tc>
          <w:tcPr>
            <w:tcW w:type="dxa" w:w="6010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>
            <w:pPr>
              <w:spacing w:before="0" w:after="0" w:line="210" w:lineRule="auto"/>
            </w:pPr>
            <w:r/>
            <w:r>
              <w:rPr>
                <w:rFonts w:ascii="微软雅黑" w:hAnsi="微软雅黑" w:eastAsia="微软雅黑" w:cs="微软雅黑"/>
                <w:b w:val="0"/>
                <w:sz w:val="17"/>
              </w:rPr>
              <w:t>某一个维度扣 9 分，其余不扣</w:t>
            </w:r>
          </w:p>
        </w:tc>
        <w:tc>
          <w:tcPr>
            <w:tcW w:type="dxa" w:w="1814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>
            <w:pPr>
              <w:spacing w:before="0" w:after="0" w:line="210" w:lineRule="auto"/>
              <w:jc w:val="center"/>
            </w:pPr>
            <w:r/>
            <w:r>
              <w:rPr>
                <w:rFonts w:ascii="微软雅黑" w:hAnsi="微软雅黑" w:eastAsia="微软雅黑" w:cs="微软雅黑"/>
                <w:b w:val="0"/>
                <w:sz w:val="17"/>
              </w:rPr>
              <w:t>81</w:t>
            </w:r>
          </w:p>
        </w:tc>
        <w:tc>
          <w:tcPr>
            <w:tcW w:type="dxa" w:w="2041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>
            <w:pPr>
              <w:spacing w:before="0" w:after="0" w:line="210" w:lineRule="auto"/>
              <w:jc w:val="center"/>
            </w:pPr>
            <w:r/>
            <w:r>
              <w:rPr>
                <w:rFonts w:ascii="微软雅黑" w:hAnsi="微软雅黑" w:eastAsia="微软雅黑" w:cs="微软雅黑"/>
                <w:b w:val="0"/>
                <w:sz w:val="17"/>
              </w:rPr>
              <w:t>合格</w:t>
            </w:r>
          </w:p>
        </w:tc>
      </w:tr>
    </w:tbl>
    <w:p>
      <w:pPr>
        <w:spacing w:before="0" w:after="40" w:line="200" w:lineRule="auto"/>
      </w:pPr>
    </w:p>
    <w:p>
      <w:pPr>
        <w:spacing w:before="240" w:after="80" w:line="240" w:lineRule="auto"/>
        <w:keepNext/>
      </w:pPr>
      <w:r>
        <w:rPr>
          <w:rFonts w:ascii="微软雅黑" w:hAnsi="微软雅黑" w:eastAsia="微软雅黑" w:cs="微软雅黑"/>
          <w:b/>
          <w:color w:val="1F4E79"/>
          <w:sz w:val="28"/>
        </w:rPr>
        <w:t>六、评分争议</w:t>
      </w:r>
    </w:p>
    <w:tbl>
      <w:tblPr>
        <w:tblStyle w:val="TableGrid"/>
        <w:tblW w:type="dxa" w:w="9865"/>
        <w:jc w:val="center"/>
        <w:tblLayout w:type="fixed"/>
        <w:tblLook w:firstColumn="1" w:firstRow="1" w:lastColumn="0" w:lastRow="0" w:noHBand="0" w:noVBand="1" w:val="04A0"/>
      </w:tblPr>
      <w:tblGrid>
        <w:gridCol w:w="1474"/>
        <w:gridCol w:w="4536"/>
        <w:gridCol w:w="2268"/>
        <w:gridCol w:w="1587"/>
      </w:tblGrid>
      <w:tr>
        <w:trPr>
          <w:cantSplit/>
          <w:tblHeader w:val="true"/>
        </w:trPr>
        <w:tc>
          <w:tcPr>
            <w:tcW w:type="dxa" w:w="1474"/>
            <w:shd w:val="clear" w:color="auto" w:fill="1F4E79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>
            <w:pPr>
              <w:spacing w:before="0" w:after="0" w:line="210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FFFFFF"/>
                <w:sz w:val="18"/>
              </w:rPr>
            </w:r>
            <w:r>
              <w:rPr>
                <w:rFonts w:ascii="微软雅黑" w:hAnsi="微软雅黑" w:eastAsia="微软雅黑" w:cs="微软雅黑"/>
                <w:b/>
                <w:color w:val="FFFFFF"/>
                <w:sz w:val="18"/>
              </w:rPr>
              <w:t>步骤</w:t>
            </w:r>
          </w:p>
        </w:tc>
        <w:tc>
          <w:tcPr>
            <w:tcW w:type="dxa" w:w="4536"/>
            <w:shd w:val="clear" w:color="auto" w:fill="1F4E79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>
            <w:pPr>
              <w:spacing w:before="0" w:after="0" w:line="210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FFFFFF"/>
                <w:sz w:val="18"/>
              </w:rPr>
            </w:r>
            <w:r>
              <w:rPr>
                <w:rFonts w:ascii="微软雅黑" w:hAnsi="微软雅黑" w:eastAsia="微软雅黑" w:cs="微软雅黑"/>
                <w:b/>
                <w:color w:val="FFFFFF"/>
                <w:sz w:val="18"/>
              </w:rPr>
              <w:t>做法</w:t>
            </w:r>
          </w:p>
        </w:tc>
        <w:tc>
          <w:tcPr>
            <w:tcW w:type="dxa" w:w="2268"/>
            <w:shd w:val="clear" w:color="auto" w:fill="1F4E79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>
            <w:pPr>
              <w:spacing w:before="0" w:after="0" w:line="210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FFFFFF"/>
                <w:sz w:val="18"/>
              </w:rPr>
            </w:r>
            <w:r>
              <w:rPr>
                <w:rFonts w:ascii="微软雅黑" w:hAnsi="微软雅黑" w:eastAsia="微软雅黑" w:cs="微软雅黑"/>
                <w:b/>
                <w:color w:val="FFFFFF"/>
                <w:sz w:val="18"/>
              </w:rPr>
              <w:t>时限</w:t>
            </w:r>
          </w:p>
        </w:tc>
        <w:tc>
          <w:tcPr>
            <w:tcW w:type="dxa" w:w="1587"/>
            <w:shd w:val="clear" w:color="auto" w:fill="1F4E79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>
            <w:pPr>
              <w:spacing w:before="0" w:after="0" w:line="210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FFFFFF"/>
                <w:sz w:val="18"/>
              </w:rPr>
            </w:r>
            <w:r>
              <w:rPr>
                <w:rFonts w:ascii="微软雅黑" w:hAnsi="微软雅黑" w:eastAsia="微软雅黑" w:cs="微软雅黑"/>
                <w:b/>
                <w:color w:val="FFFFFF"/>
                <w:sz w:val="18"/>
              </w:rPr>
              <w:t>责任人</w:t>
            </w:r>
          </w:p>
        </w:tc>
      </w:tr>
      <w:tr>
        <w:trPr>
          <w:cantSplit/>
        </w:trPr>
        <w:tc>
          <w:tcPr>
            <w:tcW w:type="dxa" w:w="1474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>
            <w:pPr>
              <w:spacing w:before="0" w:after="0" w:line="210" w:lineRule="auto"/>
            </w:pPr>
            <w:r/>
            <w:r>
              <w:rPr>
                <w:rFonts w:ascii="微软雅黑" w:hAnsi="微软雅黑" w:eastAsia="微软雅黑" w:cs="微软雅黑"/>
                <w:b w:val="0"/>
                <w:sz w:val="17"/>
              </w:rPr>
              <w:t>争议发起</w:t>
            </w:r>
          </w:p>
        </w:tc>
        <w:tc>
          <w:tcPr>
            <w:tcW w:type="dxa" w:w="4536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>
            <w:pPr>
              <w:spacing w:before="0" w:after="0" w:line="210" w:lineRule="auto"/>
            </w:pPr>
            <w:r/>
            <w:r>
              <w:rPr>
                <w:rFonts w:ascii="微软雅黑" w:hAnsi="微软雅黑" w:eastAsia="微软雅黑" w:cs="微软雅黑"/>
                <w:b w:val="0"/>
                <w:sz w:val="17"/>
              </w:rPr>
              <w:t>厂商向项目主任提交《争议申请单》，说明争议点和补充证据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>
            <w:pPr>
              <w:spacing w:before="0" w:after="0" w:line="210" w:lineRule="auto"/>
            </w:pPr>
            <w:r/>
            <w:r>
              <w:rPr>
                <w:rFonts w:ascii="微软雅黑" w:hAnsi="微软雅黑" w:eastAsia="微软雅黑" w:cs="微软雅黑"/>
                <w:b w:val="0"/>
                <w:sz w:val="17"/>
              </w:rPr>
              <w:t>结果同步后 3 个工作日</w:t>
            </w:r>
          </w:p>
        </w:tc>
        <w:tc>
          <w:tcPr>
            <w:tcW w:type="dxa" w:w="1587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>
            <w:pPr>
              <w:spacing w:before="0" w:after="0" w:line="210" w:lineRule="auto"/>
            </w:pPr>
            <w:r/>
            <w:r>
              <w:rPr>
                <w:rFonts w:ascii="微软雅黑" w:hAnsi="微软雅黑" w:eastAsia="微软雅黑" w:cs="微软雅黑"/>
                <w:b w:val="0"/>
                <w:sz w:val="17"/>
              </w:rPr>
              <w:t>厂商对接人</w:t>
            </w:r>
          </w:p>
        </w:tc>
      </w:tr>
      <w:tr>
        <w:trPr>
          <w:cantSplit/>
        </w:trPr>
        <w:tc>
          <w:tcPr>
            <w:tcW w:type="dxa" w:w="1474"/>
            <w:shd w:val="clear" w:color="auto" w:fill="F3F6F9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>
            <w:pPr>
              <w:spacing w:before="0" w:after="0" w:line="210" w:lineRule="auto"/>
            </w:pPr>
            <w:r/>
            <w:r>
              <w:rPr>
                <w:rFonts w:ascii="微软雅黑" w:hAnsi="微软雅黑" w:eastAsia="微软雅黑" w:cs="微软雅黑"/>
                <w:b w:val="0"/>
                <w:sz w:val="17"/>
              </w:rPr>
              <w:t>争议审核</w:t>
            </w:r>
          </w:p>
        </w:tc>
        <w:tc>
          <w:tcPr>
            <w:tcW w:type="dxa" w:w="4536"/>
            <w:shd w:val="clear" w:color="auto" w:fill="F3F6F9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>
            <w:pPr>
              <w:spacing w:before="0" w:after="0" w:line="210" w:lineRule="auto"/>
            </w:pPr>
            <w:r/>
            <w:r>
              <w:rPr>
                <w:rFonts w:ascii="微软雅黑" w:hAnsi="微软雅黑" w:eastAsia="微软雅黑" w:cs="微软雅黑"/>
                <w:b w:val="0"/>
                <w:sz w:val="17"/>
              </w:rPr>
              <w:t>项目主任联合原评分责任人复核证据，判断争议是否成立</w:t>
            </w:r>
          </w:p>
        </w:tc>
        <w:tc>
          <w:tcPr>
            <w:tcW w:type="dxa" w:w="2268"/>
            <w:shd w:val="clear" w:color="auto" w:fill="F3F6F9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>
            <w:pPr>
              <w:spacing w:before="0" w:after="0" w:line="210" w:lineRule="auto"/>
            </w:pPr>
            <w:r/>
            <w:r>
              <w:rPr>
                <w:rFonts w:ascii="微软雅黑" w:hAnsi="微软雅黑" w:eastAsia="微软雅黑" w:cs="微软雅黑"/>
                <w:b w:val="0"/>
                <w:sz w:val="17"/>
              </w:rPr>
              <w:t>2 个工作日</w:t>
            </w:r>
          </w:p>
        </w:tc>
        <w:tc>
          <w:tcPr>
            <w:tcW w:type="dxa" w:w="1587"/>
            <w:shd w:val="clear" w:color="auto" w:fill="F3F6F9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>
            <w:pPr>
              <w:spacing w:before="0" w:after="0" w:line="210" w:lineRule="auto"/>
            </w:pPr>
            <w:r/>
            <w:r>
              <w:rPr>
                <w:rFonts w:ascii="微软雅黑" w:hAnsi="微软雅黑" w:eastAsia="微软雅黑" w:cs="微软雅黑"/>
                <w:b w:val="0"/>
                <w:sz w:val="17"/>
              </w:rPr>
              <w:t>项目主任 + 原评分责任人</w:t>
            </w:r>
          </w:p>
        </w:tc>
      </w:tr>
      <w:tr>
        <w:trPr>
          <w:cantSplit/>
        </w:trPr>
        <w:tc>
          <w:tcPr>
            <w:tcW w:type="dxa" w:w="1474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>
            <w:pPr>
              <w:spacing w:before="0" w:after="0" w:line="210" w:lineRule="auto"/>
            </w:pPr>
            <w:r/>
            <w:r>
              <w:rPr>
                <w:rFonts w:ascii="微软雅黑" w:hAnsi="微软雅黑" w:eastAsia="微软雅黑" w:cs="微软雅黑"/>
                <w:b w:val="0"/>
                <w:sz w:val="17"/>
              </w:rPr>
              <w:t>结果反馈</w:t>
            </w:r>
          </w:p>
        </w:tc>
        <w:tc>
          <w:tcPr>
            <w:tcW w:type="dxa" w:w="4536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>
            <w:pPr>
              <w:spacing w:before="0" w:after="0" w:line="210" w:lineRule="auto"/>
            </w:pPr>
            <w:r/>
            <w:r>
              <w:rPr>
                <w:rFonts w:ascii="微软雅黑" w:hAnsi="微软雅黑" w:eastAsia="微软雅黑" w:cs="微软雅黑"/>
                <w:b w:val="0"/>
                <w:sz w:val="17"/>
              </w:rPr>
              <w:t>成立：调整分数并更新证据。不成立：出具《争议驳回说明》，附复核依据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>
            <w:pPr>
              <w:spacing w:before="0" w:after="0" w:line="210" w:lineRule="auto"/>
            </w:pPr>
            <w:r/>
            <w:r>
              <w:rPr>
                <w:rFonts w:ascii="微软雅黑" w:hAnsi="微软雅黑" w:eastAsia="微软雅黑" w:cs="微软雅黑"/>
                <w:b w:val="0"/>
                <w:sz w:val="17"/>
              </w:rPr>
              <w:t>1 个工作日</w:t>
            </w:r>
          </w:p>
        </w:tc>
        <w:tc>
          <w:tcPr>
            <w:tcW w:type="dxa" w:w="1587"/>
            <w:shd w:val="clear" w:color="auto" w:fill="FFFFFF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>
            <w:pPr>
              <w:spacing w:before="0" w:after="0" w:line="210" w:lineRule="auto"/>
            </w:pPr>
            <w:r/>
            <w:r>
              <w:rPr>
                <w:rFonts w:ascii="微软雅黑" w:hAnsi="微软雅黑" w:eastAsia="微软雅黑" w:cs="微软雅黑"/>
                <w:b w:val="0"/>
                <w:sz w:val="17"/>
              </w:rPr>
              <w:t>项目主任</w:t>
            </w:r>
          </w:p>
        </w:tc>
      </w:tr>
      <w:tr>
        <w:trPr>
          <w:cantSplit/>
        </w:trPr>
        <w:tc>
          <w:tcPr>
            <w:tcW w:type="dxa" w:w="1474"/>
            <w:shd w:val="clear" w:color="auto" w:fill="F3F6F9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>
            <w:pPr>
              <w:spacing w:before="0" w:after="0" w:line="210" w:lineRule="auto"/>
            </w:pPr>
            <w:r/>
            <w:r>
              <w:rPr>
                <w:rFonts w:ascii="微软雅黑" w:hAnsi="微软雅黑" w:eastAsia="微软雅黑" w:cs="微软雅黑"/>
                <w:b w:val="0"/>
                <w:sz w:val="17"/>
              </w:rPr>
              <w:t>最终确认</w:t>
            </w:r>
          </w:p>
        </w:tc>
        <w:tc>
          <w:tcPr>
            <w:tcW w:type="dxa" w:w="4536"/>
            <w:shd w:val="clear" w:color="auto" w:fill="F3F6F9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>
            <w:pPr>
              <w:spacing w:before="0" w:after="0" w:line="210" w:lineRule="auto"/>
            </w:pPr>
            <w:r/>
            <w:r>
              <w:rPr>
                <w:rFonts w:ascii="微软雅黑" w:hAnsi="微软雅黑" w:eastAsia="微软雅黑" w:cs="微软雅黑"/>
                <w:b w:val="0"/>
                <w:sz w:val="17"/>
              </w:rPr>
              <w:t>厂商确认结果。逾期未确认，视为确认</w:t>
            </w:r>
          </w:p>
        </w:tc>
        <w:tc>
          <w:tcPr>
            <w:tcW w:type="dxa" w:w="2268"/>
            <w:shd w:val="clear" w:color="auto" w:fill="F3F6F9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>
            <w:pPr>
              <w:spacing w:before="0" w:after="0" w:line="210" w:lineRule="auto"/>
            </w:pPr>
            <w:r/>
            <w:r>
              <w:rPr>
                <w:rFonts w:ascii="微软雅黑" w:hAnsi="微软雅黑" w:eastAsia="微软雅黑" w:cs="微软雅黑"/>
                <w:b w:val="0"/>
                <w:sz w:val="17"/>
              </w:rPr>
              <w:t>1 个工作日</w:t>
            </w:r>
          </w:p>
        </w:tc>
        <w:tc>
          <w:tcPr>
            <w:tcW w:type="dxa" w:w="1587"/>
            <w:shd w:val="clear" w:color="auto" w:fill="F3F6F9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>
            <w:pPr>
              <w:spacing w:before="0" w:after="0" w:line="210" w:lineRule="auto"/>
            </w:pPr>
            <w:r/>
            <w:r>
              <w:rPr>
                <w:rFonts w:ascii="微软雅黑" w:hAnsi="微软雅黑" w:eastAsia="微软雅黑" w:cs="微软雅黑"/>
                <w:b w:val="0"/>
                <w:sz w:val="17"/>
              </w:rPr>
              <w:t>厂商对接人</w:t>
            </w:r>
          </w:p>
        </w:tc>
      </w:tr>
    </w:tbl>
    <w:p>
      <w:pPr>
        <w:spacing w:before="0" w:after="40" w:line="200" w:lineRule="auto"/>
      </w:pPr>
    </w:p>
    <w:p>
      <w:pPr>
        <w:spacing w:before="0" w:after="80" w:line="230" w:lineRule="auto"/>
      </w:pPr>
      <w:r>
        <w:rPr>
          <w:rFonts w:ascii="微软雅黑" w:hAnsi="微软雅黑" w:eastAsia="微软雅黑" w:cs="微软雅黑"/>
          <w:b w:val="0"/>
          <w:color w:val="222222"/>
          <w:sz w:val="21"/>
        </w:rPr>
        <w:t>同一扣分项只能申请一次。争议期间可以先做整改沟通。暂停新需求、把连续不合格反馈采购，等这一流程结束再执行。数据安全、用户隐私和违反章程的证据，同步采购不受争议期限制。</w:t>
      </w:r>
    </w:p>
    <w:p>
      <w:pPr>
        <w:spacing w:before="240" w:after="80" w:line="240" w:lineRule="auto"/>
        <w:keepNext/>
      </w:pPr>
      <w:r>
        <w:rPr>
          <w:rFonts w:ascii="微软雅黑" w:hAnsi="微软雅黑" w:eastAsia="微软雅黑" w:cs="微软雅黑"/>
          <w:b/>
          <w:color w:val="1F4E79"/>
          <w:sz w:val="28"/>
        </w:rPr>
        <w:t>七、打分流程</w:t>
      </w:r>
    </w:p>
    <w:p>
      <w:pPr>
        <w:spacing w:before="20" w:after="40" w:line="220" w:lineRule="auto"/>
        <w:ind w:left="397" w:hanging="198"/>
      </w:pPr>
      <w:r>
        <w:rPr>
          <w:rFonts w:ascii="微软雅黑" w:hAnsi="微软雅黑" w:eastAsia="微软雅黑" w:cs="微软雅黑"/>
          <w:b w:val="0"/>
          <w:color w:val="222222"/>
          <w:sz w:val="21"/>
        </w:rPr>
        <w:t>·  事件发生后 2 个工作日内留下证据。25 日、28 日、30 日的 TRY 通知用来补录，不作为最终截止。</w:t>
      </w:r>
    </w:p>
    <w:p>
      <w:pPr>
        <w:spacing w:before="20" w:after="40" w:line="220" w:lineRule="auto"/>
        <w:ind w:left="397" w:hanging="198"/>
      </w:pPr>
      <w:r>
        <w:rPr>
          <w:rFonts w:ascii="微软雅黑" w:hAnsi="微软雅黑" w:eastAsia="微软雅黑" w:cs="微软雅黑"/>
          <w:b w:val="0"/>
          <w:color w:val="222222"/>
          <w:sz w:val="21"/>
        </w:rPr>
        <w:t>·  次月 1 日至 4 日打开各厂商打分表。不扣分的维度填 10 分。有扣分的维度填剩余分，剩余分 = 10 − 本维扣分，最低 0 分，并写明日期、事实、档位和证据位置。</w:t>
      </w:r>
    </w:p>
    <w:p>
      <w:pPr>
        <w:spacing w:before="20" w:after="40" w:line="220" w:lineRule="auto"/>
        <w:ind w:left="397" w:hanging="198"/>
      </w:pPr>
      <w:r>
        <w:rPr>
          <w:rFonts w:ascii="微软雅黑" w:hAnsi="微软雅黑" w:eastAsia="微软雅黑" w:cs="微软雅黑"/>
          <w:b w:val="0"/>
          <w:color w:val="222222"/>
          <w:sz w:val="21"/>
        </w:rPr>
        <w:t>·  剩余分要等于档位算出来的数。发生一次扣 2 分，这一维填 8 分。不要填成 7 分或 9 分。</w:t>
      </w:r>
    </w:p>
    <w:p>
      <w:pPr>
        <w:spacing w:before="20" w:after="40" w:line="220" w:lineRule="auto"/>
        <w:ind w:left="397" w:hanging="198"/>
      </w:pPr>
      <w:r>
        <w:rPr>
          <w:rFonts w:ascii="微软雅黑" w:hAnsi="微软雅黑" w:eastAsia="微软雅黑" w:cs="微软雅黑"/>
          <w:b w:val="0"/>
          <w:color w:val="222222"/>
          <w:sz w:val="21"/>
        </w:rPr>
        <w:t>·  不负责的维度留给对应评分人。当前表单如果必须一次提交，由项目主任指定一人录入，扣分原因里注明分数来自谁。</w:t>
      </w:r>
    </w:p>
    <w:p>
      <w:pPr>
        <w:spacing w:before="20" w:after="40" w:line="220" w:lineRule="auto"/>
        <w:ind w:left="397" w:hanging="198"/>
      </w:pPr>
      <w:r>
        <w:rPr>
          <w:rFonts w:ascii="微软雅黑" w:hAnsi="微软雅黑" w:eastAsia="微软雅黑" w:cs="微软雅黑"/>
          <w:b w:val="0"/>
          <w:color w:val="222222"/>
          <w:sz w:val="21"/>
        </w:rPr>
        <w:t>·  项目主任用第四节的公式算出表现分和等级，次月 4 日前同步厂商。同步内容包括各维得分、扣分事件、证据、表现分、等级和整改要求。</w:t>
      </w:r>
    </w:p>
    <w:p>
      <w:pPr>
        <w:spacing w:before="20" w:after="40" w:line="220" w:lineRule="auto"/>
        <w:ind w:left="397" w:hanging="198"/>
      </w:pPr>
      <w:r>
        <w:rPr>
          <w:rFonts w:ascii="微软雅黑" w:hAnsi="微软雅黑" w:eastAsia="微软雅黑" w:cs="微软雅黑"/>
          <w:b w:val="0"/>
          <w:color w:val="222222"/>
          <w:sz w:val="21"/>
        </w:rPr>
        <w:t>·  线上事故除扣分外，仍要厂商提交事故报告，并邮件项目主任。</w:t>
      </w:r>
    </w:p>
    <w:p>
      <w:pPr>
        <w:spacing w:before="40" w:after="80" w:line="230" w:lineRule="auto"/>
      </w:pPr>
      <w:r>
        <w:rPr>
          <w:rFonts w:ascii="微软雅黑" w:hAnsi="微软雅黑" w:eastAsia="微软雅黑" w:cs="微软雅黑"/>
          <w:b w:val="0"/>
          <w:color w:val="222222"/>
          <w:sz w:val="21"/>
        </w:rPr>
        <w:t>等级可以用分段公式显示，不改表现分本身：95 分及以上为优秀，81 分及以上为合格，71 分及以上为待改进，其余为不合格。</w:t>
      </w:r>
    </w:p>
    <w:p>
      <w:pPr>
        <w:spacing w:before="240" w:after="80" w:line="240" w:lineRule="auto"/>
        <w:keepNext/>
      </w:pPr>
      <w:r>
        <w:rPr>
          <w:rFonts w:ascii="微软雅黑" w:hAnsi="微软雅黑" w:eastAsia="微软雅黑" w:cs="微软雅黑"/>
          <w:b/>
          <w:color w:val="1F4E79"/>
          <w:sz w:val="28"/>
        </w:rPr>
        <w:t>八、备注</w:t>
      </w:r>
    </w:p>
    <w:p>
      <w:pPr>
        <w:spacing w:before="20" w:after="40" w:line="220" w:lineRule="auto"/>
        <w:ind w:left="397" w:hanging="198"/>
      </w:pPr>
      <w:r>
        <w:rPr>
          <w:rFonts w:ascii="微软雅黑" w:hAnsi="微软雅黑" w:eastAsia="微软雅黑" w:cs="微软雅黑"/>
          <w:b w:val="0"/>
          <w:color w:val="222222"/>
          <w:sz w:val="21"/>
        </w:rPr>
        <w:t>·  月度表现分不进结算单，不换算成当月扣款。</w:t>
      </w:r>
    </w:p>
    <w:p>
      <w:pPr>
        <w:spacing w:before="20" w:after="40" w:line="220" w:lineRule="auto"/>
        <w:ind w:left="397" w:hanging="198"/>
      </w:pPr>
      <w:r>
        <w:rPr>
          <w:rFonts w:ascii="微软雅黑" w:hAnsi="微软雅黑" w:eastAsia="微软雅黑" w:cs="微软雅黑"/>
          <w:b w:val="0"/>
          <w:color w:val="222222"/>
          <w:sz w:val="21"/>
        </w:rPr>
        <w:t>·  结算扣款以采购合同及其附件为准。月度评估里的问题，只有同时构成合同约定的不合格事项，才由项目主任把证据交给采购，另开结算扣分单。同一事实的款项只在结算侧处理一次。</w:t>
      </w:r>
    </w:p>
    <w:p>
      <w:pPr>
        <w:spacing w:before="20" w:after="40" w:line="220" w:lineRule="auto"/>
        <w:ind w:left="397" w:hanging="198"/>
      </w:pPr>
      <w:r>
        <w:rPr>
          <w:rFonts w:ascii="微软雅黑" w:hAnsi="微软雅黑" w:eastAsia="微软雅黑" w:cs="微软雅黑"/>
          <w:b w:val="0"/>
          <w:color w:val="222222"/>
          <w:sz w:val="21"/>
        </w:rPr>
        <w:t>·  建议和采购写入合同的事项：未按约定里程碑交付，验收、UAT 或 PAT 未通过，私自变更生产环境，生产故障，核心功能不可用或大面积故障，数据安全或隐私事件。金额和比例由采购确定。未写入合同之前不执行扣款。</w:t>
      </w:r>
    </w:p>
    <w:p>
      <w:pPr>
        <w:spacing w:before="80" w:after="80" w:line="230" w:lineRule="auto"/>
      </w:pPr>
      <w:r>
        <w:rPr>
          <w:rFonts w:ascii="微软雅黑" w:hAnsi="微软雅黑" w:eastAsia="微软雅黑" w:cs="微软雅黑"/>
          <w:b w:val="0"/>
          <w:color w:val="222222"/>
          <w:sz w:val="21"/>
        </w:rPr>
        <w:t>本标准自发布后的第一个完整评估月起使用。已经完成汇总的月份不追溯。</w:t>
      </w:r>
    </w:p>
    <w:sectPr w:rsidR="00FC693F" w:rsidRPr="0006063C" w:rsidSect="00034616">
      <w:footerReference w:type="default" r:id="rId9"/>
      <w:headerReference w:type="default" r:id="rId10"/>
      <w:pgSz w:w="11906" w:h="16838"/>
      <w:pgMar w:top="964" w:right="1020" w:bottom="907" w:left="1020" w:header="283" w:footer="22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40" w:lineRule="auto"/>
      <w:jc w:val="center"/>
    </w:pPr>
    <w:r>
      <w:rPr>
        <w:rFonts w:ascii="微软雅黑" w:hAnsi="微软雅黑" w:eastAsia="微软雅黑" w:cs="微软雅黑"/>
        <w:b w:val="0"/>
        <w:color w:val="555E6B"/>
        <w:sz w:val="16"/>
      </w:rPr>
      <w:t xml:space="preserve">MyLink 合作伙伴（厂商）月度评估体系    </w:t>
    </w:r>
    <w:r>
      <w:rPr>
        <w:rFonts w:ascii="微软雅黑" w:hAnsi="微软雅黑" w:eastAsia="微软雅黑" w:cs="微软雅黑"/>
        <w:b w:val="0"/>
        <w:color w:val="555E6B"/>
        <w:sz w:val="16"/>
      </w:rPr>
      <w:fldChar w:fldCharType="begin"/>
    </w:r>
    <w:r>
      <w:rPr>
        <w:rFonts w:ascii="微软雅黑" w:hAnsi="微软雅黑" w:eastAsia="微软雅黑" w:cs="微软雅黑"/>
        <w:b w:val="0"/>
        <w:color w:val="555E6B"/>
        <w:sz w:val="16"/>
      </w:rPr>
      <w:instrText xml:space="preserve"> PAGE </w:instrText>
    </w:r>
    <w:r>
      <w:rPr>
        <w:rFonts w:ascii="微软雅黑" w:hAnsi="微软雅黑" w:eastAsia="微软雅黑" w:cs="微软雅黑"/>
        <w:b w:val="0"/>
        <w:color w:val="555E6B"/>
        <w:sz w:val="16"/>
      </w:rPr>
      <w:fldChar w:fldCharType="end"/>
    </w:r>
    <w:r>
      <w:rPr>
        <w:rFonts w:ascii="微软雅黑" w:hAnsi="微软雅黑" w:eastAsia="微软雅黑" w:cs="微软雅黑"/>
        <w:b w:val="0"/>
        <w:color w:val="555E6B"/>
        <w:sz w:val="16"/>
      </w:rPr>
      <w:t xml:space="preserve"> / </w:t>
    </w:r>
    <w:r>
      <w:rPr>
        <w:rFonts w:ascii="微软雅黑" w:hAnsi="微软雅黑" w:eastAsia="微软雅黑" w:cs="微软雅黑"/>
        <w:b w:val="0"/>
        <w:color w:val="555E6B"/>
        <w:sz w:val="16"/>
      </w:rPr>
      <w:fldChar w:fldCharType="begin"/>
    </w:r>
    <w:r>
      <w:rPr>
        <w:rFonts w:ascii="微软雅黑" w:hAnsi="微软雅黑" w:eastAsia="微软雅黑" w:cs="微软雅黑"/>
        <w:b w:val="0"/>
        <w:color w:val="555E6B"/>
        <w:sz w:val="16"/>
      </w:rPr>
      <w:instrText xml:space="preserve"> NUMPAGES </w:instrText>
    </w:r>
    <w:r>
      <w:rPr>
        <w:rFonts w:ascii="微软雅黑" w:hAnsi="微软雅黑" w:eastAsia="微软雅黑" w:cs="微软雅黑"/>
        <w:b w:val="0"/>
        <w:color w:val="555E6B"/>
        <w:sz w:val="16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40" w:line="240" w:lineRule="auto"/>
      <w:jc w:val="right"/>
    </w:pPr>
    <w:r>
      <w:rPr>
        <w:rFonts w:ascii="微软雅黑" w:hAnsi="微软雅黑" w:eastAsia="微软雅黑" w:cs="微软雅黑"/>
        <w:b w:val="0"/>
        <w:color w:val="555E6B"/>
        <w:sz w:val="16"/>
      </w:rPr>
      <w:t>月度表现评价  ·  不作为结算扣款依据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 w:cs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