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钢化膜公司商业计划书</w:t>
      </w:r>
    </w:p>
    <w:p>
      <w:pPr>
        <w:pStyle w:val="Author"/>
      </w:pPr>
      <w:r>
        <w:t xml:space="preserve">（300万预算优化版）</w:t>
      </w:r>
    </w:p>
    <w:p>
      <w:pPr>
        <w:pStyle w:val="Date"/>
      </w:pPr>
      <w:r>
        <w:t xml:space="preserve">编制日期：2026年4月1日</w:t>
      </w:r>
    </w:p>
    <w:p>
      <w:pPr>
        <w:pStyle w:val="FirstParagraph"/>
      </w:pPr>
      <w:r>
        <w:t xml:space="preserve">% 编制人：白月AI助理</w:t>
      </w:r>
    </w:p>
    <w:bookmarkStart w:id="20" w:name="目录"/>
    <w:p>
      <w:pPr>
        <w:pStyle w:val="Heading1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hyperlink w:anchor="一项目概述">
        <w:r>
          <w:rPr>
            <w:rStyle w:val="Hyperlink"/>
          </w:rPr>
          <w:t xml:space="preserve">一、项目概述</w:t>
        </w:r>
      </w:hyperlink>
    </w:p>
    <w:p>
      <w:pPr>
        <w:numPr>
          <w:ilvl w:val="0"/>
          <w:numId w:val="1001"/>
        </w:numPr>
        <w:pStyle w:val="Compact"/>
      </w:pPr>
      <w:hyperlink w:anchor="二市场分析">
        <w:r>
          <w:rPr>
            <w:rStyle w:val="Hyperlink"/>
          </w:rPr>
          <w:t xml:space="preserve">二、市场分析</w:t>
        </w:r>
      </w:hyperlink>
    </w:p>
    <w:p>
      <w:pPr>
        <w:numPr>
          <w:ilvl w:val="0"/>
          <w:numId w:val="1001"/>
        </w:numPr>
        <w:pStyle w:val="Compact"/>
      </w:pPr>
      <w:hyperlink w:anchor="三竞争优势">
        <w:r>
          <w:rPr>
            <w:rStyle w:val="Hyperlink"/>
          </w:rPr>
          <w:t xml:space="preserve">三、竞争优势</w:t>
        </w:r>
      </w:hyperlink>
    </w:p>
    <w:p>
      <w:pPr>
        <w:numPr>
          <w:ilvl w:val="0"/>
          <w:numId w:val="1001"/>
        </w:numPr>
        <w:pStyle w:val="Compact"/>
      </w:pPr>
      <w:hyperlink w:anchor="四团队组建方案">
        <w:r>
          <w:rPr>
            <w:rStyle w:val="Hyperlink"/>
          </w:rPr>
          <w:t xml:space="preserve">四、团队组建方案</w:t>
        </w:r>
      </w:hyperlink>
    </w:p>
    <w:p>
      <w:pPr>
        <w:numPr>
          <w:ilvl w:val="0"/>
          <w:numId w:val="1001"/>
        </w:numPr>
        <w:pStyle w:val="Compact"/>
      </w:pPr>
      <w:hyperlink w:anchor="五300万预算详细分配">
        <w:r>
          <w:rPr>
            <w:rStyle w:val="Hyperlink"/>
          </w:rPr>
          <w:t xml:space="preserve">五、300万预算详细分配</w:t>
        </w:r>
      </w:hyperlink>
    </w:p>
    <w:p>
      <w:pPr>
        <w:numPr>
          <w:ilvl w:val="0"/>
          <w:numId w:val="1001"/>
        </w:numPr>
        <w:pStyle w:val="Compact"/>
      </w:pPr>
      <w:hyperlink w:anchor="六盈利预测与投资回报">
        <w:r>
          <w:rPr>
            <w:rStyle w:val="Hyperlink"/>
          </w:rPr>
          <w:t xml:space="preserve">六、盈利预测与投资回报</w:t>
        </w:r>
      </w:hyperlink>
    </w:p>
    <w:p>
      <w:pPr>
        <w:numPr>
          <w:ilvl w:val="0"/>
          <w:numId w:val="1001"/>
        </w:numPr>
        <w:pStyle w:val="Compact"/>
      </w:pPr>
      <w:hyperlink w:anchor="七实施路线图">
        <w:r>
          <w:rPr>
            <w:rStyle w:val="Hyperlink"/>
          </w:rPr>
          <w:t xml:space="preserve">七、实施路线图</w:t>
        </w:r>
      </w:hyperlink>
    </w:p>
    <w:p>
      <w:pPr>
        <w:numPr>
          <w:ilvl w:val="0"/>
          <w:numId w:val="1001"/>
        </w:numPr>
        <w:pStyle w:val="Compact"/>
      </w:pPr>
      <w:hyperlink w:anchor="八风险控制">
        <w:r>
          <w:rPr>
            <w:rStyle w:val="Hyperlink"/>
          </w:rPr>
          <w:t xml:space="preserve">八、风险控制</w:t>
        </w:r>
      </w:hyperlink>
    </w:p>
    <w:p>
      <w:pPr>
        <w:numPr>
          <w:ilvl w:val="0"/>
          <w:numId w:val="1001"/>
        </w:numPr>
        <w:pStyle w:val="Compact"/>
      </w:pPr>
      <w:hyperlink w:anchor="九分红激励机制">
        <w:r>
          <w:rPr>
            <w:rStyle w:val="Hyperlink"/>
          </w:rPr>
          <w:t xml:space="preserve">九、分红激励机制</w:t>
        </w:r>
      </w:hyperlink>
    </w:p>
    <w:p>
      <w:pPr>
        <w:numPr>
          <w:ilvl w:val="0"/>
          <w:numId w:val="1001"/>
        </w:numPr>
        <w:pStyle w:val="Compact"/>
      </w:pPr>
      <w:hyperlink w:anchor="十总结建议">
        <w:r>
          <w:rPr>
            <w:rStyle w:val="Hyperlink"/>
          </w:rPr>
          <w:t xml:space="preserve">十、总结建议</w:t>
        </w:r>
      </w:hyperlink>
    </w:p>
    <w:bookmarkEnd w:id="20"/>
    <w:bookmarkStart w:id="25" w:name="一项目概述"/>
    <w:p>
      <w:pPr>
        <w:pStyle w:val="Heading1"/>
      </w:pPr>
      <w:r>
        <w:t xml:space="preserve">一、项目概述</w:t>
      </w:r>
    </w:p>
    <w:bookmarkStart w:id="21" w:name="项目背景"/>
    <w:p>
      <w:pPr>
        <w:pStyle w:val="Heading2"/>
      </w:pPr>
      <w:r>
        <w:t xml:space="preserve">1.1 项目背景</w:t>
      </w:r>
    </w:p>
    <w:p>
      <w:pPr>
        <w:pStyle w:val="FirstParagraph"/>
      </w:pPr>
      <w:r>
        <w:t xml:space="preserve">基于自有工厂的钢化膜生产优势，计划创立自主品牌，实现自产自销。通过电商+线下双渠道布局，打造中高端钢化膜品牌。</w:t>
      </w:r>
    </w:p>
    <w:bookmarkEnd w:id="21"/>
    <w:bookmarkStart w:id="22" w:name="核心优势"/>
    <w:p>
      <w:pPr>
        <w:pStyle w:val="Heading2"/>
      </w:pPr>
      <w:r>
        <w:t xml:space="preserve">1.2 核心优势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自有工厂</w:t>
      </w:r>
      <w:r>
        <w:t xml:space="preserve">：成本控制能力强，产品质量可控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集团支持</w:t>
      </w:r>
      <w:r>
        <w:t xml:space="preserve">：办公场地、供应链资源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轻资产运营</w:t>
      </w:r>
      <w:r>
        <w:t xml:space="preserve">：云仓物流、聚焦核心平台</w:t>
      </w:r>
    </w:p>
    <w:bookmarkEnd w:id="22"/>
    <w:bookmarkStart w:id="23" w:name="对标企业"/>
    <w:p>
      <w:pPr>
        <w:pStyle w:val="Heading2"/>
      </w:pPr>
      <w:r>
        <w:t xml:space="preserve">1.3 对标企业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闪魔（SmartDevil）</w:t>
      </w:r>
      <w:r>
        <w:t xml:space="preserve">：成立于2010年，钢化膜线上市场占有率约35%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蓝猩、怪兽</w:t>
      </w:r>
      <w:r>
        <w:t xml:space="preserve">等知名品牌</w:t>
      </w:r>
    </w:p>
    <w:bookmarkEnd w:id="23"/>
    <w:bookmarkStart w:id="24" w:name="市场定位"/>
    <w:p>
      <w:pPr>
        <w:pStyle w:val="Heading2"/>
      </w:pPr>
      <w:r>
        <w:t xml:space="preserve">1.4 市场定位</w:t>
      </w:r>
    </w:p>
    <w:p>
      <w:pPr>
        <w:pStyle w:val="FirstParagraph"/>
      </w:pPr>
      <w:r>
        <w:t xml:space="preserve">中高端钢化膜品牌，主打”工厂直供、品质保证”</w:t>
      </w:r>
    </w:p>
    <w:bookmarkEnd w:id="24"/>
    <w:bookmarkEnd w:id="25"/>
    <w:bookmarkStart w:id="29" w:name="二市场分析"/>
    <w:p>
      <w:pPr>
        <w:pStyle w:val="Heading1"/>
      </w:pPr>
      <w:r>
        <w:t xml:space="preserve">二、市场分析</w:t>
      </w:r>
    </w:p>
    <w:bookmarkStart w:id="26" w:name="市场规模"/>
    <w:p>
      <w:pPr>
        <w:pStyle w:val="Heading2"/>
      </w:pPr>
      <w:r>
        <w:t xml:space="preserve">2.1 市场规模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中国手机钢化膜市场规模</w:t>
      </w:r>
      <w:r>
        <w:t xml:space="preserve">：200-300亿元/年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年增长率</w:t>
      </w:r>
      <w:r>
        <w:t xml:space="preserve">：15-20%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线上渠道占比</w:t>
      </w:r>
      <w:r>
        <w:t xml:space="preserve">：约70%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线下渠道占比</w:t>
      </w:r>
      <w:r>
        <w:t xml:space="preserve">：约30%</w:t>
      </w:r>
    </w:p>
    <w:bookmarkEnd w:id="26"/>
    <w:bookmarkStart w:id="27" w:name="竞争格局"/>
    <w:p>
      <w:pPr>
        <w:pStyle w:val="Heading2"/>
      </w:pPr>
      <w:r>
        <w:t xml:space="preserve">2.2 竞争格局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头部品牌</w:t>
      </w:r>
      <w:r>
        <w:t xml:space="preserve">：闪魔、蓝猩、怪兽、倍思等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价格区间</w:t>
      </w:r>
      <w:r>
        <w:t xml:space="preserve">：</w:t>
      </w:r>
    </w:p>
    <w:p>
      <w:pPr>
        <w:numPr>
          <w:ilvl w:val="1"/>
          <w:numId w:val="1006"/>
        </w:numPr>
        <w:pStyle w:val="Compact"/>
      </w:pPr>
      <w:r>
        <w:t xml:space="preserve">低端：5-15元/片</w:t>
      </w:r>
    </w:p>
    <w:p>
      <w:pPr>
        <w:numPr>
          <w:ilvl w:val="1"/>
          <w:numId w:val="1006"/>
        </w:numPr>
        <w:pStyle w:val="Compact"/>
      </w:pPr>
      <w:r>
        <w:t xml:space="preserve">中端：15-30元/片</w:t>
      </w:r>
    </w:p>
    <w:p>
      <w:pPr>
        <w:numPr>
          <w:ilvl w:val="1"/>
          <w:numId w:val="1006"/>
        </w:numPr>
        <w:pStyle w:val="Compact"/>
      </w:pPr>
      <w:r>
        <w:t xml:space="preserve">高端：30-100元/片</w:t>
      </w:r>
    </w:p>
    <w:bookmarkEnd w:id="27"/>
    <w:bookmarkStart w:id="28" w:name="渠道分布"/>
    <w:p>
      <w:pPr>
        <w:pStyle w:val="Heading2"/>
      </w:pPr>
      <w:r>
        <w:t xml:space="preserve">2.3 渠道分布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线上</w:t>
      </w:r>
      <w:r>
        <w:t xml:space="preserve">：天猫、京东、抖音、拼多多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线下</w:t>
      </w:r>
      <w:r>
        <w:t xml:space="preserve">：手机店、3C卖场、数码城</w:t>
      </w:r>
    </w:p>
    <w:bookmarkEnd w:id="28"/>
    <w:bookmarkEnd w:id="29"/>
    <w:bookmarkStart w:id="33" w:name="三竞争优势"/>
    <w:p>
      <w:pPr>
        <w:pStyle w:val="Heading1"/>
      </w:pPr>
      <w:r>
        <w:t xml:space="preserve">三、竞争优势</w:t>
      </w:r>
    </w:p>
    <w:bookmarkStart w:id="30" w:name="成本优势相比代工品牌"/>
    <w:p>
      <w:pPr>
        <w:pStyle w:val="Heading2"/>
      </w:pPr>
      <w:r>
        <w:t xml:space="preserve">3.1 成本优势（相比代工品牌）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成本项目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代工模式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自产自销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节省金额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生产成本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4-7元/片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2.5-5.3元/片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1.5-1.7元/片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代工厂利润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2-3元/片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0元/片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2-3元/片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综合成本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6-10元/片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2.5-5.3元/片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3.5-4.7元/片</w:t>
            </w:r>
          </w:p>
        </w:tc>
      </w:tr>
    </w:tbl>
    <w:bookmarkEnd w:id="30"/>
    <w:bookmarkStart w:id="31" w:name="毛利率对比"/>
    <w:p>
      <w:pPr>
        <w:pStyle w:val="Heading2"/>
      </w:pPr>
      <w:r>
        <w:t xml:space="preserve">3.2 毛利率对比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代工品牌</w:t>
      </w:r>
      <w:r>
        <w:t xml:space="preserve">：50-70%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自产自销</w:t>
      </w:r>
      <w:r>
        <w:t xml:space="preserve">：75-85%</w:t>
      </w:r>
    </w:p>
    <w:bookmarkEnd w:id="31"/>
    <w:bookmarkStart w:id="32" w:name="其他优势"/>
    <w:p>
      <w:pPr>
        <w:pStyle w:val="Heading2"/>
      </w:pPr>
      <w:r>
        <w:t xml:space="preserve">3.3 其他优势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质量控制</w:t>
      </w:r>
      <w:r>
        <w:t xml:space="preserve">：直接管控生产，次品率降低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反应速度</w:t>
      </w:r>
      <w:r>
        <w:t xml:space="preserve">：7天内出新款模具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定制能力</w:t>
      </w:r>
      <w:r>
        <w:t xml:space="preserve">：为客户定制特殊规格</w:t>
      </w:r>
    </w:p>
    <w:bookmarkEnd w:id="32"/>
    <w:bookmarkEnd w:id="33"/>
    <w:bookmarkStart w:id="37" w:name="四团队组建方案14人团队"/>
    <w:p>
      <w:pPr>
        <w:pStyle w:val="Heading1"/>
      </w:pPr>
      <w:r>
        <w:t xml:space="preserve">四、团队组建方案（14人团队）</w:t>
      </w:r>
    </w:p>
    <w:bookmarkStart w:id="34" w:name="电商团队8人"/>
    <w:p>
      <w:pPr>
        <w:pStyle w:val="Heading2"/>
      </w:pPr>
      <w:r>
        <w:t xml:space="preserve">4.1 电商团队（8人）</w:t>
      </w:r>
    </w:p>
    <w:p>
      <w:pPr>
        <w:pStyle w:val="FirstParagraph"/>
      </w:pPr>
      <w:r>
        <w:rPr>
          <w:bCs/>
          <w:b/>
        </w:rPr>
        <w:t xml:space="preserve">岗位及薪酬结构：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电商运营总监</w:t>
      </w:r>
      <w:r>
        <w:t xml:space="preserve">：8,000元底薪 + 5%净利润分红 + 3%股权期权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平台店长（天猫/抖音）</w:t>
      </w:r>
      <w:r>
        <w:t xml:space="preserve">：6,000元底薪 + 销售额1%提成 × 2人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抖音直播运营</w:t>
      </w:r>
      <w:r>
        <w:t xml:space="preserve">：6,000元底薪 + 直播销售额3%提成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美工设计师</w:t>
      </w:r>
      <w:r>
        <w:t xml:space="preserve">：5,000元底薪 + 设计项目奖金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客服专员</w:t>
      </w:r>
      <w:r>
        <w:t xml:space="preserve">：4,000元底薪 + 销售额0.5%提成 × 2人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仓储协调员</w:t>
      </w:r>
      <w:r>
        <w:t xml:space="preserve">：3,500元固定薪资 × 2人</w:t>
      </w:r>
    </w:p>
    <w:bookmarkEnd w:id="34"/>
    <w:bookmarkStart w:id="35" w:name="线下销售团队6人"/>
    <w:p>
      <w:pPr>
        <w:pStyle w:val="Heading2"/>
      </w:pPr>
      <w:r>
        <w:t xml:space="preserve">4.2 线下销售团队（6人）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销售总监</w:t>
      </w:r>
      <w:r>
        <w:t xml:space="preserve">：8,000元底薪 + 团队销售额3%提成 + 2%股权期权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区域销售经理</w:t>
      </w:r>
      <w:r>
        <w:t xml:space="preserve">：5,000元底薪 + 个人销售额5%提成 × 2人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渠道专员</w:t>
      </w:r>
      <w:r>
        <w:t xml:space="preserve">：4,000元底薪 + 开发客户销售额2%提成 × 2人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市场专员</w:t>
      </w:r>
      <w:r>
        <w:t xml:space="preserve">：5,000元底薪 + 活动效果奖金</w:t>
      </w:r>
    </w:p>
    <w:bookmarkEnd w:id="35"/>
    <w:bookmarkStart w:id="36" w:name="年度人力成本"/>
    <w:p>
      <w:pPr>
        <w:pStyle w:val="Heading2"/>
      </w:pPr>
      <w:r>
        <w:t xml:space="preserve">4.3 年度人力成本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电商团队</w:t>
      </w:r>
      <w:r>
        <w:t xml:space="preserve">：54-60万元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销售团队</w:t>
      </w:r>
      <w:r>
        <w:t xml:space="preserve">：42-48万元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总计</w:t>
      </w:r>
      <w:r>
        <w:t xml:space="preserve">：96-108万元</w:t>
      </w:r>
    </w:p>
    <w:bookmarkEnd w:id="36"/>
    <w:bookmarkEnd w:id="37"/>
    <w:bookmarkStart w:id="39" w:name="五300万预算详细分配"/>
    <w:p>
      <w:pPr>
        <w:pStyle w:val="Heading1"/>
      </w:pPr>
      <w:r>
        <w:t xml:space="preserve">五、300万预算详细分配</w:t>
      </w:r>
    </w:p>
    <w:bookmarkStart w:id="38" w:name="预算汇总表"/>
    <w:p>
      <w:pPr>
        <w:pStyle w:val="Heading2"/>
      </w:pPr>
      <w:r>
        <w:t xml:space="preserve">5.4 预算汇总表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预算（万元）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团队成本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96-108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32-36%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14人团队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办公分摊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集团支持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产品开发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核心投入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天猫+抖音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营销推广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集中投放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云仓物流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2元/平方/天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其他费用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杂项及备用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bookmarkEnd w:id="38"/>
    <w:bookmarkEnd w:id="39"/>
    <w:bookmarkStart w:id="43" w:name="六盈利预测与投资回报"/>
    <w:p>
      <w:pPr>
        <w:pStyle w:val="Heading1"/>
      </w:pPr>
      <w:r>
        <w:t xml:space="preserve">六、盈利预测与投资回报</w:t>
      </w:r>
    </w:p>
    <w:bookmarkStart w:id="40" w:name="保守预测"/>
    <w:p>
      <w:pPr>
        <w:pStyle w:val="Heading2"/>
      </w:pPr>
      <w:r>
        <w:t xml:space="preserve">6.1 保守预测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年销售额</w:t>
      </w:r>
      <w:r>
        <w:t xml:space="preserve">：804万元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毛利率</w:t>
      </w:r>
      <w:r>
        <w:t xml:space="preserve">：75-80%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毛利润</w:t>
      </w:r>
      <w:r>
        <w:t xml:space="preserve">：603-643万元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运营费用</w:t>
      </w:r>
      <w:r>
        <w:t xml:space="preserve">：240万元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净利润</w:t>
      </w:r>
      <w:r>
        <w:t xml:space="preserve">：363-403万元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净利率</w:t>
      </w:r>
      <w:r>
        <w:t xml:space="preserve">：45-50%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投资回收期</w:t>
      </w:r>
      <w:r>
        <w:t xml:space="preserve">：0.7-0.8年</w:t>
      </w:r>
    </w:p>
    <w:bookmarkEnd w:id="40"/>
    <w:bookmarkStart w:id="41" w:name="乐观预测"/>
    <w:p>
      <w:pPr>
        <w:pStyle w:val="Heading2"/>
      </w:pPr>
      <w:r>
        <w:t xml:space="preserve">6.2 乐观预测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年销售额</w:t>
      </w:r>
      <w:r>
        <w:t xml:space="preserve">：1,275万元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毛利率</w:t>
      </w:r>
      <w:r>
        <w:t xml:space="preserve">：78-83%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毛利润</w:t>
      </w:r>
      <w:r>
        <w:t xml:space="preserve">：994-1,058万元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运营费用</w:t>
      </w:r>
      <w:r>
        <w:t xml:space="preserve">：280万元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净利润</w:t>
      </w:r>
      <w:r>
        <w:t xml:space="preserve">：714-778万元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净利率</w:t>
      </w:r>
      <w:r>
        <w:t xml:space="preserve">：56-61%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投资回收期</w:t>
      </w:r>
      <w:r>
        <w:t xml:space="preserve">：0.4-0.5年</w:t>
      </w:r>
    </w:p>
    <w:bookmarkEnd w:id="41"/>
    <w:bookmarkStart w:id="42" w:name="现金流预测前6个月"/>
    <w:p>
      <w:pPr>
        <w:pStyle w:val="Heading2"/>
      </w:pPr>
      <w:r>
        <w:t xml:space="preserve">6.3 现金流预测（前6个月）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月份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支出（万）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收入（万）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累计现金流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第1月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第2月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第3月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第4月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第5月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第6月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+210</w:t>
            </w:r>
          </w:p>
        </w:tc>
      </w:tr>
    </w:tbl>
    <w:bookmarkEnd w:id="42"/>
    <w:bookmarkEnd w:id="43"/>
    <w:bookmarkStart w:id="49" w:name="七实施路线图"/>
    <w:p>
      <w:pPr>
        <w:pStyle w:val="Heading1"/>
      </w:pPr>
      <w:r>
        <w:t xml:space="preserve">七、实施路线图</w:t>
      </w:r>
    </w:p>
    <w:bookmarkStart w:id="44" w:name="第1个月"/>
    <w:p>
      <w:pPr>
        <w:pStyle w:val="Heading2"/>
      </w:pPr>
      <w:r>
        <w:t xml:space="preserve">7.1 第1个月</w:t>
      </w:r>
    </w:p>
    <w:p>
      <w:pPr>
        <w:numPr>
          <w:ilvl w:val="0"/>
          <w:numId w:val="1015"/>
        </w:numPr>
        <w:pStyle w:val="Compact"/>
      </w:pPr>
      <w:r>
        <w:t xml:space="preserve">完成公司注册</w:t>
      </w:r>
    </w:p>
    <w:p>
      <w:pPr>
        <w:numPr>
          <w:ilvl w:val="0"/>
          <w:numId w:val="1015"/>
        </w:numPr>
        <w:pStyle w:val="Compact"/>
      </w:pPr>
      <w:r>
        <w:t xml:space="preserve">核心团队到位（5人）</w:t>
      </w:r>
    </w:p>
    <w:p>
      <w:pPr>
        <w:numPr>
          <w:ilvl w:val="0"/>
          <w:numId w:val="1015"/>
        </w:numPr>
        <w:pStyle w:val="Compact"/>
      </w:pPr>
      <w:r>
        <w:t xml:space="preserve">开发首批10款模具</w:t>
      </w:r>
    </w:p>
    <w:p>
      <w:pPr>
        <w:numPr>
          <w:ilvl w:val="0"/>
          <w:numId w:val="1015"/>
        </w:numPr>
        <w:pStyle w:val="Compact"/>
      </w:pPr>
      <w:r>
        <w:t xml:space="preserve">申请天猫店铺</w:t>
      </w:r>
    </w:p>
    <w:bookmarkEnd w:id="44"/>
    <w:bookmarkStart w:id="45" w:name="第2个月"/>
    <w:p>
      <w:pPr>
        <w:pStyle w:val="Heading2"/>
      </w:pPr>
      <w:r>
        <w:t xml:space="preserve">7.2 第2个月</w:t>
      </w:r>
    </w:p>
    <w:p>
      <w:pPr>
        <w:numPr>
          <w:ilvl w:val="0"/>
          <w:numId w:val="1016"/>
        </w:numPr>
        <w:pStyle w:val="Compact"/>
      </w:pPr>
      <w:r>
        <w:t xml:space="preserve">天猫店铺上线</w:t>
      </w:r>
    </w:p>
    <w:p>
      <w:pPr>
        <w:numPr>
          <w:ilvl w:val="0"/>
          <w:numId w:val="1016"/>
        </w:numPr>
        <w:pStyle w:val="Compact"/>
      </w:pPr>
      <w:r>
        <w:t xml:space="preserve">首批产品生产完成</w:t>
      </w:r>
    </w:p>
    <w:p>
      <w:pPr>
        <w:numPr>
          <w:ilvl w:val="0"/>
          <w:numId w:val="1016"/>
        </w:numPr>
        <w:pStyle w:val="Compact"/>
      </w:pPr>
      <w:r>
        <w:t xml:space="preserve">申请抖音店铺</w:t>
      </w:r>
    </w:p>
    <w:p>
      <w:pPr>
        <w:numPr>
          <w:ilvl w:val="0"/>
          <w:numId w:val="1016"/>
        </w:numPr>
        <w:pStyle w:val="Compact"/>
      </w:pPr>
      <w:r>
        <w:t xml:space="preserve">启动小规模测试</w:t>
      </w:r>
    </w:p>
    <w:bookmarkEnd w:id="45"/>
    <w:bookmarkStart w:id="46" w:name="第3个月"/>
    <w:p>
      <w:pPr>
        <w:pStyle w:val="Heading2"/>
      </w:pPr>
      <w:r>
        <w:t xml:space="preserve">7.3 第3个月</w:t>
      </w:r>
    </w:p>
    <w:p>
      <w:pPr>
        <w:numPr>
          <w:ilvl w:val="0"/>
          <w:numId w:val="1017"/>
        </w:numPr>
        <w:pStyle w:val="Compact"/>
      </w:pPr>
      <w:r>
        <w:t xml:space="preserve">抖音店铺上线</w:t>
      </w:r>
    </w:p>
    <w:p>
      <w:pPr>
        <w:numPr>
          <w:ilvl w:val="0"/>
          <w:numId w:val="1017"/>
        </w:numPr>
        <w:pStyle w:val="Compact"/>
      </w:pPr>
      <w:r>
        <w:t xml:space="preserve">产品线扩大到20款</w:t>
      </w:r>
    </w:p>
    <w:p>
      <w:pPr>
        <w:numPr>
          <w:ilvl w:val="0"/>
          <w:numId w:val="1017"/>
        </w:numPr>
        <w:pStyle w:val="Compact"/>
      </w:pPr>
      <w:r>
        <w:t xml:space="preserve">启动正式营销</w:t>
      </w:r>
    </w:p>
    <w:p>
      <w:pPr>
        <w:numPr>
          <w:ilvl w:val="0"/>
          <w:numId w:val="1017"/>
        </w:numPr>
        <w:pStyle w:val="Compact"/>
      </w:pPr>
      <w:r>
        <w:t xml:space="preserve">建立基础销量</w:t>
      </w:r>
    </w:p>
    <w:bookmarkEnd w:id="46"/>
    <w:bookmarkStart w:id="47" w:name="第4-6个月"/>
    <w:p>
      <w:pPr>
        <w:pStyle w:val="Heading2"/>
      </w:pPr>
      <w:r>
        <w:t xml:space="preserve">7.4 第4-6个月</w:t>
      </w:r>
    </w:p>
    <w:p>
      <w:pPr>
        <w:numPr>
          <w:ilvl w:val="0"/>
          <w:numId w:val="1018"/>
        </w:numPr>
        <w:pStyle w:val="Compact"/>
      </w:pPr>
      <w:r>
        <w:t xml:space="preserve">优化运营流程</w:t>
      </w:r>
    </w:p>
    <w:p>
      <w:pPr>
        <w:numPr>
          <w:ilvl w:val="0"/>
          <w:numId w:val="1018"/>
        </w:numPr>
        <w:pStyle w:val="Compact"/>
      </w:pPr>
      <w:r>
        <w:t xml:space="preserve">扩大销售规模</w:t>
      </w:r>
    </w:p>
    <w:p>
      <w:pPr>
        <w:numPr>
          <w:ilvl w:val="0"/>
          <w:numId w:val="1018"/>
        </w:numPr>
        <w:pStyle w:val="Compact"/>
      </w:pPr>
      <w:r>
        <w:t xml:space="preserve">开发线下渠道</w:t>
      </w:r>
    </w:p>
    <w:p>
      <w:pPr>
        <w:numPr>
          <w:ilvl w:val="0"/>
          <w:numId w:val="1018"/>
        </w:numPr>
        <w:pStyle w:val="Compact"/>
      </w:pPr>
      <w:r>
        <w:t xml:space="preserve">建立品牌认知</w:t>
      </w:r>
    </w:p>
    <w:bookmarkEnd w:id="47"/>
    <w:bookmarkStart w:id="48" w:name="第7-12个月"/>
    <w:p>
      <w:pPr>
        <w:pStyle w:val="Heading2"/>
      </w:pPr>
      <w:r>
        <w:t xml:space="preserve">7.5 第7-12个月</w:t>
      </w:r>
    </w:p>
    <w:p>
      <w:pPr>
        <w:numPr>
          <w:ilvl w:val="0"/>
          <w:numId w:val="1019"/>
        </w:numPr>
        <w:pStyle w:val="Compact"/>
      </w:pPr>
      <w:r>
        <w:t xml:space="preserve">规模扩张</w:t>
      </w:r>
    </w:p>
    <w:p>
      <w:pPr>
        <w:numPr>
          <w:ilvl w:val="0"/>
          <w:numId w:val="1019"/>
        </w:numPr>
        <w:pStyle w:val="Compact"/>
      </w:pPr>
      <w:r>
        <w:t xml:space="preserve">品牌建设</w:t>
      </w:r>
    </w:p>
    <w:p>
      <w:pPr>
        <w:numPr>
          <w:ilvl w:val="0"/>
          <w:numId w:val="1019"/>
        </w:numPr>
        <w:pStyle w:val="Compact"/>
      </w:pPr>
      <w:r>
        <w:t xml:space="preserve">利润分红</w:t>
      </w:r>
    </w:p>
    <w:p>
      <w:pPr>
        <w:numPr>
          <w:ilvl w:val="0"/>
          <w:numId w:val="1019"/>
        </w:numPr>
        <w:pStyle w:val="Compact"/>
      </w:pPr>
      <w:r>
        <w:t xml:space="preserve">规划第二年发展</w:t>
      </w:r>
    </w:p>
    <w:bookmarkEnd w:id="48"/>
    <w:bookmarkEnd w:id="49"/>
    <w:bookmarkStart w:id="54" w:name="八风险控制"/>
    <w:p>
      <w:pPr>
        <w:pStyle w:val="Heading1"/>
      </w:pPr>
      <w:r>
        <w:t xml:space="preserve">八、风险控制</w:t>
      </w:r>
    </w:p>
    <w:bookmarkStart w:id="50" w:name="资金风险控制"/>
    <w:p>
      <w:pPr>
        <w:pStyle w:val="Heading2"/>
      </w:pPr>
      <w:r>
        <w:t xml:space="preserve">8.1 资金风险控制</w:t>
      </w:r>
    </w:p>
    <w:p>
      <w:pPr>
        <w:numPr>
          <w:ilvl w:val="0"/>
          <w:numId w:val="1020"/>
        </w:numPr>
        <w:pStyle w:val="Compact"/>
      </w:pPr>
      <w:r>
        <w:t xml:space="preserve">每月现金流分析</w:t>
      </w:r>
    </w:p>
    <w:p>
      <w:pPr>
        <w:numPr>
          <w:ilvl w:val="0"/>
          <w:numId w:val="1020"/>
        </w:numPr>
        <w:pStyle w:val="Compact"/>
      </w:pPr>
      <w:r>
        <w:t xml:space="preserve">安全线：账户余额不低于50万</w:t>
      </w:r>
    </w:p>
    <w:p>
      <w:pPr>
        <w:numPr>
          <w:ilvl w:val="0"/>
          <w:numId w:val="1020"/>
        </w:numPr>
        <w:pStyle w:val="Compact"/>
      </w:pPr>
      <w:r>
        <w:t xml:space="preserve">预备融资渠道</w:t>
      </w:r>
    </w:p>
    <w:bookmarkEnd w:id="50"/>
    <w:bookmarkStart w:id="51" w:name="团队风险控制"/>
    <w:p>
      <w:pPr>
        <w:pStyle w:val="Heading2"/>
      </w:pPr>
      <w:r>
        <w:t xml:space="preserve">8.2 团队风险控制</w:t>
      </w:r>
    </w:p>
    <w:p>
      <w:pPr>
        <w:numPr>
          <w:ilvl w:val="0"/>
          <w:numId w:val="1021"/>
        </w:numPr>
        <w:pStyle w:val="Compact"/>
      </w:pPr>
      <w:r>
        <w:t xml:space="preserve">核心团队签订3年服务协议</w:t>
      </w:r>
    </w:p>
    <w:p>
      <w:pPr>
        <w:numPr>
          <w:ilvl w:val="0"/>
          <w:numId w:val="1021"/>
        </w:numPr>
        <w:pStyle w:val="Compact"/>
      </w:pPr>
      <w:r>
        <w:t xml:space="preserve">股权分期兑现（4年）</w:t>
      </w:r>
    </w:p>
    <w:p>
      <w:pPr>
        <w:numPr>
          <w:ilvl w:val="0"/>
          <w:numId w:val="1021"/>
        </w:numPr>
        <w:pStyle w:val="Compact"/>
      </w:pPr>
      <w:r>
        <w:t xml:space="preserve">设置竞业禁止条款</w:t>
      </w:r>
    </w:p>
    <w:bookmarkEnd w:id="51"/>
    <w:bookmarkStart w:id="52" w:name="市场风险控制"/>
    <w:p>
      <w:pPr>
        <w:pStyle w:val="Heading2"/>
      </w:pPr>
      <w:r>
        <w:t xml:space="preserve">8.3 市场风险控制</w:t>
      </w:r>
    </w:p>
    <w:p>
      <w:pPr>
        <w:numPr>
          <w:ilvl w:val="0"/>
          <w:numId w:val="1022"/>
        </w:numPr>
        <w:pStyle w:val="Compact"/>
      </w:pPr>
      <w:r>
        <w:t xml:space="preserve">先测试再大规模投入</w:t>
      </w:r>
    </w:p>
    <w:p>
      <w:pPr>
        <w:numPr>
          <w:ilvl w:val="0"/>
          <w:numId w:val="1022"/>
        </w:numPr>
        <w:pStyle w:val="Compact"/>
      </w:pPr>
      <w:r>
        <w:t xml:space="preserve">多平台分散风险</w:t>
      </w:r>
    </w:p>
    <w:p>
      <w:pPr>
        <w:numPr>
          <w:ilvl w:val="0"/>
          <w:numId w:val="1022"/>
        </w:numPr>
        <w:pStyle w:val="Compact"/>
      </w:pPr>
      <w:r>
        <w:t xml:space="preserve">建立客户反馈机制</w:t>
      </w:r>
    </w:p>
    <w:bookmarkEnd w:id="52"/>
    <w:bookmarkStart w:id="53" w:name="运营风险控制"/>
    <w:p>
      <w:pPr>
        <w:pStyle w:val="Heading2"/>
      </w:pPr>
      <w:r>
        <w:t xml:space="preserve">8.4 运营风险控制</w:t>
      </w:r>
    </w:p>
    <w:p>
      <w:pPr>
        <w:numPr>
          <w:ilvl w:val="0"/>
          <w:numId w:val="1023"/>
        </w:numPr>
        <w:pStyle w:val="Compact"/>
      </w:pPr>
      <w:r>
        <w:t xml:space="preserve">严格按预算执行</w:t>
      </w:r>
    </w:p>
    <w:p>
      <w:pPr>
        <w:numPr>
          <w:ilvl w:val="0"/>
          <w:numId w:val="1023"/>
        </w:numPr>
        <w:pStyle w:val="Compact"/>
      </w:pPr>
      <w:r>
        <w:t xml:space="preserve">月度经营分析会</w:t>
      </w:r>
    </w:p>
    <w:p>
      <w:pPr>
        <w:numPr>
          <w:ilvl w:val="0"/>
          <w:numId w:val="1023"/>
        </w:numPr>
        <w:pStyle w:val="Compact"/>
      </w:pPr>
      <w:r>
        <w:t xml:space="preserve">快速调整机制</w:t>
      </w:r>
    </w:p>
    <w:bookmarkEnd w:id="53"/>
    <w:bookmarkEnd w:id="54"/>
    <w:bookmarkStart w:id="58" w:name="九分红激励机制"/>
    <w:p>
      <w:pPr>
        <w:pStyle w:val="Heading1"/>
      </w:pPr>
      <w:r>
        <w:t xml:space="preserve">九、分红激励机制</w:t>
      </w:r>
    </w:p>
    <w:bookmarkStart w:id="55" w:name="利润分配比例"/>
    <w:p>
      <w:pPr>
        <w:pStyle w:val="Heading2"/>
      </w:pPr>
      <w:r>
        <w:t xml:space="preserve">9.1 利润分配比例</w:t>
      </w:r>
    </w:p>
    <w:p>
      <w:pPr>
        <w:pStyle w:val="FirstParagraph"/>
      </w:pPr>
      <w:r>
        <w:rPr>
          <w:bCs/>
          <w:b/>
        </w:rPr>
        <w:t xml:space="preserve">年度净利润分配：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创始人</w:t>
      </w:r>
      <w:r>
        <w:t xml:space="preserve">：60%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核心团队分红池</w:t>
      </w:r>
      <w:r>
        <w:t xml:space="preserve">：25%</w:t>
      </w:r>
    </w:p>
    <w:p>
      <w:pPr>
        <w:numPr>
          <w:ilvl w:val="1"/>
          <w:numId w:val="1025"/>
        </w:numPr>
        <w:pStyle w:val="Compact"/>
      </w:pPr>
      <w:r>
        <w:t xml:space="preserve">电商总监：10%</w:t>
      </w:r>
    </w:p>
    <w:p>
      <w:pPr>
        <w:numPr>
          <w:ilvl w:val="1"/>
          <w:numId w:val="1025"/>
        </w:numPr>
        <w:pStyle w:val="Compact"/>
      </w:pPr>
      <w:r>
        <w:t xml:space="preserve">销售总监：7.5%</w:t>
      </w:r>
    </w:p>
    <w:p>
      <w:pPr>
        <w:numPr>
          <w:ilvl w:val="1"/>
          <w:numId w:val="1025"/>
        </w:numPr>
        <w:pStyle w:val="Compact"/>
      </w:pPr>
      <w:r>
        <w:t xml:space="preserve">其他核心：7.5%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员工奖金池</w:t>
      </w:r>
      <w:r>
        <w:t xml:space="preserve">：10%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发展基金</w:t>
      </w:r>
      <w:r>
        <w:t xml:space="preserve">：5%</w:t>
      </w:r>
    </w:p>
    <w:bookmarkEnd w:id="55"/>
    <w:bookmarkStart w:id="56" w:name="分红条件"/>
    <w:p>
      <w:pPr>
        <w:pStyle w:val="Heading2"/>
      </w:pPr>
      <w:r>
        <w:t xml:space="preserve">9.2 分红条件</w:t>
      </w:r>
    </w:p>
    <w:p>
      <w:pPr>
        <w:numPr>
          <w:ilvl w:val="0"/>
          <w:numId w:val="1026"/>
        </w:numPr>
        <w:pStyle w:val="Compact"/>
      </w:pPr>
      <w:r>
        <w:t xml:space="preserve">公司实现盈利</w:t>
      </w:r>
    </w:p>
    <w:p>
      <w:pPr>
        <w:numPr>
          <w:ilvl w:val="0"/>
          <w:numId w:val="1026"/>
        </w:numPr>
        <w:pStyle w:val="Compact"/>
      </w:pPr>
      <w:r>
        <w:t xml:space="preserve">完成年度销售目标</w:t>
      </w:r>
    </w:p>
    <w:p>
      <w:pPr>
        <w:numPr>
          <w:ilvl w:val="0"/>
          <w:numId w:val="1026"/>
        </w:numPr>
        <w:pStyle w:val="Compact"/>
      </w:pPr>
      <w:r>
        <w:t xml:space="preserve">现金流健康（账户余额&gt;50万）</w:t>
      </w:r>
    </w:p>
    <w:p>
      <w:pPr>
        <w:numPr>
          <w:ilvl w:val="0"/>
          <w:numId w:val="1026"/>
        </w:numPr>
        <w:pStyle w:val="Compact"/>
      </w:pPr>
      <w:r>
        <w:t xml:space="preserve">团队稳定性（核心成员留存率&gt;80%）</w:t>
      </w:r>
    </w:p>
    <w:bookmarkEnd w:id="56"/>
    <w:bookmarkStart w:id="57" w:name="核心团队年收入示例按500万净利润"/>
    <w:p>
      <w:pPr>
        <w:pStyle w:val="Heading2"/>
      </w:pPr>
      <w:r>
        <w:t xml:space="preserve">9.3 核心团队年收入示例（按500万净利润）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电商总监</w:t>
      </w:r>
      <w:r>
        <w:t xml:space="preserve">：底薪9.6万 + 分红50万 = 59.6万元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销售总监</w:t>
      </w:r>
      <w:r>
        <w:t xml:space="preserve">：底薪9.6万 + 分红37.5万 = 47.1万元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区域经理</w:t>
      </w:r>
      <w:r>
        <w:t xml:space="preserve">：底薪6万 + 提成20万 = 26万元</w:t>
      </w:r>
    </w:p>
    <w:bookmarkEnd w:id="57"/>
    <w:bookmarkEnd w:id="58"/>
    <w:bookmarkStart w:id="63" w:name="十总结建议"/>
    <w:p>
      <w:pPr>
        <w:pStyle w:val="Heading1"/>
      </w:pPr>
      <w:r>
        <w:t xml:space="preserve">十、总结建议</w:t>
      </w:r>
    </w:p>
    <w:bookmarkStart w:id="59" w:name="项目亮点"/>
    <w:p>
      <w:pPr>
        <w:pStyle w:val="Heading2"/>
      </w:pPr>
      <w:r>
        <w:t xml:space="preserve">10.1 项目亮点</w:t>
      </w:r>
    </w:p>
    <w:p>
      <w:pPr>
        <w:numPr>
          <w:ilvl w:val="0"/>
          <w:numId w:val="1028"/>
        </w:numPr>
        <w:pStyle w:val="Compact"/>
      </w:pPr>
      <w:r>
        <w:t xml:space="preserve">自有工厂成本优势明显</w:t>
      </w:r>
    </w:p>
    <w:p>
      <w:pPr>
        <w:numPr>
          <w:ilvl w:val="0"/>
          <w:numId w:val="1028"/>
        </w:numPr>
        <w:pStyle w:val="Compact"/>
      </w:pPr>
      <w:r>
        <w:t xml:space="preserve">300万预算经过多轮优化</w:t>
      </w:r>
    </w:p>
    <w:p>
      <w:pPr>
        <w:numPr>
          <w:ilvl w:val="0"/>
          <w:numId w:val="1028"/>
        </w:numPr>
        <w:pStyle w:val="Compact"/>
      </w:pPr>
      <w:r>
        <w:t xml:space="preserve">轻资产运营模式</w:t>
      </w:r>
    </w:p>
    <w:p>
      <w:pPr>
        <w:numPr>
          <w:ilvl w:val="0"/>
          <w:numId w:val="1028"/>
        </w:numPr>
        <w:pStyle w:val="Compact"/>
      </w:pPr>
      <w:r>
        <w:t xml:space="preserve">激励性薪酬结构</w:t>
      </w:r>
    </w:p>
    <w:p>
      <w:pPr>
        <w:numPr>
          <w:ilvl w:val="0"/>
          <w:numId w:val="1028"/>
        </w:numPr>
        <w:pStyle w:val="Compact"/>
      </w:pPr>
      <w:r>
        <w:t xml:space="preserve">快速盈利预期</w:t>
      </w:r>
    </w:p>
    <w:bookmarkEnd w:id="59"/>
    <w:bookmarkStart w:id="60" w:name="成功关键"/>
    <w:p>
      <w:pPr>
        <w:pStyle w:val="Heading2"/>
      </w:pPr>
      <w:r>
        <w:t xml:space="preserve">10.2 成功关键</w:t>
      </w:r>
    </w:p>
    <w:p>
      <w:pPr>
        <w:numPr>
          <w:ilvl w:val="0"/>
          <w:numId w:val="1029"/>
        </w:numPr>
        <w:pStyle w:val="Compact"/>
      </w:pPr>
      <w:r>
        <w:t xml:space="preserve">利用集团资源降低固定成本</w:t>
      </w:r>
    </w:p>
    <w:p>
      <w:pPr>
        <w:numPr>
          <w:ilvl w:val="0"/>
          <w:numId w:val="1029"/>
        </w:numPr>
        <w:pStyle w:val="Compact"/>
      </w:pPr>
      <w:r>
        <w:t xml:space="preserve">聚焦天猫+抖音核心平台</w:t>
      </w:r>
    </w:p>
    <w:p>
      <w:pPr>
        <w:numPr>
          <w:ilvl w:val="0"/>
          <w:numId w:val="1029"/>
        </w:numPr>
        <w:pStyle w:val="Compact"/>
      </w:pPr>
      <w:r>
        <w:t xml:space="preserve">快速验证、小步快跑</w:t>
      </w:r>
    </w:p>
    <w:p>
      <w:pPr>
        <w:numPr>
          <w:ilvl w:val="0"/>
          <w:numId w:val="1029"/>
        </w:numPr>
        <w:pStyle w:val="Compact"/>
      </w:pPr>
      <w:r>
        <w:t xml:space="preserve">团队利益与公司深度绑定</w:t>
      </w:r>
    </w:p>
    <w:bookmarkEnd w:id="60"/>
    <w:bookmarkStart w:id="61" w:name="下一步建议"/>
    <w:p>
      <w:pPr>
        <w:pStyle w:val="Heading2"/>
      </w:pPr>
      <w:r>
        <w:t xml:space="preserve">10.3 下一步建议</w:t>
      </w:r>
    </w:p>
    <w:p>
      <w:pPr>
        <w:numPr>
          <w:ilvl w:val="0"/>
          <w:numId w:val="1030"/>
        </w:numPr>
        <w:pStyle w:val="Compact"/>
      </w:pPr>
      <w:r>
        <w:t xml:space="preserve">立即启动公司注册</w:t>
      </w:r>
    </w:p>
    <w:p>
      <w:pPr>
        <w:numPr>
          <w:ilvl w:val="0"/>
          <w:numId w:val="1030"/>
        </w:numPr>
        <w:pStyle w:val="Compact"/>
      </w:pPr>
      <w:r>
        <w:t xml:space="preserve">招募核心团队成员</w:t>
      </w:r>
    </w:p>
    <w:p>
      <w:pPr>
        <w:numPr>
          <w:ilvl w:val="0"/>
          <w:numId w:val="1030"/>
        </w:numPr>
        <w:pStyle w:val="Compact"/>
      </w:pPr>
      <w:r>
        <w:t xml:space="preserve">同步开发首批产品</w:t>
      </w:r>
    </w:p>
    <w:p>
      <w:pPr>
        <w:numPr>
          <w:ilvl w:val="0"/>
          <w:numId w:val="1030"/>
        </w:numPr>
        <w:pStyle w:val="Compact"/>
      </w:pPr>
      <w:r>
        <w:t xml:space="preserve">准备平台入驻材料</w:t>
      </w:r>
    </w:p>
    <w:p>
      <w:r>
        <w:pict>
          <v:rect style="width:0;height:1.5pt" o:hralign="center" o:hrstd="t" o:hr="t"/>
        </w:pict>
      </w:r>
    </w:p>
    <w:bookmarkEnd w:id="61"/>
    <w:bookmarkStart w:id="62" w:name="编制说明"/>
    <w:p>
      <w:pPr>
        <w:pStyle w:val="Heading2"/>
      </w:pPr>
      <w:r>
        <w:t xml:space="preserve">编制说明</w:t>
      </w:r>
    </w:p>
    <w:p>
      <w:pPr>
        <w:numPr>
          <w:ilvl w:val="0"/>
          <w:numId w:val="1031"/>
        </w:numPr>
        <w:pStyle w:val="Compact"/>
      </w:pPr>
      <w:r>
        <w:t xml:space="preserve">本计划书基于自有工厂、集团办公支持、云仓物流等条件编制</w:t>
      </w:r>
    </w:p>
    <w:p>
      <w:pPr>
        <w:numPr>
          <w:ilvl w:val="0"/>
          <w:numId w:val="1031"/>
        </w:numPr>
        <w:pStyle w:val="Compact"/>
      </w:pPr>
      <w:r>
        <w:t xml:space="preserve">所有数据均为估算，实际执行中需根据市场反馈调整</w:t>
      </w:r>
    </w:p>
    <w:p>
      <w:pPr>
        <w:numPr>
          <w:ilvl w:val="0"/>
          <w:numId w:val="1031"/>
        </w:numPr>
        <w:pStyle w:val="Compact"/>
      </w:pPr>
      <w:r>
        <w:t xml:space="preserve">建议分阶段投入，控制风险</w:t>
      </w:r>
    </w:p>
    <w:p>
      <w:pPr>
        <w:numPr>
          <w:ilvl w:val="0"/>
          <w:numId w:val="1031"/>
        </w:numPr>
        <w:pStyle w:val="Compact"/>
      </w:pPr>
      <w:r>
        <w:t xml:space="preserve">定期复盘，灵活调整策略</w:t>
      </w:r>
    </w:p>
    <w:p>
      <w:pPr>
        <w:pStyle w:val="FirstParagraph"/>
      </w:pPr>
      <w:r>
        <w:rPr>
          <w:iCs/>
          <w:i/>
        </w:rPr>
        <w:t xml:space="preserve">文档编制完成时间：2026年4月1日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钢化膜公司商业计划书</dc:title>
  <dc:creator>（300万预算优化版）</dc:creator>
  <cp:keywords/>
  <dcterms:created xsi:type="dcterms:W3CDTF">2026-04-01T01:11:26Z</dcterms:created>
  <dcterms:modified xsi:type="dcterms:W3CDTF">2026-04-01T01:11:26Z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编制日期：2026年4月1日</vt:lpwstr>
  </property>
</Properties>
</file>