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280" w:after="280"/>
        <w:jc w:val="center"/>
      </w:pPr>
      <w:r>
        <w:rPr>
          <w:rFonts w:ascii="Aptos" w:hAnsi="Aptos" w:eastAsia="Microsoft YaHei"/>
          <w:b/>
          <w:color w:val="123B5D"/>
          <w:sz w:val="60"/>
        </w:rPr>
        <w:t>DEEPFUNDING V0.3</w:t>
      </w:r>
    </w:p>
    <w:p>
      <w:pPr>
        <w:jc w:val="center"/>
      </w:pPr>
      <w:r>
        <w:rPr>
          <w:rFonts w:ascii="Aptos" w:hAnsi="Aptos" w:eastAsia="Microsoft YaHei"/>
          <w:b/>
          <w:color w:val="16A3A5"/>
          <w:sz w:val="38"/>
        </w:rPr>
        <w:t>DeepFunding V0.3 最终汇报</w:t>
      </w:r>
    </w:p>
    <w:p>
      <w:pPr>
        <w:spacing w:before="240"/>
        <w:jc w:val="center"/>
      </w:pPr>
      <w:r>
        <w:rPr>
          <w:rFonts w:ascii="Aptos" w:hAnsi="Aptos" w:eastAsia="Microsoft YaHei"/>
          <w:b w:val="0"/>
          <w:color w:val="5C6770"/>
          <w:sz w:val="24"/>
        </w:rPr>
        <w:t>魔搭开源贡献奖 · 作品介绍与技术实践说明</w:t>
      </w:r>
    </w:p>
    <w:p>
      <w:pPr>
        <w:spacing w:before="680" w:after="40"/>
        <w:jc w:val="center"/>
      </w:pPr>
      <w:r>
        <w:rPr>
          <w:rFonts w:ascii="Aptos" w:hAnsi="Aptos" w:eastAsia="Microsoft YaHei"/>
          <w:b w:val="0"/>
          <w:color w:val="5C6770"/>
          <w:sz w:val="21"/>
        </w:rPr>
        <w:t>让资本与企业先由 Agent 相遇</w:t>
      </w:r>
    </w:p>
    <w:p>
      <w:pPr>
        <w:spacing w:before="0" w:after="40"/>
        <w:jc w:val="center"/>
      </w:pPr>
      <w:r>
        <w:rPr>
          <w:rFonts w:ascii="Aptos" w:hAnsi="Aptos" w:eastAsia="Microsoft YaHei"/>
          <w:b w:val="0"/>
          <w:color w:val="5C6770"/>
          <w:sz w:val="21"/>
        </w:rPr>
        <w:t>项目负责人：彭鹏一</w:t>
      </w:r>
    </w:p>
    <w:p>
      <w:pPr>
        <w:spacing w:before="0" w:after="40"/>
        <w:jc w:val="center"/>
      </w:pPr>
      <w:r>
        <w:rPr>
          <w:rFonts w:ascii="Aptos" w:hAnsi="Aptos" w:eastAsia="Microsoft YaHei"/>
          <w:b w:val="0"/>
          <w:color w:val="5C6770"/>
          <w:sz w:val="21"/>
        </w:rPr>
        <w:t>团队：Niu Lai Capital</w:t>
      </w:r>
    </w:p>
    <w:p>
      <w:pPr>
        <w:spacing w:before="0" w:after="40"/>
        <w:jc w:val="center"/>
      </w:pPr>
      <w:r>
        <w:rPr>
          <w:rFonts w:ascii="Aptos" w:hAnsi="Aptos" w:eastAsia="Microsoft YaHei"/>
          <w:b w:val="0"/>
          <w:color w:val="5C6770"/>
          <w:sz w:val="21"/>
        </w:rPr>
        <w:t>公开体验：</w:t>
      </w:r>
      <w:hyperlink r:id="rId11">
        <w:r>
          <w:rPr>
            <w:color w:val="16A3A5"/>
            <w:u w:val="single"/>
          </w:rPr>
          <w:t>https://pengyi-deep-funding.pengpengyi92.workers.dev/</w:t>
        </w:r>
      </w:hyperlink>
    </w:p>
    <w:p>
      <w:pPr>
        <w:spacing w:before="0" w:after="40"/>
        <w:jc w:val="center"/>
      </w:pPr>
      <w:r>
        <w:rPr>
          <w:rFonts w:ascii="Aptos" w:hAnsi="Aptos" w:eastAsia="Microsoft YaHei"/>
          <w:b w:val="0"/>
          <w:color w:val="5C6770"/>
          <w:sz w:val="21"/>
        </w:rPr>
        <w:t>开源仓库：</w:t>
      </w:r>
      <w:hyperlink r:id="rId12">
        <w:r>
          <w:rPr>
            <w:color w:val="16A3A5"/>
            <w:u w:val="single"/>
          </w:rPr>
          <w:t>https://github.com/pengpengyi92/deep-funding</w:t>
        </w:r>
      </w:hyperlink>
    </w:p>
    <w:p>
      <w:pPr>
        <w:spacing w:before="0" w:after="40"/>
        <w:jc w:val="center"/>
      </w:pPr>
      <w:r>
        <w:rPr>
          <w:rFonts w:ascii="Aptos" w:hAnsi="Aptos" w:eastAsia="Microsoft YaHei"/>
          <w:b w:val="0"/>
          <w:color w:val="5C6770"/>
          <w:sz w:val="21"/>
        </w:rPr>
        <w:t>汇报口径：已交付能力截至 V0.2；V0.3 为已完成设计、待按验收清单落地的下一版本</w:t>
      </w:r>
    </w:p>
    <w:p>
      <w:pPr>
        <w:spacing w:before="720"/>
        <w:jc w:val="center"/>
      </w:pPr>
      <w:r>
        <w:rPr>
          <w:rFonts w:ascii="Aptos" w:hAnsi="Aptos" w:eastAsia="Microsoft YaHei"/>
          <w:b/>
          <w:color w:val="16A3A5"/>
          <w:sz w:val="20"/>
        </w:rPr>
        <w:t>PUBLIC  ·  EXPLAINABLE  ·  AUDITABLE  ·  EXTENSIBLE</w:t>
      </w:r>
    </w:p>
    <w:p>
      <w:r>
        <w:br w:type="page"/>
      </w:r>
    </w:p>
    <w:p>
      <w:pPr>
        <w:pStyle w:val="Heading1"/>
      </w:pPr>
      <w:r>
        <w:t>一、项目概述</w:t>
      </w:r>
    </w:p>
    <w:p>
      <w:pPr>
        <w:ind w:firstLine="420"/>
      </w:pPr>
      <w:r>
        <w:rPr>
          <w:rFonts w:ascii="Aptos" w:hAnsi="Aptos" w:eastAsia="Microsoft YaHei"/>
          <w:b w:val="0"/>
          <w:sz w:val="21"/>
        </w:rPr>
        <w:t>DeepFunding 是一个面向创业者、企业与资金方的开源 Agent-to-Agent（A2A）融资匹配平台。项目把融资前置流程从零散搜索、重复填表和人工初筛，升级为结构化建档、约束过滤、双向匹配、结果解释、风险审计和反馈沉淀的 Agent 原生工作流。</w:t>
      </w:r>
    </w:p>
    <w:p>
      <w:pPr>
        <w:ind w:firstLine="420"/>
      </w:pPr>
      <w:r>
        <w:rPr>
          <w:rFonts w:ascii="Aptos" w:hAnsi="Aptos" w:eastAsia="Microsoft YaHei"/>
          <w:b w:val="0"/>
          <w:sz w:val="21"/>
        </w:rPr>
        <w:t>企业端由 Company Agent 表达团队、产品、行业、阶段、融资金额、资金用途和资源需求；资金端由 Funding Agent 表达票面范围、投资阶段、行业、地域、成熟度要求、风险偏好与可提供资源。系统先以确定性规则过滤金额、阶段、地域与禁投项，再执行多维排序并生成可追溯解释。当匹配达到可行动水平时，人类再进入引荐、会面、材料补充、尽调与谈判。</w:t>
      </w:r>
    </w:p>
    <w:p>
      <w:pPr>
        <w:ind w:firstLine="420"/>
      </w:pPr>
      <w:r>
        <w:rPr>
          <w:rFonts w:ascii="Aptos" w:hAnsi="Aptos" w:eastAsia="Microsoft YaHei"/>
          <w:b w:val="0"/>
          <w:sz w:val="21"/>
        </w:rPr>
        <w:t>项目坚持三个原则：关键约束由程序校验；模型输出必须可解释；系统辅助决策但不承诺融资结果，也不构成投资、信贷或法律建议。</w:t>
      </w:r>
    </w:p>
    <w:p>
      <w:pPr>
        <w:pStyle w:val="Heading1"/>
      </w:pPr>
      <w:r>
        <w:t>二、问题与产品价值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286"/>
        <w:gridCol w:w="3286"/>
        <w:gridCol w:w="3286"/>
      </w:tblGrid>
      <w:tr>
        <w:tc>
          <w:tcPr>
            <w:tcW w:type="dxa" w:w="328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123B5D"/>
          </w:tcPr>
          <w:p>
            <w:r>
              <w:rPr>
                <w:rFonts w:ascii="Aptos" w:hAnsi="Aptos" w:eastAsia="Microsoft YaHei"/>
                <w:b/>
                <w:color w:val="FFFFFF"/>
                <w:sz w:val="17"/>
              </w:rPr>
              <w:t>参与方</w:t>
            </w:r>
          </w:p>
        </w:tc>
        <w:tc>
          <w:tcPr>
            <w:tcW w:type="dxa" w:w="328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123B5D"/>
          </w:tcPr>
          <w:p>
            <w:r>
              <w:rPr>
                <w:rFonts w:ascii="Aptos" w:hAnsi="Aptos" w:eastAsia="Microsoft YaHei"/>
                <w:b/>
                <w:color w:val="FFFFFF"/>
                <w:sz w:val="17"/>
              </w:rPr>
              <w:t>原有问题</w:t>
            </w:r>
          </w:p>
        </w:tc>
        <w:tc>
          <w:tcPr>
            <w:tcW w:type="dxa" w:w="328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123B5D"/>
          </w:tcPr>
          <w:p>
            <w:r>
              <w:rPr>
                <w:rFonts w:ascii="Aptos" w:hAnsi="Aptos" w:eastAsia="Microsoft YaHei"/>
                <w:b/>
                <w:color w:val="FFFFFF"/>
                <w:sz w:val="17"/>
              </w:rPr>
              <w:t>DeepFunding 提供的价值</w:t>
            </w:r>
          </w:p>
        </w:tc>
      </w:tr>
      <w:tr>
        <w:tc>
          <w:tcPr>
            <w:tcW w:type="dxa" w:w="328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Aptos" w:hAnsi="Aptos" w:eastAsia="Microsoft YaHei"/>
                <w:b w:val="0"/>
                <w:sz w:val="17"/>
              </w:rPr>
              <w:t>创业者/企业</w:t>
            </w:r>
          </w:p>
        </w:tc>
        <w:tc>
          <w:tcPr>
            <w:tcW w:type="dxa" w:w="328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Aptos" w:hAnsi="Aptos" w:eastAsia="Microsoft YaHei"/>
                <w:b w:val="0"/>
                <w:sz w:val="17"/>
              </w:rPr>
              <w:t>找错资金类型、材料重复准备、缺少融资准备度判断</w:t>
            </w:r>
          </w:p>
        </w:tc>
        <w:tc>
          <w:tcPr>
            <w:tcW w:type="dxa" w:w="328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Aptos" w:hAnsi="Aptos" w:eastAsia="Microsoft YaHei"/>
                <w:b w:val="0"/>
                <w:sz w:val="17"/>
              </w:rPr>
              <w:t>结构化 Profile、适合的资金类别、材料缺口、候选排序</w:t>
            </w:r>
          </w:p>
        </w:tc>
      </w:tr>
      <w:tr>
        <w:tc>
          <w:tcPr>
            <w:tcW w:type="dxa" w:w="328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3F8F8"/>
          </w:tcPr>
          <w:p>
            <w:r>
              <w:rPr>
                <w:rFonts w:ascii="Aptos" w:hAnsi="Aptos" w:eastAsia="Microsoft YaHei"/>
                <w:b w:val="0"/>
                <w:sz w:val="17"/>
              </w:rPr>
              <w:t>VC/PE/天使</w:t>
            </w:r>
          </w:p>
        </w:tc>
        <w:tc>
          <w:tcPr>
            <w:tcW w:type="dxa" w:w="328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3F8F8"/>
          </w:tcPr>
          <w:p>
            <w:r>
              <w:rPr>
                <w:rFonts w:ascii="Aptos" w:hAnsi="Aptos" w:eastAsia="Microsoft YaHei"/>
                <w:b w:val="0"/>
                <w:sz w:val="17"/>
              </w:rPr>
              <w:t>项目资料不统一、阶段和票面错配、筛选成本高</w:t>
            </w:r>
          </w:p>
        </w:tc>
        <w:tc>
          <w:tcPr>
            <w:tcW w:type="dxa" w:w="328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3F8F8"/>
          </w:tcPr>
          <w:p>
            <w:r>
              <w:rPr>
                <w:rFonts w:ascii="Aptos" w:hAnsi="Aptos" w:eastAsia="Microsoft YaHei"/>
                <w:b w:val="0"/>
                <w:sz w:val="17"/>
              </w:rPr>
              <w:t>硬约束过滤、可比较评分、证据与风险提示</w:t>
            </w:r>
          </w:p>
        </w:tc>
      </w:tr>
      <w:tr>
        <w:tc>
          <w:tcPr>
            <w:tcW w:type="dxa" w:w="328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Aptos" w:hAnsi="Aptos" w:eastAsia="Microsoft YaHei"/>
                <w:b w:val="0"/>
                <w:sz w:val="17"/>
              </w:rPr>
              <w:t>银行/产业基金</w:t>
            </w:r>
          </w:p>
        </w:tc>
        <w:tc>
          <w:tcPr>
            <w:tcW w:type="dxa" w:w="328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Aptos" w:hAnsi="Aptos" w:eastAsia="Microsoft YaHei"/>
                <w:b w:val="0"/>
                <w:sz w:val="17"/>
              </w:rPr>
              <w:t>更重视现金流、偿债、抵押、合规，不能套用 VC 逻辑</w:t>
            </w:r>
          </w:p>
        </w:tc>
        <w:tc>
          <w:tcPr>
            <w:tcW w:type="dxa" w:w="328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Aptos" w:hAnsi="Aptos" w:eastAsia="Microsoft YaHei"/>
                <w:b w:val="0"/>
                <w:sz w:val="17"/>
              </w:rPr>
              <w:t>独立资金分类、差异化字段与匹配维度</w:t>
            </w:r>
          </w:p>
        </w:tc>
      </w:tr>
      <w:tr>
        <w:tc>
          <w:tcPr>
            <w:tcW w:type="dxa" w:w="328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3F8F8"/>
          </w:tcPr>
          <w:p>
            <w:r>
              <w:rPr>
                <w:rFonts w:ascii="Aptos" w:hAnsi="Aptos" w:eastAsia="Microsoft YaHei"/>
                <w:b w:val="0"/>
                <w:sz w:val="17"/>
              </w:rPr>
              <w:t>双方 Agent</w:t>
            </w:r>
          </w:p>
        </w:tc>
        <w:tc>
          <w:tcPr>
            <w:tcW w:type="dxa" w:w="328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3F8F8"/>
          </w:tcPr>
          <w:p>
            <w:r>
              <w:rPr>
                <w:rFonts w:ascii="Aptos" w:hAnsi="Aptos" w:eastAsia="Microsoft YaHei"/>
                <w:b w:val="0"/>
                <w:sz w:val="17"/>
              </w:rPr>
              <w:t>缺少统一协议、数据接口与可复用反馈</w:t>
            </w:r>
          </w:p>
        </w:tc>
        <w:tc>
          <w:tcPr>
            <w:tcW w:type="dxa" w:w="328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3F8F8"/>
          </w:tcPr>
          <w:p>
            <w:r>
              <w:rPr>
                <w:rFonts w:ascii="Aptos" w:hAnsi="Aptos" w:eastAsia="Microsoft YaHei"/>
                <w:b w:val="0"/>
                <w:sz w:val="17"/>
              </w:rPr>
              <w:t>共享 Schema、JSON/CLI/API 接口、运行与反馈记录</w:t>
            </w:r>
          </w:p>
        </w:tc>
      </w:tr>
    </w:tbl>
    <w:p>
      <w:pPr>
        <w:spacing w:after="20"/>
      </w:pPr>
    </w:p>
    <w:p>
      <w:pPr>
        <w:ind w:firstLine="420"/>
      </w:pPr>
      <w:r>
        <w:rPr>
          <w:rFonts w:ascii="Aptos" w:hAnsi="Aptos" w:eastAsia="Microsoft YaHei"/>
          <w:b w:val="0"/>
          <w:sz w:val="21"/>
        </w:rPr>
        <w:t>DeepFunding 不是静态投资人黄页，而是一套在人类正式接洽前运行的预融资协作基础设施。</w:t>
      </w:r>
    </w:p>
    <w:p>
      <w:pPr>
        <w:pStyle w:val="Heading1"/>
      </w:pPr>
      <w:r>
        <w:t>三、版本演进</w:t>
      </w:r>
    </w:p>
    <w:p>
      <w:pPr>
        <w:pStyle w:val="Heading2"/>
      </w:pPr>
      <w:r>
        <w:t>V0：A2A 匹配纵向切片</w:t>
      </w:r>
    </w:p>
    <w:p>
      <w:pPr>
        <w:ind w:firstLine="420"/>
      </w:pPr>
      <w:r>
        <w:rPr>
          <w:rFonts w:ascii="Aptos" w:hAnsi="Aptos" w:eastAsia="Microsoft YaHei"/>
          <w:b w:val="0"/>
          <w:sz w:val="21"/>
        </w:rPr>
        <w:t>V0 建立了可公开体验的完整最小闭环：</w:t>
      </w:r>
    </w:p>
    <w:p>
      <w:pPr>
        <w:pStyle w:val="ListBullet"/>
      </w:pPr>
      <w:r>
        <w:rPr>
          <w:rFonts w:ascii="Aptos" w:hAnsi="Aptos" w:eastAsia="Microsoft YaHei"/>
          <w:b w:val="0"/>
          <w:sz w:val="21"/>
        </w:rPr>
        <w:t>企业端与资金端双边建档；</w:t>
      </w:r>
    </w:p>
    <w:p>
      <w:pPr>
        <w:pStyle w:val="ListBullet"/>
      </w:pPr>
      <w:r>
        <w:rPr>
          <w:rFonts w:ascii="Aptos" w:hAnsi="Aptos" w:eastAsia="Microsoft YaHei"/>
          <w:b w:val="0"/>
          <w:sz w:val="21"/>
        </w:rPr>
        <w:t>硬约束过滤与 Top-K 多维匹配；</w:t>
      </w:r>
    </w:p>
    <w:p>
      <w:pPr>
        <w:pStyle w:val="ListBullet"/>
      </w:pPr>
      <w:r>
        <w:rPr>
          <w:rFonts w:ascii="Aptos" w:hAnsi="Aptos" w:eastAsia="Microsoft YaHei"/>
          <w:b w:val="0"/>
          <w:sz w:val="21"/>
        </w:rPr>
        <w:t>分项得分、匹配理由、风险与缺失材料；</w:t>
      </w:r>
    </w:p>
    <w:p>
      <w:pPr>
        <w:pStyle w:val="ListBullet"/>
      </w:pPr>
      <w:r>
        <w:rPr>
          <w:rFonts w:ascii="Aptos" w:hAnsi="Aptos" w:eastAsia="Microsoft YaHei"/>
          <w:b w:val="0"/>
          <w:sz w:val="21"/>
        </w:rPr>
        <w:t>反馈事件与下一步行动；</w:t>
      </w:r>
    </w:p>
    <w:p>
      <w:pPr>
        <w:pStyle w:val="ListBullet"/>
      </w:pPr>
      <w:r>
        <w:rPr>
          <w:rFonts w:ascii="Aptos" w:hAnsi="Aptos" w:eastAsia="Microsoft YaHei"/>
          <w:b w:val="0"/>
          <w:sz w:val="21"/>
        </w:rPr>
        <w:t>Cloudflare Worker 公开部署；</w:t>
      </w:r>
    </w:p>
    <w:p>
      <w:pPr>
        <w:pStyle w:val="ListBullet"/>
      </w:pPr>
      <w:r>
        <w:rPr>
          <w:rFonts w:ascii="Aptos" w:hAnsi="Aptos" w:eastAsia="Microsoft YaHei"/>
          <w:b w:val="0"/>
          <w:sz w:val="21"/>
        </w:rPr>
        <w:t>合成演示数据与隐私边界。</w:t>
      </w:r>
    </w:p>
    <w:p>
      <w:pPr>
        <w:ind w:firstLine="420"/>
      </w:pPr>
      <w:r>
        <w:rPr>
          <w:rFonts w:ascii="Aptos" w:hAnsi="Aptos" w:eastAsia="Microsoft YaHei"/>
          <w:b w:val="0"/>
          <w:sz w:val="21"/>
        </w:rPr>
        <w:t>匹配采用两阶段机制。第一阶段处理金额、阶段、地域、禁投项等不可妥协条件；第二阶段计算结构化适配与文本相关性：</w:t>
      </w:r>
    </w:p>
    <w:p>
      <w:pPr>
        <w:spacing w:before="80" w:after="140"/>
        <w:ind w:left="283" w:right="283"/>
        <w:shd w:fill="F1F6F8"/>
      </w:pPr>
      <w:r>
        <w:rPr>
          <w:rFonts w:ascii="Consolas" w:hAnsi="Consolas" w:eastAsia="Microsoft YaHei"/>
          <w:b w:val="0"/>
          <w:color w:val="123B5D"/>
          <w:sz w:val="17"/>
        </w:rPr>
        <w:t>Score = 0.25 × StageFit</w:t>
        <w:br/>
      </w:r>
      <w:r>
        <w:rPr>
          <w:rFonts w:ascii="Consolas" w:hAnsi="Consolas" w:eastAsia="Microsoft YaHei"/>
          <w:b w:val="0"/>
          <w:color w:val="123B5D"/>
          <w:sz w:val="17"/>
        </w:rPr>
        <w:t xml:space="preserve">      + 0.20 × TicketFit</w:t>
        <w:br/>
      </w:r>
      <w:r>
        <w:rPr>
          <w:rFonts w:ascii="Consolas" w:hAnsi="Consolas" w:eastAsia="Microsoft YaHei"/>
          <w:b w:val="0"/>
          <w:color w:val="123B5D"/>
          <w:sz w:val="17"/>
        </w:rPr>
        <w:t xml:space="preserve">      + 0.20 × SectorFit</w:t>
        <w:br/>
      </w:r>
      <w:r>
        <w:rPr>
          <w:rFonts w:ascii="Consolas" w:hAnsi="Consolas" w:eastAsia="Microsoft YaHei"/>
          <w:b w:val="0"/>
          <w:color w:val="123B5D"/>
          <w:sz w:val="17"/>
        </w:rPr>
        <w:t xml:space="preserve">      + 0.15 × GeographyFit</w:t>
        <w:br/>
      </w:r>
      <w:r>
        <w:rPr>
          <w:rFonts w:ascii="Consolas" w:hAnsi="Consolas" w:eastAsia="Microsoft YaHei"/>
          <w:b w:val="0"/>
          <w:color w:val="123B5D"/>
          <w:sz w:val="17"/>
        </w:rPr>
        <w:t xml:space="preserve">      + 0.10 × ResourceFit</w:t>
        <w:br/>
      </w:r>
      <w:r>
        <w:rPr>
          <w:rFonts w:ascii="Consolas" w:hAnsi="Consolas" w:eastAsia="Microsoft YaHei"/>
          <w:b w:val="0"/>
          <w:color w:val="123B5D"/>
          <w:sz w:val="17"/>
        </w:rPr>
        <w:t xml:space="preserve">      + 0.10 × SemanticFit</w:t>
      </w:r>
    </w:p>
    <w:p>
      <w:pPr>
        <w:ind w:firstLine="420"/>
      </w:pPr>
      <w:r>
        <w:rPr>
          <w:rFonts w:ascii="Aptos" w:hAnsi="Aptos" w:eastAsia="Microsoft YaHei"/>
          <w:b w:val="0"/>
          <w:sz w:val="21"/>
        </w:rPr>
        <w:t>权重位于配置层，可回归、可调试，不依赖提示词中的隐式判断。</w:t>
      </w:r>
    </w:p>
    <w:p>
      <w:pPr>
        <w:pStyle w:val="Heading2"/>
      </w:pPr>
      <w:r>
        <w:t>V0.2：RSI、Benchmark 与资本资源分类</w:t>
      </w:r>
    </w:p>
    <w:p>
      <w:pPr>
        <w:ind w:firstLine="420"/>
      </w:pPr>
      <w:r>
        <w:rPr>
          <w:rFonts w:ascii="Aptos" w:hAnsi="Aptos" w:eastAsia="Microsoft YaHei"/>
          <w:b w:val="0"/>
          <w:sz w:val="21"/>
        </w:rPr>
        <w:t>V0.2 把一次性匹配扩展为可持续改进的选择智能：</w:t>
      </w:r>
    </w:p>
    <w:p>
      <w:pPr>
        <w:pStyle w:val="ListBullet"/>
      </w:pPr>
      <w:r>
        <w:rPr>
          <w:rFonts w:ascii="Aptos" w:hAnsi="Aptos" w:eastAsia="Microsoft YaHei"/>
          <w:b w:val="0"/>
          <w:sz w:val="21"/>
        </w:rPr>
        <w:t>Founder RSI：按创业者自身需求和历史交互排序资金方；</w:t>
      </w:r>
    </w:p>
    <w:p>
      <w:pPr>
        <w:pStyle w:val="ListBullet"/>
      </w:pPr>
      <w:r>
        <w:rPr>
          <w:rFonts w:ascii="Aptos" w:hAnsi="Aptos" w:eastAsia="Microsoft YaHei"/>
          <w:b w:val="0"/>
          <w:sz w:val="21"/>
        </w:rPr>
        <w:t>Funding RSI：将候选企业与机构私有历史组合进行比较；</w:t>
      </w:r>
    </w:p>
    <w:p>
      <w:pPr>
        <w:pStyle w:val="ListBullet"/>
      </w:pPr>
      <w:r>
        <w:rPr>
          <w:rFonts w:ascii="Aptos" w:hAnsi="Aptos" w:eastAsia="Microsoft YaHei"/>
          <w:b w:val="0"/>
          <w:sz w:val="21"/>
        </w:rPr>
        <w:t>八种 Cohort/Benchmark 模式与可解释组件分数；</w:t>
      </w:r>
    </w:p>
    <w:p>
      <w:pPr>
        <w:pStyle w:val="ListBullet"/>
      </w:pPr>
      <w:r>
        <w:rPr>
          <w:rFonts w:ascii="Aptos" w:hAnsi="Aptos" w:eastAsia="Microsoft YaHei"/>
          <w:b w:val="0"/>
          <w:sz w:val="21"/>
        </w:rPr>
        <w:t>深圳资金方知识库 Schema、JSONL 校验与合成样例；</w:t>
      </w:r>
    </w:p>
    <w:p>
      <w:pPr>
        <w:pStyle w:val="ListBullet"/>
      </w:pPr>
      <w:r>
        <w:rPr>
          <w:rFonts w:ascii="Aptos" w:hAnsi="Aptos" w:eastAsia="Microsoft YaHei"/>
          <w:b w:val="0"/>
          <w:sz w:val="21"/>
        </w:rPr>
        <w:t>VC、PE、银行、孵化器、产业/政府基金等差异化分类；</w:t>
      </w:r>
    </w:p>
    <w:p>
      <w:pPr>
        <w:pStyle w:val="ListBullet"/>
      </w:pPr>
      <w:r>
        <w:rPr>
          <w:rFonts w:ascii="Aptos" w:hAnsi="Aptos" w:eastAsia="Microsoft YaHei"/>
          <w:b w:val="0"/>
          <w:sz w:val="21"/>
        </w:rPr>
        <w:t>GUI、CLI、TUI 共用同一应用服务层；</w:t>
      </w:r>
    </w:p>
    <w:p>
      <w:pPr>
        <w:pStyle w:val="ListBullet"/>
      </w:pPr>
      <w:r>
        <w:rPr>
          <w:rFonts w:ascii="Aptos" w:hAnsi="Aptos" w:eastAsia="Microsoft YaHei"/>
          <w:b w:val="0"/>
          <w:sz w:val="21"/>
        </w:rPr>
        <w:t xml:space="preserve">CLI </w:t>
      </w:r>
      <w:r>
        <w:rPr>
          <w:rFonts w:ascii="Consolas" w:hAnsi="Consolas" w:eastAsia="Microsoft YaHei"/>
          <w:b w:val="0"/>
          <w:color w:val="123B5D"/>
          <w:sz w:val="20"/>
        </w:rPr>
        <w:t>--json</w:t>
      </w:r>
      <w:r>
        <w:rPr>
          <w:rFonts w:ascii="Aptos" w:hAnsi="Aptos" w:eastAsia="Microsoft YaHei"/>
          <w:b w:val="0"/>
          <w:sz w:val="21"/>
        </w:rPr>
        <w:t xml:space="preserve"> 模式面向 Agent 与自动化调用；</w:t>
      </w:r>
    </w:p>
    <w:p>
      <w:pPr>
        <w:pStyle w:val="ListBullet"/>
      </w:pPr>
      <w:r>
        <w:rPr>
          <w:rFonts w:ascii="Aptos" w:hAnsi="Aptos" w:eastAsia="Microsoft YaHei"/>
          <w:b w:val="0"/>
          <w:sz w:val="21"/>
        </w:rPr>
        <w:t>私有 RSI 输入只在本地运行，浏览器隐私测试证明导入、运行和导出过程产生零网络请求。</w:t>
      </w:r>
    </w:p>
    <w:p>
      <w:pPr>
        <w:ind w:firstLine="420"/>
      </w:pPr>
      <w:r>
        <w:rPr>
          <w:rFonts w:ascii="Aptos" w:hAnsi="Aptos" w:eastAsia="Microsoft YaHei"/>
          <w:b w:val="0"/>
          <w:sz w:val="21"/>
        </w:rPr>
        <w:t>V0.2 的工程验证包括 113 项单元/CLI/TUI 测试、9 组本地浏览器/API 测试及 9 组线上浏览器/API 测试；GitHub Branch CI 与 PR CI 均通过。公开部署保留原有数据库，无数据库迁移。</w:t>
      </w:r>
    </w:p>
    <w:p>
      <w:pPr>
        <w:pStyle w:val="Heading2"/>
      </w:pPr>
      <w:r>
        <w:t>V0.3：持久化数据与双 RAG Graph</w:t>
      </w:r>
    </w:p>
    <w:p>
      <w:pPr>
        <w:ind w:firstLine="420"/>
      </w:pPr>
      <w:r>
        <w:rPr>
          <w:rFonts w:ascii="Aptos" w:hAnsi="Aptos" w:eastAsia="Microsoft YaHei"/>
          <w:b w:val="0"/>
          <w:sz w:val="21"/>
        </w:rPr>
        <w:t>V0.3 的目标是补齐 Agent 可长期使用的数据与知识基础设施。该版本已经完成实施规范，当前仍需按 Definition of Done 写入仓库并形成验证提交。</w:t>
      </w:r>
    </w:p>
    <w:p>
      <w:pPr>
        <w:ind w:firstLine="420"/>
      </w:pPr>
      <w:r>
        <w:rPr>
          <w:rFonts w:ascii="Aptos" w:hAnsi="Aptos" w:eastAsia="Microsoft YaHei"/>
          <w:b w:val="0"/>
          <w:sz w:val="21"/>
        </w:rPr>
        <w:t>V0.3 由三个核心模块组成：</w:t>
      </w:r>
    </w:p>
    <w:p>
      <w:pPr>
        <w:pStyle w:val="ListNumber"/>
      </w:pPr>
      <w:r>
        <w:rPr>
          <w:rFonts w:ascii="Aptos" w:hAnsi="Aptos" w:eastAsia="Microsoft YaHei"/>
          <w:b w:val="0"/>
          <w:sz w:val="21"/>
        </w:rPr>
        <w:t>Persistent Backend Database；</w:t>
      </w:r>
    </w:p>
    <w:p>
      <w:pPr>
        <w:pStyle w:val="ListNumber"/>
      </w:pPr>
      <w:r>
        <w:rPr>
          <w:rFonts w:ascii="Aptos" w:hAnsi="Aptos" w:eastAsia="Microsoft YaHei"/>
          <w:b w:val="0"/>
          <w:sz w:val="21"/>
        </w:rPr>
        <w:t>Funding RAG Graph；</w:t>
      </w:r>
    </w:p>
    <w:p>
      <w:pPr>
        <w:pStyle w:val="ListNumber"/>
      </w:pPr>
      <w:r>
        <w:rPr>
          <w:rFonts w:ascii="Aptos" w:hAnsi="Aptos" w:eastAsia="Microsoft YaHei"/>
          <w:b w:val="0"/>
          <w:sz w:val="21"/>
        </w:rPr>
        <w:t>Compliance RAG Graph。</w:t>
      </w:r>
    </w:p>
    <w:p>
      <w:pPr>
        <w:ind w:firstLine="420"/>
      </w:pPr>
      <w:r>
        <w:rPr>
          <w:rFonts w:ascii="Aptos" w:hAnsi="Aptos" w:eastAsia="Microsoft YaHei"/>
          <w:b w:val="0"/>
          <w:sz w:val="21"/>
        </w:rPr>
        <w:t>其核心公式是：</w:t>
      </w:r>
    </w:p>
    <w:p>
      <w:pPr>
        <w:spacing w:before="80" w:after="140"/>
        <w:ind w:left="283" w:right="283"/>
        <w:shd w:fill="F1F6F8"/>
      </w:pPr>
      <w:r>
        <w:rPr>
          <w:rFonts w:ascii="Consolas" w:hAnsi="Consolas" w:eastAsia="Microsoft YaHei"/>
          <w:b w:val="0"/>
          <w:color w:val="123B5D"/>
          <w:sz w:val="17"/>
        </w:rPr>
        <w:t>私有用户数据</w:t>
        <w:br/>
      </w:r>
      <w:r>
        <w:rPr>
          <w:rFonts w:ascii="Consolas" w:hAnsi="Consolas" w:eastAsia="Microsoft YaHei"/>
          <w:b w:val="0"/>
          <w:color w:val="123B5D"/>
          <w:sz w:val="17"/>
        </w:rPr>
        <w:t xml:space="preserve">  + 公共资金知识</w:t>
        <w:br/>
      </w:r>
      <w:r>
        <w:rPr>
          <w:rFonts w:ascii="Consolas" w:hAnsi="Consolas" w:eastAsia="Microsoft YaHei"/>
          <w:b w:val="0"/>
          <w:color w:val="123B5D"/>
          <w:sz w:val="17"/>
        </w:rPr>
        <w:t xml:space="preserve">  + 公共合规知识</w:t>
        <w:br/>
      </w:r>
      <w:r>
        <w:rPr>
          <w:rFonts w:ascii="Consolas" w:hAnsi="Consolas" w:eastAsia="Microsoft YaHei"/>
          <w:b w:val="0"/>
          <w:color w:val="123B5D"/>
          <w:sz w:val="17"/>
        </w:rPr>
        <w:t xml:space="preserve">  + Agent 推理</w:t>
        <w:br/>
      </w:r>
      <w:r>
        <w:rPr>
          <w:rFonts w:ascii="Consolas" w:hAnsi="Consolas" w:eastAsia="Microsoft YaHei"/>
          <w:b w:val="0"/>
          <w:color w:val="123B5D"/>
          <w:sz w:val="17"/>
        </w:rPr>
        <w:t xml:space="preserve">  = DeepFunding V0.3</w:t>
      </w:r>
    </w:p>
    <w:p>
      <w:pPr>
        <w:pStyle w:val="Heading1"/>
      </w:pPr>
      <w:r>
        <w:t>四、系统架构</w:t>
      </w:r>
    </w:p>
    <w:p>
      <w:pPr>
        <w:spacing w:before="80" w:after="140"/>
        <w:ind w:left="283" w:right="283"/>
        <w:shd w:fill="F1F6F8"/>
      </w:pPr>
      <w:r>
        <w:rPr>
          <w:rFonts w:ascii="Consolas" w:hAnsi="Consolas" w:eastAsia="Microsoft YaHei"/>
          <w:b w:val="0"/>
          <w:color w:val="123B5D"/>
          <w:sz w:val="17"/>
        </w:rPr>
        <w:t>Web GUI / TUI / CLI / Agent API</w:t>
        <w:br/>
      </w:r>
      <w:r>
        <w:rPr>
          <w:rFonts w:ascii="Consolas" w:hAnsi="Consolas" w:eastAsia="Microsoft YaHei"/>
          <w:b w:val="0"/>
          <w:color w:val="123B5D"/>
          <w:sz w:val="17"/>
        </w:rPr>
        <w:t xml:space="preserve">                ↓</w:t>
        <w:br/>
      </w:r>
      <w:r>
        <w:rPr>
          <w:rFonts w:ascii="Consolas" w:hAnsi="Consolas" w:eastAsia="Microsoft YaHei"/>
          <w:b w:val="0"/>
          <w:color w:val="123B5D"/>
          <w:sz w:val="17"/>
        </w:rPr>
        <w:t xml:space="preserve">        Application Services</w:t>
        <w:br/>
      </w:r>
      <w:r>
        <w:rPr>
          <w:rFonts w:ascii="Consolas" w:hAnsi="Consolas" w:eastAsia="Microsoft YaHei"/>
          <w:b w:val="0"/>
          <w:color w:val="123B5D"/>
          <w:sz w:val="17"/>
        </w:rPr>
        <w:t xml:space="preserve">      ┌─────────┼─────────┐</w:t>
        <w:br/>
      </w:r>
      <w:r>
        <w:rPr>
          <w:rFonts w:ascii="Consolas" w:hAnsi="Consolas" w:eastAsia="Microsoft YaHei"/>
          <w:b w:val="0"/>
          <w:color w:val="123B5D"/>
          <w:sz w:val="17"/>
        </w:rPr>
        <w:t xml:space="preserve">      ↓         ↓         ↓</w:t>
        <w:br/>
      </w:r>
      <w:r>
        <w:rPr>
          <w:rFonts w:ascii="Consolas" w:hAnsi="Consolas" w:eastAsia="Microsoft YaHei"/>
          <w:b w:val="0"/>
          <w:color w:val="123B5D"/>
          <w:sz w:val="17"/>
        </w:rPr>
        <w:t xml:space="preserve">  Match/RSI  Funding RAG  Compliance RAG</w:t>
        <w:br/>
      </w:r>
      <w:r>
        <w:rPr>
          <w:rFonts w:ascii="Consolas" w:hAnsi="Consolas" w:eastAsia="Microsoft YaHei"/>
          <w:b w:val="0"/>
          <w:color w:val="123B5D"/>
          <w:sz w:val="17"/>
        </w:rPr>
        <w:t xml:space="preserve">      ↓         ↓         ↓</w:t>
        <w:br/>
      </w:r>
      <w:r>
        <w:rPr>
          <w:rFonts w:ascii="Consolas" w:hAnsi="Consolas" w:eastAsia="Microsoft YaHei"/>
          <w:b w:val="0"/>
          <w:color w:val="123B5D"/>
          <w:sz w:val="17"/>
        </w:rPr>
        <w:t xml:space="preserve">      Persistent Database + Public Knowledge</w:t>
      </w:r>
    </w:p>
    <w:p>
      <w:pPr>
        <w:pStyle w:val="Heading2"/>
      </w:pPr>
      <w:r>
        <w:t>1. 交互与调用层</w:t>
      </w:r>
    </w:p>
    <w:p>
      <w:pPr>
        <w:ind w:firstLine="420"/>
      </w:pPr>
      <w:r>
        <w:rPr>
          <w:rFonts w:ascii="Aptos" w:hAnsi="Aptos" w:eastAsia="Microsoft YaHei"/>
          <w:b w:val="0"/>
          <w:sz w:val="21"/>
        </w:rPr>
        <w:t>普通用户通过 Web GUI 完成建档、匹配、RSI 与知识检索；技术用户使用 TUI/CLI；Agent 通过 JSON/API 调用同一服务层。业务逻辑不复制到各个 UI 中。</w:t>
      </w:r>
    </w:p>
    <w:p>
      <w:pPr>
        <w:pStyle w:val="Heading2"/>
      </w:pPr>
      <w:r>
        <w:t>2. Agent 层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286"/>
        <w:gridCol w:w="3286"/>
        <w:gridCol w:w="3286"/>
      </w:tblGrid>
      <w:tr>
        <w:tc>
          <w:tcPr>
            <w:tcW w:type="dxa" w:w="328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123B5D"/>
          </w:tcPr>
          <w:p>
            <w:r>
              <w:rPr>
                <w:rFonts w:ascii="Aptos" w:hAnsi="Aptos" w:eastAsia="Microsoft YaHei"/>
                <w:b/>
                <w:color w:val="FFFFFF"/>
                <w:sz w:val="17"/>
              </w:rPr>
              <w:t>Agent</w:t>
            </w:r>
          </w:p>
        </w:tc>
        <w:tc>
          <w:tcPr>
            <w:tcW w:type="dxa" w:w="328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123B5D"/>
          </w:tcPr>
          <w:p>
            <w:r>
              <w:rPr>
                <w:rFonts w:ascii="Aptos" w:hAnsi="Aptos" w:eastAsia="Microsoft YaHei"/>
                <w:b/>
                <w:color w:val="FFFFFF"/>
                <w:sz w:val="17"/>
              </w:rPr>
              <w:t>职责</w:t>
            </w:r>
          </w:p>
        </w:tc>
        <w:tc>
          <w:tcPr>
            <w:tcW w:type="dxa" w:w="328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123B5D"/>
          </w:tcPr>
          <w:p>
            <w:r>
              <w:rPr>
                <w:rFonts w:ascii="Aptos" w:hAnsi="Aptos" w:eastAsia="Microsoft YaHei"/>
                <w:b/>
                <w:color w:val="FFFFFF"/>
                <w:sz w:val="17"/>
              </w:rPr>
              <w:t>输出</w:t>
            </w:r>
          </w:p>
        </w:tc>
      </w:tr>
      <w:tr>
        <w:tc>
          <w:tcPr>
            <w:tcW w:type="dxa" w:w="328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Aptos" w:hAnsi="Aptos" w:eastAsia="Microsoft YaHei"/>
                <w:b w:val="0"/>
                <w:sz w:val="17"/>
              </w:rPr>
              <w:t>Information Agent</w:t>
            </w:r>
          </w:p>
        </w:tc>
        <w:tc>
          <w:tcPr>
            <w:tcW w:type="dxa" w:w="328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Aptos" w:hAnsi="Aptos" w:eastAsia="Microsoft YaHei"/>
                <w:b w:val="0"/>
                <w:sz w:val="17"/>
              </w:rPr>
              <w:t>收集、清洗和标准化主体资料</w:t>
            </w:r>
          </w:p>
        </w:tc>
        <w:tc>
          <w:tcPr>
            <w:tcW w:type="dxa" w:w="328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Aptos" w:hAnsi="Aptos" w:eastAsia="Microsoft YaHei"/>
                <w:b w:val="0"/>
                <w:sz w:val="17"/>
              </w:rPr>
              <w:t>Company/Funding Profile</w:t>
            </w:r>
          </w:p>
        </w:tc>
      </w:tr>
      <w:tr>
        <w:tc>
          <w:tcPr>
            <w:tcW w:type="dxa" w:w="328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3F8F8"/>
          </w:tcPr>
          <w:p>
            <w:r>
              <w:rPr>
                <w:rFonts w:ascii="Aptos" w:hAnsi="Aptos" w:eastAsia="Microsoft YaHei"/>
                <w:b w:val="0"/>
                <w:sz w:val="17"/>
              </w:rPr>
              <w:t>Analysis Agent</w:t>
            </w:r>
          </w:p>
        </w:tc>
        <w:tc>
          <w:tcPr>
            <w:tcW w:type="dxa" w:w="328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3F8F8"/>
          </w:tcPr>
          <w:p>
            <w:r>
              <w:rPr>
                <w:rFonts w:ascii="Aptos" w:hAnsi="Aptos" w:eastAsia="Microsoft YaHei"/>
                <w:b w:val="0"/>
                <w:sz w:val="17"/>
              </w:rPr>
              <w:t>评估成熟度、准备度和适合的资金类别</w:t>
            </w:r>
          </w:p>
        </w:tc>
        <w:tc>
          <w:tcPr>
            <w:tcW w:type="dxa" w:w="328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3F8F8"/>
          </w:tcPr>
          <w:p>
            <w:r>
              <w:rPr>
                <w:rFonts w:ascii="Aptos" w:hAnsi="Aptos" w:eastAsia="Microsoft YaHei"/>
                <w:b w:val="0"/>
                <w:sz w:val="17"/>
              </w:rPr>
              <w:t>优势、缺口、建议</w:t>
            </w:r>
          </w:p>
        </w:tc>
      </w:tr>
      <w:tr>
        <w:tc>
          <w:tcPr>
            <w:tcW w:type="dxa" w:w="328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Aptos" w:hAnsi="Aptos" w:eastAsia="Microsoft YaHei"/>
                <w:b w:val="0"/>
                <w:sz w:val="17"/>
              </w:rPr>
              <w:t>Audit Agent</w:t>
            </w:r>
          </w:p>
        </w:tc>
        <w:tc>
          <w:tcPr>
            <w:tcW w:type="dxa" w:w="328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Aptos" w:hAnsi="Aptos" w:eastAsia="Microsoft YaHei"/>
                <w:b w:val="0"/>
                <w:sz w:val="17"/>
              </w:rPr>
              <w:t>检查完整性、一致性、证据与合规模式</w:t>
            </w:r>
          </w:p>
        </w:tc>
        <w:tc>
          <w:tcPr>
            <w:tcW w:type="dxa" w:w="328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Aptos" w:hAnsi="Aptos" w:eastAsia="Microsoft YaHei"/>
                <w:b w:val="0"/>
                <w:sz w:val="17"/>
              </w:rPr>
              <w:t>警告、证据请求、置信度</w:t>
            </w:r>
          </w:p>
        </w:tc>
      </w:tr>
      <w:tr>
        <w:tc>
          <w:tcPr>
            <w:tcW w:type="dxa" w:w="328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3F8F8"/>
          </w:tcPr>
          <w:p>
            <w:r>
              <w:rPr>
                <w:rFonts w:ascii="Aptos" w:hAnsi="Aptos" w:eastAsia="Microsoft YaHei"/>
                <w:b w:val="0"/>
                <w:sz w:val="17"/>
              </w:rPr>
              <w:t>Match Agent</w:t>
            </w:r>
          </w:p>
        </w:tc>
        <w:tc>
          <w:tcPr>
            <w:tcW w:type="dxa" w:w="328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3F8F8"/>
          </w:tcPr>
          <w:p>
            <w:r>
              <w:rPr>
                <w:rFonts w:ascii="Aptos" w:hAnsi="Aptos" w:eastAsia="Microsoft YaHei"/>
                <w:b w:val="0"/>
                <w:sz w:val="17"/>
              </w:rPr>
              <w:t>综合硬约束、Funding Fit 与 Risk Context</w:t>
            </w:r>
          </w:p>
        </w:tc>
        <w:tc>
          <w:tcPr>
            <w:tcW w:type="dxa" w:w="328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3F8F8"/>
          </w:tcPr>
          <w:p>
            <w:r>
              <w:rPr>
                <w:rFonts w:ascii="Aptos" w:hAnsi="Aptos" w:eastAsia="Microsoft YaHei"/>
                <w:b w:val="0"/>
                <w:sz w:val="17"/>
              </w:rPr>
              <w:t>排名、解释、行动建议</w:t>
            </w:r>
          </w:p>
        </w:tc>
      </w:tr>
    </w:tbl>
    <w:p>
      <w:pPr>
        <w:spacing w:after="20"/>
      </w:pPr>
    </w:p>
    <w:p>
      <w:pPr>
        <w:pStyle w:val="Heading2"/>
      </w:pPr>
      <w:r>
        <w:t>3. V0.3 后端数据层</w:t>
      </w:r>
    </w:p>
    <w:p>
      <w:pPr>
        <w:ind w:firstLine="420"/>
      </w:pPr>
      <w:r>
        <w:rPr>
          <w:rFonts w:ascii="Aptos" w:hAnsi="Aptos" w:eastAsia="Microsoft YaHei"/>
          <w:b w:val="0"/>
          <w:sz w:val="21"/>
        </w:rPr>
        <w:t>V0.3 采用 Python 3.11+、FastAPI、SQLAlchemy 2.x、Pydantic、Uvicorn 与 SQLite。SQLite 提供真实持久化、零外部数据库依赖和单文件部署；业务层不与 SQLite 紧耦合，以便后续迁移 PostgreSQL、Supabase 或 Cloud SQL。</w:t>
      </w:r>
    </w:p>
    <w:p>
      <w:pPr>
        <w:ind w:firstLine="420"/>
      </w:pPr>
      <w:r>
        <w:rPr>
          <w:rFonts w:ascii="Aptos" w:hAnsi="Aptos" w:eastAsia="Microsoft YaHei"/>
          <w:b w:val="0"/>
          <w:sz w:val="21"/>
        </w:rPr>
        <w:t>核心模型包括：</w:t>
      </w:r>
      <w:r>
        <w:rPr>
          <w:rFonts w:ascii="Consolas" w:hAnsi="Consolas" w:eastAsia="Microsoft YaHei"/>
          <w:b w:val="0"/>
          <w:color w:val="123B5D"/>
          <w:sz w:val="20"/>
        </w:rPr>
        <w:t>User</w:t>
      </w:r>
      <w:r>
        <w:rPr>
          <w:rFonts w:ascii="Aptos" w:hAnsi="Aptos" w:eastAsia="Microsoft YaHei"/>
          <w:b w:val="0"/>
          <w:sz w:val="21"/>
        </w:rPr>
        <w:t>、</w:t>
      </w:r>
      <w:r>
        <w:rPr>
          <w:rFonts w:ascii="Consolas" w:hAnsi="Consolas" w:eastAsia="Microsoft YaHei"/>
          <w:b w:val="0"/>
          <w:color w:val="123B5D"/>
          <w:sz w:val="20"/>
        </w:rPr>
        <w:t>FounderProfile</w:t>
      </w:r>
      <w:r>
        <w:rPr>
          <w:rFonts w:ascii="Aptos" w:hAnsi="Aptos" w:eastAsia="Microsoft YaHei"/>
          <w:b w:val="0"/>
          <w:sz w:val="21"/>
        </w:rPr>
        <w:t>、</w:t>
      </w:r>
      <w:r>
        <w:rPr>
          <w:rFonts w:ascii="Consolas" w:hAnsi="Consolas" w:eastAsia="Microsoft YaHei"/>
          <w:b w:val="0"/>
          <w:color w:val="123B5D"/>
          <w:sz w:val="20"/>
        </w:rPr>
        <w:t>CompanyProfile</w:t>
      </w:r>
      <w:r>
        <w:rPr>
          <w:rFonts w:ascii="Aptos" w:hAnsi="Aptos" w:eastAsia="Microsoft YaHei"/>
          <w:b w:val="0"/>
          <w:sz w:val="21"/>
        </w:rPr>
        <w:t>、</w:t>
      </w:r>
      <w:r>
        <w:rPr>
          <w:rFonts w:ascii="Consolas" w:hAnsi="Consolas" w:eastAsia="Microsoft YaHei"/>
          <w:b w:val="0"/>
          <w:color w:val="123B5D"/>
          <w:sz w:val="20"/>
        </w:rPr>
        <w:t>CompanyFundingNeed</w:t>
      </w:r>
      <w:r>
        <w:rPr>
          <w:rFonts w:ascii="Aptos" w:hAnsi="Aptos" w:eastAsia="Microsoft YaHei"/>
          <w:b w:val="0"/>
          <w:sz w:val="21"/>
        </w:rPr>
        <w:t>、</w:t>
      </w:r>
      <w:r>
        <w:rPr>
          <w:rFonts w:ascii="Consolas" w:hAnsi="Consolas" w:eastAsia="Microsoft YaHei"/>
          <w:b w:val="0"/>
          <w:color w:val="123B5D"/>
          <w:sz w:val="20"/>
        </w:rPr>
        <w:t>FundingProviderProfile</w:t>
      </w:r>
      <w:r>
        <w:rPr>
          <w:rFonts w:ascii="Aptos" w:hAnsi="Aptos" w:eastAsia="Microsoft YaHei"/>
          <w:b w:val="0"/>
          <w:sz w:val="21"/>
        </w:rPr>
        <w:t>、</w:t>
      </w:r>
      <w:r>
        <w:rPr>
          <w:rFonts w:ascii="Consolas" w:hAnsi="Consolas" w:eastAsia="Microsoft YaHei"/>
          <w:b w:val="0"/>
          <w:color w:val="123B5D"/>
          <w:sz w:val="20"/>
        </w:rPr>
        <w:t>FundingPreference</w:t>
      </w:r>
      <w:r>
        <w:rPr>
          <w:rFonts w:ascii="Aptos" w:hAnsi="Aptos" w:eastAsia="Microsoft YaHei"/>
          <w:b w:val="0"/>
          <w:sz w:val="21"/>
        </w:rPr>
        <w:t>、</w:t>
      </w:r>
      <w:r>
        <w:rPr>
          <w:rFonts w:ascii="Consolas" w:hAnsi="Consolas" w:eastAsia="Microsoft YaHei"/>
          <w:b w:val="0"/>
          <w:color w:val="123B5D"/>
          <w:sz w:val="20"/>
        </w:rPr>
        <w:t>Match</w:t>
      </w:r>
      <w:r>
        <w:rPr>
          <w:rFonts w:ascii="Aptos" w:hAnsi="Aptos" w:eastAsia="Microsoft YaHei"/>
          <w:b w:val="0"/>
          <w:sz w:val="21"/>
        </w:rPr>
        <w:t>、</w:t>
      </w:r>
      <w:r>
        <w:rPr>
          <w:rFonts w:ascii="Consolas" w:hAnsi="Consolas" w:eastAsia="Microsoft YaHei"/>
          <w:b w:val="0"/>
          <w:color w:val="123B5D"/>
          <w:sz w:val="20"/>
        </w:rPr>
        <w:t>AgentRun</w:t>
      </w:r>
      <w:r>
        <w:rPr>
          <w:rFonts w:ascii="Aptos" w:hAnsi="Aptos" w:eastAsia="Microsoft YaHei"/>
          <w:b w:val="0"/>
          <w:sz w:val="21"/>
        </w:rPr>
        <w:t>、</w:t>
      </w:r>
      <w:r>
        <w:rPr>
          <w:rFonts w:ascii="Consolas" w:hAnsi="Consolas" w:eastAsia="Microsoft YaHei"/>
          <w:b w:val="0"/>
          <w:color w:val="123B5D"/>
          <w:sz w:val="20"/>
        </w:rPr>
        <w:t>AuditRecord</w:t>
      </w:r>
      <w:r>
        <w:rPr>
          <w:rFonts w:ascii="Aptos" w:hAnsi="Aptos" w:eastAsia="Microsoft YaHei"/>
          <w:b w:val="0"/>
          <w:sz w:val="21"/>
        </w:rPr>
        <w:t>、</w:t>
      </w:r>
      <w:r>
        <w:rPr>
          <w:rFonts w:ascii="Consolas" w:hAnsi="Consolas" w:eastAsia="Microsoft YaHei"/>
          <w:b w:val="0"/>
          <w:color w:val="123B5D"/>
          <w:sz w:val="20"/>
        </w:rPr>
        <w:t>Subscription</w:t>
      </w:r>
      <w:r>
        <w:rPr>
          <w:rFonts w:ascii="Aptos" w:hAnsi="Aptos" w:eastAsia="Microsoft YaHei"/>
          <w:b w:val="0"/>
          <w:sz w:val="21"/>
        </w:rPr>
        <w:t>、</w:t>
      </w:r>
      <w:r>
        <w:rPr>
          <w:rFonts w:ascii="Consolas" w:hAnsi="Consolas" w:eastAsia="Microsoft YaHei"/>
          <w:b w:val="0"/>
          <w:color w:val="123B5D"/>
          <w:sz w:val="20"/>
        </w:rPr>
        <w:t>KnowledgeEntity</w:t>
      </w:r>
      <w:r>
        <w:rPr>
          <w:rFonts w:ascii="Aptos" w:hAnsi="Aptos" w:eastAsia="Microsoft YaHei"/>
          <w:b w:val="0"/>
          <w:sz w:val="21"/>
        </w:rPr>
        <w:t xml:space="preserve"> 与 </w:t>
      </w:r>
      <w:r>
        <w:rPr>
          <w:rFonts w:ascii="Consolas" w:hAnsi="Consolas" w:eastAsia="Microsoft YaHei"/>
          <w:b w:val="0"/>
          <w:color w:val="123B5D"/>
          <w:sz w:val="20"/>
        </w:rPr>
        <w:t>ComplianceCase</w:t>
      </w:r>
      <w:r>
        <w:rPr>
          <w:rFonts w:ascii="Aptos" w:hAnsi="Aptos" w:eastAsia="Microsoft YaHei"/>
          <w:b w:val="0"/>
          <w:sz w:val="21"/>
        </w:rPr>
        <w:t>。</w:t>
      </w:r>
    </w:p>
    <w:p>
      <w:pPr>
        <w:ind w:firstLine="420"/>
      </w:pPr>
      <w:r>
        <w:rPr>
          <w:rFonts w:ascii="Aptos" w:hAnsi="Aptos" w:eastAsia="Microsoft YaHei"/>
          <w:b w:val="0"/>
          <w:sz w:val="21"/>
        </w:rPr>
        <w:t>关键设计是将机构身份与匹配策略分离、将 Match 和 AgentRun 持久化，并允许早期企业的财务字段为空。这样既支持可审计的历史运行，也不会用成熟企业的数据要求错误排除 Pre-seed 项目。</w:t>
      </w:r>
    </w:p>
    <w:p>
      <w:pPr>
        <w:pStyle w:val="Heading1"/>
      </w:pPr>
      <w:r>
        <w:t>五、V0.3 双知识图谱设计</w:t>
      </w:r>
    </w:p>
    <w:p>
      <w:pPr>
        <w:pStyle w:val="Heading2"/>
      </w:pPr>
      <w:r>
        <w:t>1. Funding RAG Graph</w:t>
      </w:r>
    </w:p>
    <w:p>
      <w:pPr>
        <w:ind w:firstLine="420"/>
      </w:pPr>
      <w:r>
        <w:rPr>
          <w:rFonts w:ascii="Aptos" w:hAnsi="Aptos" w:eastAsia="Microsoft YaHei"/>
          <w:b w:val="0"/>
          <w:sz w:val="21"/>
        </w:rPr>
        <w:t>Funding RAG Graph 使用 Markdown、YAML Front Matter 和轻量索引实现，不在黑客松阶段过度引入图数据库。它覆盖深圳相关的：</w:t>
      </w:r>
    </w:p>
    <w:p>
      <w:pPr>
        <w:pStyle w:val="ListBullet"/>
      </w:pPr>
      <w:r>
        <w:rPr>
          <w:rFonts w:ascii="Aptos" w:hAnsi="Aptos" w:eastAsia="Microsoft YaHei"/>
          <w:b w:val="0"/>
          <w:sz w:val="21"/>
        </w:rPr>
        <w:t>VC 与 PE；</w:t>
      </w:r>
    </w:p>
    <w:p>
      <w:pPr>
        <w:pStyle w:val="ListBullet"/>
      </w:pPr>
      <w:r>
        <w:rPr>
          <w:rFonts w:ascii="Aptos" w:hAnsi="Aptos" w:eastAsia="Microsoft YaHei"/>
          <w:b w:val="0"/>
          <w:sz w:val="21"/>
        </w:rPr>
        <w:t>银行与 Venture Debt；</w:t>
      </w:r>
    </w:p>
    <w:p>
      <w:pPr>
        <w:pStyle w:val="ListBullet"/>
      </w:pPr>
      <w:r>
        <w:rPr>
          <w:rFonts w:ascii="Aptos" w:hAnsi="Aptos" w:eastAsia="Microsoft YaHei"/>
          <w:b w:val="0"/>
          <w:sz w:val="21"/>
        </w:rPr>
        <w:t>产业基金与政府基金；</w:t>
      </w:r>
    </w:p>
    <w:p>
      <w:pPr>
        <w:pStyle w:val="ListBullet"/>
      </w:pPr>
      <w:r>
        <w:rPr>
          <w:rFonts w:ascii="Aptos" w:hAnsi="Aptos" w:eastAsia="Microsoft YaHei"/>
          <w:b w:val="0"/>
          <w:sz w:val="21"/>
        </w:rPr>
        <w:t>孵化器与加速器；</w:t>
      </w:r>
    </w:p>
    <w:p>
      <w:pPr>
        <w:pStyle w:val="ListBullet"/>
      </w:pPr>
      <w:r>
        <w:rPr>
          <w:rFonts w:ascii="Aptos" w:hAnsi="Aptos" w:eastAsia="Microsoft YaHei"/>
          <w:b w:val="0"/>
          <w:sz w:val="21"/>
        </w:rPr>
        <w:t>天使、战略投资者、Corporate VC 与 Family Office；</w:t>
      </w:r>
    </w:p>
    <w:p>
      <w:pPr>
        <w:pStyle w:val="ListBullet"/>
      </w:pPr>
      <w:r>
        <w:rPr>
          <w:rFonts w:ascii="Aptos" w:hAnsi="Aptos" w:eastAsia="Microsoft YaHei"/>
          <w:b w:val="0"/>
          <w:sz w:val="21"/>
        </w:rPr>
        <w:t>Grant 与大学基金。</w:t>
      </w:r>
    </w:p>
    <w:p>
      <w:pPr>
        <w:ind w:firstLine="420"/>
      </w:pPr>
      <w:r>
        <w:rPr>
          <w:rFonts w:ascii="Aptos" w:hAnsi="Aptos" w:eastAsia="Microsoft YaHei"/>
          <w:b w:val="0"/>
          <w:sz w:val="21"/>
        </w:rPr>
        <w:t xml:space="preserve">每个实体记录阶段、行业、地域、票面、可提供资源、来源链接、最近核验时间和核验状态。不得编造 AUM、票面或投资偏好；无法核实的字段保持为空或标记 </w:t>
      </w:r>
      <w:r>
        <w:rPr>
          <w:rFonts w:ascii="Consolas" w:hAnsi="Consolas" w:eastAsia="Microsoft YaHei"/>
          <w:b w:val="0"/>
          <w:color w:val="123B5D"/>
          <w:sz w:val="20"/>
        </w:rPr>
        <w:t>needs_review</w:t>
      </w:r>
      <w:r>
        <w:rPr>
          <w:rFonts w:ascii="Aptos" w:hAnsi="Aptos" w:eastAsia="Microsoft YaHei"/>
          <w:b w:val="0"/>
          <w:sz w:val="21"/>
        </w:rPr>
        <w:t>。</w:t>
      </w:r>
    </w:p>
    <w:p>
      <w:pPr>
        <w:pStyle w:val="Heading2"/>
      </w:pPr>
      <w:r>
        <w:t>2. Compliance RAG Graph</w:t>
      </w:r>
    </w:p>
    <w:p>
      <w:pPr>
        <w:ind w:firstLine="420"/>
      </w:pPr>
      <w:r>
        <w:rPr>
          <w:rFonts w:ascii="Aptos" w:hAnsi="Aptos" w:eastAsia="Microsoft YaHei"/>
          <w:b w:val="0"/>
          <w:sz w:val="21"/>
        </w:rPr>
        <w:t>Compliance RAG Graph 是用于融资、贷款、尽调、并购及上市准备的风险学习库，不是企业黑名单。其范围包括劳动用工、公司治理、财务报告、数据隐私、反腐败、AML/KYC、制裁、监管行动、上市披露与正向 Benchmark。</w:t>
      </w:r>
    </w:p>
    <w:p>
      <w:pPr>
        <w:ind w:firstLine="420"/>
      </w:pPr>
      <w:r>
        <w:rPr>
          <w:rFonts w:ascii="Aptos" w:hAnsi="Aptos" w:eastAsia="Microsoft YaHei"/>
          <w:b w:val="0"/>
          <w:sz w:val="21"/>
        </w:rPr>
        <w:t>每个案例必须分离：确认事实、监管认定、公司声明、媒体报道、指控、争议性主张和分析。Agent 只能输出“需要复核”和证据请求，不能把模式相似或媒体报道自动转换为违法结论。</w:t>
      </w:r>
    </w:p>
    <w:p>
      <w:pPr>
        <w:pStyle w:val="Heading1"/>
      </w:pPr>
      <w:r>
        <w:t>六、数据安全与责任边界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929"/>
        <w:gridCol w:w="4929"/>
      </w:tblGrid>
      <w:tr>
        <w:tc>
          <w:tcPr>
            <w:tcW w:type="dxa" w:w="492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123B5D"/>
          </w:tcPr>
          <w:p>
            <w:r>
              <w:rPr>
                <w:rFonts w:ascii="Aptos" w:hAnsi="Aptos" w:eastAsia="Microsoft YaHei"/>
                <w:b/>
                <w:color w:val="FFFFFF"/>
                <w:sz w:val="17"/>
              </w:rPr>
              <w:t>数据类型</w:t>
            </w:r>
          </w:p>
        </w:tc>
        <w:tc>
          <w:tcPr>
            <w:tcW w:type="dxa" w:w="492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123B5D"/>
          </w:tcPr>
          <w:p>
            <w:r>
              <w:rPr>
                <w:rFonts w:ascii="Aptos" w:hAnsi="Aptos" w:eastAsia="Microsoft YaHei"/>
                <w:b/>
                <w:color w:val="FFFFFF"/>
                <w:sz w:val="17"/>
              </w:rPr>
              <w:t>默认处理方式</w:t>
            </w:r>
          </w:p>
        </w:tc>
      </w:tr>
      <w:tr>
        <w:tc>
          <w:tcPr>
            <w:tcW w:type="dxa" w:w="492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Aptos" w:hAnsi="Aptos" w:eastAsia="Microsoft YaHei"/>
                <w:b w:val="0"/>
                <w:sz w:val="17"/>
              </w:rPr>
              <w:t>Funding/Compliance 公共知识</w:t>
            </w:r>
          </w:p>
        </w:tc>
        <w:tc>
          <w:tcPr>
            <w:tcW w:type="dxa" w:w="492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Aptos" w:hAnsi="Aptos" w:eastAsia="Microsoft YaHei"/>
                <w:b w:val="0"/>
                <w:sz w:val="17"/>
              </w:rPr>
              <w:t>可进入公开仓库，但必须保存来源和核验状态</w:t>
            </w:r>
          </w:p>
        </w:tc>
      </w:tr>
      <w:tr>
        <w:tc>
          <w:tcPr>
            <w:tcW w:type="dxa" w:w="492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3F8F8"/>
          </w:tcPr>
          <w:p>
            <w:r>
              <w:rPr>
                <w:rFonts w:ascii="Aptos" w:hAnsi="Aptos" w:eastAsia="Microsoft YaHei"/>
                <w:b w:val="0"/>
                <w:sz w:val="17"/>
              </w:rPr>
              <w:t>合成演示数据</w:t>
            </w:r>
          </w:p>
        </w:tc>
        <w:tc>
          <w:tcPr>
            <w:tcW w:type="dxa" w:w="492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3F8F8"/>
          </w:tcPr>
          <w:p>
            <w:r>
              <w:rPr>
                <w:rFonts w:ascii="Aptos" w:hAnsi="Aptos" w:eastAsia="Microsoft YaHei"/>
                <w:b w:val="0"/>
                <w:sz w:val="17"/>
              </w:rPr>
              <w:t>可公开，用于测试行为而非证明商业效果</w:t>
            </w:r>
          </w:p>
        </w:tc>
      </w:tr>
      <w:tr>
        <w:tc>
          <w:tcPr>
            <w:tcW w:type="dxa" w:w="492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Aptos" w:hAnsi="Aptos" w:eastAsia="Microsoft YaHei"/>
                <w:b w:val="0"/>
                <w:sz w:val="17"/>
              </w:rPr>
              <w:t>Founder/Company 提交</w:t>
            </w:r>
          </w:p>
        </w:tc>
        <w:tc>
          <w:tcPr>
            <w:tcW w:type="dxa" w:w="492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Aptos" w:hAnsi="Aptos" w:eastAsia="Microsoft YaHei"/>
                <w:b w:val="0"/>
                <w:sz w:val="17"/>
              </w:rPr>
              <w:t>私有数据库，不提交到公共仓库</w:t>
            </w:r>
          </w:p>
        </w:tc>
      </w:tr>
      <w:tr>
        <w:tc>
          <w:tcPr>
            <w:tcW w:type="dxa" w:w="492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3F8F8"/>
          </w:tcPr>
          <w:p>
            <w:r>
              <w:rPr>
                <w:rFonts w:ascii="Aptos" w:hAnsi="Aptos" w:eastAsia="Microsoft YaHei"/>
                <w:b w:val="0"/>
                <w:sz w:val="17"/>
              </w:rPr>
              <w:t>资金方私有偏好与历史组合</w:t>
            </w:r>
          </w:p>
        </w:tc>
        <w:tc>
          <w:tcPr>
            <w:tcW w:type="dxa" w:w="492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3F8F8"/>
          </w:tcPr>
          <w:p>
            <w:r>
              <w:rPr>
                <w:rFonts w:ascii="Aptos" w:hAnsi="Aptos" w:eastAsia="Microsoft YaHei"/>
                <w:b w:val="0"/>
                <w:sz w:val="17"/>
              </w:rPr>
              <w:t>本地/私有保存，远程调用需显式授权</w:t>
            </w:r>
          </w:p>
        </w:tc>
      </w:tr>
      <w:tr>
        <w:tc>
          <w:tcPr>
            <w:tcW w:type="dxa" w:w="492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Aptos" w:hAnsi="Aptos" w:eastAsia="Microsoft YaHei"/>
                <w:b w:val="0"/>
                <w:sz w:val="17"/>
              </w:rPr>
              <w:t>Match 与 Agent trace</w:t>
            </w:r>
          </w:p>
        </w:tc>
        <w:tc>
          <w:tcPr>
            <w:tcW w:type="dxa" w:w="492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Aptos" w:hAnsi="Aptos" w:eastAsia="Microsoft YaHei"/>
                <w:b w:val="0"/>
                <w:sz w:val="17"/>
              </w:rPr>
              <w:t>可能包含私有输入，按权限存储和访问</w:t>
            </w:r>
          </w:p>
        </w:tc>
      </w:tr>
      <w:tr>
        <w:tc>
          <w:tcPr>
            <w:tcW w:type="dxa" w:w="492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3F8F8"/>
          </w:tcPr>
          <w:p>
            <w:r>
              <w:rPr>
                <w:rFonts w:ascii="Aptos" w:hAnsi="Aptos" w:eastAsia="Microsoft YaHei"/>
                <w:b w:val="0"/>
                <w:sz w:val="17"/>
              </w:rPr>
              <w:t>API Key/Secret</w:t>
            </w:r>
          </w:p>
        </w:tc>
        <w:tc>
          <w:tcPr>
            <w:tcW w:type="dxa" w:w="492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3F8F8"/>
          </w:tcPr>
          <w:p>
            <w:r>
              <w:rPr>
                <w:rFonts w:ascii="Aptos" w:hAnsi="Aptos" w:eastAsia="Microsoft YaHei"/>
                <w:b w:val="0"/>
                <w:sz w:val="17"/>
              </w:rPr>
              <w:t>不进入数据库或仓库</w:t>
            </w:r>
          </w:p>
        </w:tc>
      </w:tr>
    </w:tbl>
    <w:p>
      <w:pPr>
        <w:spacing w:after="20"/>
      </w:pPr>
    </w:p>
    <w:p>
      <w:pPr>
        <w:ind w:firstLine="420"/>
      </w:pPr>
      <w:r>
        <w:rPr>
          <w:rFonts w:ascii="Aptos" w:hAnsi="Aptos" w:eastAsia="Microsoft YaHei"/>
          <w:b w:val="0"/>
          <w:sz w:val="21"/>
        </w:rPr>
        <w:t>系统输出表示适配分析与风险提示，不代表投资意见、授信审批、法律结论或融资承诺。</w:t>
      </w:r>
    </w:p>
    <w:p>
      <w:pPr>
        <w:pStyle w:val="Heading1"/>
      </w:pPr>
      <w:r>
        <w:t>七、验证与证据</w:t>
      </w:r>
    </w:p>
    <w:p>
      <w:pPr>
        <w:pStyle w:val="Heading2"/>
      </w:pPr>
      <w:r>
        <w:t>已验证的 V0/V0.2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929"/>
        <w:gridCol w:w="4929"/>
      </w:tblGrid>
      <w:tr>
        <w:tc>
          <w:tcPr>
            <w:tcW w:type="dxa" w:w="492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123B5D"/>
          </w:tcPr>
          <w:p>
            <w:r>
              <w:rPr>
                <w:rFonts w:ascii="Aptos" w:hAnsi="Aptos" w:eastAsia="Microsoft YaHei"/>
                <w:b/>
                <w:color w:val="FFFFFF"/>
                <w:sz w:val="17"/>
              </w:rPr>
              <w:t>项目</w:t>
            </w:r>
          </w:p>
        </w:tc>
        <w:tc>
          <w:tcPr>
            <w:tcW w:type="dxa" w:w="492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123B5D"/>
          </w:tcPr>
          <w:p>
            <w:r>
              <w:rPr>
                <w:rFonts w:ascii="Aptos" w:hAnsi="Aptos" w:eastAsia="Microsoft YaHei"/>
                <w:b/>
                <w:color w:val="FFFFFF"/>
                <w:sz w:val="17"/>
              </w:rPr>
              <w:t>证据</w:t>
            </w:r>
          </w:p>
        </w:tc>
      </w:tr>
      <w:tr>
        <w:tc>
          <w:tcPr>
            <w:tcW w:type="dxa" w:w="492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Aptos" w:hAnsi="Aptos" w:eastAsia="Microsoft YaHei"/>
                <w:b w:val="0"/>
                <w:sz w:val="17"/>
              </w:rPr>
              <w:t>公开部署</w:t>
            </w:r>
          </w:p>
        </w:tc>
        <w:tc>
          <w:tcPr>
            <w:tcW w:type="dxa" w:w="492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Consolas" w:hAnsi="Consolas" w:eastAsia="Microsoft YaHei"/>
                <w:b w:val="0"/>
                <w:color w:val="123B5D"/>
                <w:sz w:val="16"/>
              </w:rPr>
              <w:t>pengyi-deep-funding.pengpengyi92.workers.dev</w:t>
            </w:r>
          </w:p>
        </w:tc>
      </w:tr>
      <w:tr>
        <w:tc>
          <w:tcPr>
            <w:tcW w:type="dxa" w:w="492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3F8F8"/>
          </w:tcPr>
          <w:p>
            <w:r>
              <w:rPr>
                <w:rFonts w:ascii="Aptos" w:hAnsi="Aptos" w:eastAsia="Microsoft YaHei"/>
                <w:b w:val="0"/>
                <w:sz w:val="17"/>
              </w:rPr>
              <w:t>实现合并</w:t>
            </w:r>
          </w:p>
        </w:tc>
        <w:tc>
          <w:tcPr>
            <w:tcW w:type="dxa" w:w="492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3F8F8"/>
          </w:tcPr>
          <w:p>
            <w:r>
              <w:rPr>
                <w:rFonts w:ascii="Aptos" w:hAnsi="Aptos" w:eastAsia="Microsoft YaHei"/>
                <w:b w:val="0"/>
                <w:sz w:val="17"/>
              </w:rPr>
              <w:t xml:space="preserve">PR #5，merge commit </w:t>
            </w:r>
            <w:r>
              <w:rPr>
                <w:rFonts w:ascii="Consolas" w:hAnsi="Consolas" w:eastAsia="Microsoft YaHei"/>
                <w:b w:val="0"/>
                <w:color w:val="123B5D"/>
                <w:sz w:val="16"/>
              </w:rPr>
              <w:t>3b071a1</w:t>
            </w:r>
          </w:p>
        </w:tc>
      </w:tr>
      <w:tr>
        <w:tc>
          <w:tcPr>
            <w:tcW w:type="dxa" w:w="492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Aptos" w:hAnsi="Aptos" w:eastAsia="Microsoft YaHei"/>
                <w:b w:val="0"/>
                <w:sz w:val="17"/>
              </w:rPr>
              <w:t>V0.2 实现提交</w:t>
            </w:r>
          </w:p>
        </w:tc>
        <w:tc>
          <w:tcPr>
            <w:tcW w:type="dxa" w:w="492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Consolas" w:hAnsi="Consolas" w:eastAsia="Microsoft YaHei"/>
                <w:b w:val="0"/>
                <w:color w:val="123B5D"/>
                <w:sz w:val="16"/>
              </w:rPr>
              <w:t>45d79ea</w:t>
            </w:r>
          </w:p>
        </w:tc>
      </w:tr>
      <w:tr>
        <w:tc>
          <w:tcPr>
            <w:tcW w:type="dxa" w:w="492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3F8F8"/>
          </w:tcPr>
          <w:p>
            <w:r>
              <w:rPr>
                <w:rFonts w:ascii="Aptos" w:hAnsi="Aptos" w:eastAsia="Microsoft YaHei"/>
                <w:b w:val="0"/>
                <w:sz w:val="17"/>
              </w:rPr>
              <w:t>单元/CLI/TUI</w:t>
            </w:r>
          </w:p>
        </w:tc>
        <w:tc>
          <w:tcPr>
            <w:tcW w:type="dxa" w:w="492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3F8F8"/>
          </w:tcPr>
          <w:p>
            <w:r>
              <w:rPr>
                <w:rFonts w:ascii="Aptos" w:hAnsi="Aptos" w:eastAsia="Microsoft YaHei"/>
                <w:b w:val="0"/>
                <w:sz w:val="17"/>
              </w:rPr>
              <w:t>113 项测试</w:t>
            </w:r>
          </w:p>
        </w:tc>
      </w:tr>
      <w:tr>
        <w:tc>
          <w:tcPr>
            <w:tcW w:type="dxa" w:w="492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Aptos" w:hAnsi="Aptos" w:eastAsia="Microsoft YaHei"/>
                <w:b w:val="0"/>
                <w:sz w:val="17"/>
              </w:rPr>
              <w:t>浏览器/API</w:t>
            </w:r>
          </w:p>
        </w:tc>
        <w:tc>
          <w:tcPr>
            <w:tcW w:type="dxa" w:w="492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Aptos" w:hAnsi="Aptos" w:eastAsia="Microsoft YaHei"/>
                <w:b w:val="0"/>
                <w:sz w:val="17"/>
              </w:rPr>
              <w:t>本地 9 组 + 线上 9 组</w:t>
            </w:r>
          </w:p>
        </w:tc>
      </w:tr>
      <w:tr>
        <w:tc>
          <w:tcPr>
            <w:tcW w:type="dxa" w:w="492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3F8F8"/>
          </w:tcPr>
          <w:p>
            <w:r>
              <w:rPr>
                <w:rFonts w:ascii="Aptos" w:hAnsi="Aptos" w:eastAsia="Microsoft YaHei"/>
                <w:b w:val="0"/>
                <w:sz w:val="17"/>
              </w:rPr>
              <w:t>隐私测试</w:t>
            </w:r>
          </w:p>
        </w:tc>
        <w:tc>
          <w:tcPr>
            <w:tcW w:type="dxa" w:w="492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3F8F8"/>
          </w:tcPr>
          <w:p>
            <w:r>
              <w:rPr>
                <w:rFonts w:ascii="Aptos" w:hAnsi="Aptos" w:eastAsia="Microsoft YaHei"/>
                <w:b w:val="0"/>
                <w:sz w:val="17"/>
              </w:rPr>
              <w:t>RSI 导入/运行/导出零网络请求</w:t>
            </w:r>
          </w:p>
        </w:tc>
      </w:tr>
      <w:tr>
        <w:tc>
          <w:tcPr>
            <w:tcW w:type="dxa" w:w="492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Aptos" w:hAnsi="Aptos" w:eastAsia="Microsoft YaHei"/>
                <w:b w:val="0"/>
                <w:sz w:val="17"/>
              </w:rPr>
              <w:t>CI</w:t>
            </w:r>
          </w:p>
        </w:tc>
        <w:tc>
          <w:tcPr>
            <w:tcW w:type="dxa" w:w="492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Aptos" w:hAnsi="Aptos" w:eastAsia="Microsoft YaHei"/>
                <w:b w:val="0"/>
                <w:sz w:val="17"/>
              </w:rPr>
              <w:t>Branch CI 与 PR CI 通过</w:t>
            </w:r>
          </w:p>
        </w:tc>
      </w:tr>
    </w:tbl>
    <w:p>
      <w:pPr>
        <w:spacing w:after="20"/>
      </w:pPr>
    </w:p>
    <w:p>
      <w:pPr>
        <w:ind w:firstLine="420"/>
      </w:pPr>
      <w:r>
        <w:rPr>
          <w:rFonts w:ascii="Aptos" w:hAnsi="Aptos" w:eastAsia="Microsoft YaHei"/>
          <w:b w:val="0"/>
          <w:sz w:val="21"/>
        </w:rPr>
        <w:t>这些证据证明软件行为、部署可用性和基础工程质量，不证明真实融资成功率、投资回报或跨类别评分已完成商业校准。</w:t>
      </w:r>
    </w:p>
    <w:p>
      <w:pPr>
        <w:pStyle w:val="Heading2"/>
      </w:pPr>
      <w:r>
        <w:t>V0.3 Definition of Done</w:t>
      </w:r>
    </w:p>
    <w:p>
      <w:pPr>
        <w:ind w:firstLine="420"/>
      </w:pPr>
      <w:r>
        <w:rPr>
          <w:rFonts w:ascii="Aptos" w:hAnsi="Aptos" w:eastAsia="Microsoft YaHei"/>
          <w:b w:val="0"/>
          <w:sz w:val="21"/>
        </w:rPr>
        <w:t>V0.3 只有在以下验收全部满足后，才能对外标记为已完成：</w:t>
      </w:r>
    </w:p>
    <w:p>
      <w:pPr>
        <w:pStyle w:val="ListBullet"/>
      </w:pPr>
      <w:r>
        <w:rPr>
          <w:rFonts w:ascii="Aptos" w:hAnsi="Aptos" w:eastAsia="Microsoft YaHei"/>
          <w:b w:val="0"/>
          <w:sz w:val="21"/>
        </w:rPr>
        <w:t>企业与资金方资料可以提交并写入真实数据库；</w:t>
      </w:r>
    </w:p>
    <w:p>
      <w:pPr>
        <w:pStyle w:val="ListBullet"/>
      </w:pPr>
      <w:r>
        <w:rPr>
          <w:rFonts w:ascii="Aptos" w:hAnsi="Aptos" w:eastAsia="Microsoft YaHei"/>
          <w:b w:val="0"/>
          <w:sz w:val="21"/>
        </w:rPr>
        <w:t>Agent 可以读取持久化记录并生成 A2A Match；</w:t>
      </w:r>
    </w:p>
    <w:p>
      <w:pPr>
        <w:pStyle w:val="ListBullet"/>
      </w:pPr>
      <w:r>
        <w:rPr>
          <w:rFonts w:ascii="Aptos" w:hAnsi="Aptos" w:eastAsia="Microsoft YaHei"/>
          <w:b w:val="0"/>
          <w:sz w:val="21"/>
        </w:rPr>
        <w:t>Match 与 AgentRun 被保存，刷新浏览器及重启后数据仍存在；</w:t>
      </w:r>
    </w:p>
    <w:p>
      <w:pPr>
        <w:pStyle w:val="ListBullet"/>
      </w:pPr>
      <w:r>
        <w:rPr>
          <w:rFonts w:ascii="Aptos" w:hAnsi="Aptos" w:eastAsia="Microsoft YaHei"/>
          <w:b w:val="0"/>
          <w:sz w:val="21"/>
        </w:rPr>
        <w:t>Data Explorer 可在权限范围内查看记录、搜索、筛选与计数；</w:t>
      </w:r>
    </w:p>
    <w:p>
      <w:pPr>
        <w:pStyle w:val="ListBullet"/>
      </w:pPr>
      <w:r>
        <w:rPr>
          <w:rFonts w:ascii="Aptos" w:hAnsi="Aptos" w:eastAsia="Microsoft YaHei"/>
          <w:b w:val="0"/>
          <w:sz w:val="21"/>
        </w:rPr>
        <w:t>Funding 与 Compliance RAG Graph 均可被 Agent 检索；</w:t>
      </w:r>
    </w:p>
    <w:p>
      <w:pPr>
        <w:pStyle w:val="ListBullet"/>
      </w:pPr>
      <w:r>
        <w:rPr>
          <w:rFonts w:ascii="Aptos" w:hAnsi="Aptos" w:eastAsia="Microsoft YaHei"/>
          <w:b w:val="0"/>
          <w:sz w:val="21"/>
        </w:rPr>
        <w:t>资金实体均含来源和核验状态；</w:t>
      </w:r>
    </w:p>
    <w:p>
      <w:pPr>
        <w:pStyle w:val="ListBullet"/>
      </w:pPr>
      <w:r>
        <w:rPr>
          <w:rFonts w:ascii="Aptos" w:hAnsi="Aptos" w:eastAsia="Microsoft YaHei"/>
          <w:b w:val="0"/>
          <w:sz w:val="21"/>
        </w:rPr>
        <w:t>合规案例不会把争议性媒体信息当作确认违法；</w:t>
      </w:r>
    </w:p>
    <w:p>
      <w:pPr>
        <w:pStyle w:val="ListBullet"/>
      </w:pPr>
      <w:r>
        <w:rPr>
          <w:rFonts w:ascii="Aptos" w:hAnsi="Aptos" w:eastAsia="Microsoft YaHei"/>
          <w:b w:val="0"/>
          <w:sz w:val="21"/>
        </w:rPr>
        <w:t>数据库、CRUD、持久化、RAG 解析/过滤和证据等级测试全部通过；</w:t>
      </w:r>
    </w:p>
    <w:p>
      <w:pPr>
        <w:pStyle w:val="ListBullet"/>
      </w:pPr>
      <w:r>
        <w:rPr>
          <w:rFonts w:ascii="Aptos" w:hAnsi="Aptos" w:eastAsia="Microsoft YaHei"/>
          <w:b w:val="0"/>
          <w:sz w:val="21"/>
        </w:rPr>
        <w:t xml:space="preserve">README 与 CHANGELOG 明确标记 </w:t>
      </w:r>
      <w:r>
        <w:rPr>
          <w:rFonts w:ascii="Consolas" w:hAnsi="Consolas" w:eastAsia="Microsoft YaHei"/>
          <w:b w:val="0"/>
          <w:color w:val="123B5D"/>
          <w:sz w:val="20"/>
        </w:rPr>
        <w:t>v0.3.0</w:t>
      </w:r>
      <w:r>
        <w:rPr>
          <w:rFonts w:ascii="Aptos" w:hAnsi="Aptos" w:eastAsia="Microsoft YaHei"/>
          <w:b w:val="0"/>
          <w:sz w:val="21"/>
        </w:rPr>
        <w:t>；</w:t>
      </w:r>
    </w:p>
    <w:p>
      <w:pPr>
        <w:pStyle w:val="ListBullet"/>
      </w:pPr>
      <w:r>
        <w:rPr>
          <w:rFonts w:ascii="Aptos" w:hAnsi="Aptos" w:eastAsia="Microsoft YaHei"/>
          <w:b w:val="0"/>
          <w:sz w:val="21"/>
        </w:rPr>
        <w:t>形成可复核的实现 commit、CI 和线上演示证据。</w:t>
      </w:r>
    </w:p>
    <w:p>
      <w:pPr>
        <w:pStyle w:val="Heading1"/>
      </w:pPr>
      <w:r>
        <w:t>八、项目创新与开源价值</w:t>
      </w:r>
    </w:p>
    <w:p>
      <w:pPr>
        <w:pStyle w:val="ListNumber"/>
      </w:pPr>
      <w:r>
        <w:rPr>
          <w:rFonts w:ascii="Aptos" w:hAnsi="Aptos" w:eastAsia="Microsoft YaHei"/>
          <w:b w:val="0"/>
          <w:sz w:val="21"/>
        </w:rPr>
        <w:t>双边 A2A：企业和资金方都拥有表达信息与偏好的 Agent，而非单向推荐。</w:t>
      </w:r>
    </w:p>
    <w:p>
      <w:pPr>
        <w:pStyle w:val="ListNumber"/>
      </w:pPr>
      <w:r>
        <w:rPr>
          <w:rFonts w:ascii="Aptos" w:hAnsi="Aptos" w:eastAsia="Microsoft YaHei"/>
          <w:b w:val="0"/>
          <w:sz w:val="21"/>
        </w:rPr>
        <w:t>规则与模型分工：关键约束可复现，语义能力服务于理解和解释。</w:t>
      </w:r>
    </w:p>
    <w:p>
      <w:pPr>
        <w:pStyle w:val="ListNumber"/>
      </w:pPr>
      <w:r>
        <w:rPr>
          <w:rFonts w:ascii="Aptos" w:hAnsi="Aptos" w:eastAsia="Microsoft YaHei"/>
          <w:b w:val="0"/>
          <w:sz w:val="21"/>
        </w:rPr>
        <w:t>RSI 与递归 Benchmark：双方可以从自身历史中形成持续更新的选择智能。</w:t>
      </w:r>
    </w:p>
    <w:p>
      <w:pPr>
        <w:pStyle w:val="ListNumber"/>
      </w:pPr>
      <w:r>
        <w:rPr>
          <w:rFonts w:ascii="Aptos" w:hAnsi="Aptos" w:eastAsia="Microsoft YaHei"/>
          <w:b w:val="0"/>
          <w:sz w:val="21"/>
        </w:rPr>
        <w:t>资本资源分类：银行、VC、PE、产业基金与孵化器使用不同的匹配逻辑。</w:t>
      </w:r>
    </w:p>
    <w:p>
      <w:pPr>
        <w:pStyle w:val="ListNumber"/>
      </w:pPr>
      <w:r>
        <w:rPr>
          <w:rFonts w:ascii="Aptos" w:hAnsi="Aptos" w:eastAsia="Microsoft YaHei"/>
          <w:b w:val="0"/>
          <w:sz w:val="21"/>
        </w:rPr>
        <w:t>Funding + Compliance 双检索：资金适配与风险语境共同进入最终建议。</w:t>
      </w:r>
    </w:p>
    <w:p>
      <w:pPr>
        <w:pStyle w:val="ListNumber"/>
      </w:pPr>
      <w:r>
        <w:rPr>
          <w:rFonts w:ascii="Aptos" w:hAnsi="Aptos" w:eastAsia="Microsoft YaHei"/>
          <w:b w:val="0"/>
          <w:sz w:val="21"/>
        </w:rPr>
        <w:t>本地优先：开源引擎和公共知识可共享，专有数据保持专有。</w:t>
      </w:r>
    </w:p>
    <w:p>
      <w:pPr>
        <w:pStyle w:val="ListNumber"/>
      </w:pPr>
      <w:r>
        <w:rPr>
          <w:rFonts w:ascii="Aptos" w:hAnsi="Aptos" w:eastAsia="Microsoft YaHei"/>
          <w:b w:val="0"/>
          <w:sz w:val="21"/>
        </w:rPr>
        <w:t>可贡献边界：社区可新增实体、来源、Schema 校验、Cohort、测试和检索器。</w:t>
      </w:r>
    </w:p>
    <w:p>
      <w:pPr>
        <w:pStyle w:val="Heading1"/>
      </w:pPr>
      <w:r>
        <w:t>九、下一阶段</w:t>
      </w:r>
    </w:p>
    <w:p>
      <w:pPr>
        <w:ind w:firstLine="420"/>
      </w:pPr>
      <w:r>
        <w:rPr>
          <w:rFonts w:ascii="Aptos" w:hAnsi="Aptos" w:eastAsia="Microsoft YaHei"/>
          <w:b w:val="0"/>
          <w:sz w:val="21"/>
        </w:rPr>
        <w:t>近期工作首先是完成 V0.3 P0：SQLite/SQLAlchemy 数据模型、FastAPI CRUD、持久化 Match/AgentRun、Database Explorer、两个 RAG Graph、轻量检索、Seed 与测试。随后再推进订阅 Gate、来源核验工具和资金方 Onboarding。</w:t>
      </w:r>
    </w:p>
    <w:p>
      <w:pPr>
        <w:ind w:firstLine="420"/>
      </w:pPr>
      <w:r>
        <w:rPr>
          <w:rFonts w:ascii="Aptos" w:hAnsi="Aptos" w:eastAsia="Microsoft YaHei"/>
          <w:b w:val="0"/>
          <w:sz w:val="21"/>
        </w:rPr>
        <w:t>PostgreSQL、多租户认证、向量数据库、图数据库、自动数据采集、支付系统、自动外联和完整尽调编排属于后续版本，不是 V0.3 完成条件。</w:t>
      </w:r>
    </w:p>
    <w:p>
      <w:pPr>
        <w:pStyle w:val="Heading1"/>
      </w:pPr>
      <w:r>
        <w:t>十、总结</w:t>
      </w:r>
    </w:p>
    <w:p>
      <w:pPr>
        <w:ind w:firstLine="420"/>
      </w:pPr>
      <w:r>
        <w:rPr>
          <w:rFonts w:ascii="Aptos" w:hAnsi="Aptos" w:eastAsia="Microsoft YaHei"/>
          <w:b w:val="0"/>
          <w:sz w:val="21"/>
        </w:rPr>
        <w:t>DeepFunding 已经从 A2A 融资匹配原型发展为具备公开部署、RSI、Benchmark、资本资源分类、GUI/CLI/TUI 和严格隐私边界的开源产品。V0.3 进一步把产品的下一阶段明确为“持久化私有数据 + 可追溯公共知识 + Agent 推理”，为真正可持续运行的融资协作网络建立数据底座。</w:t>
      </w:r>
    </w:p>
    <w:p>
      <w:pPr>
        <w:ind w:firstLine="420"/>
      </w:pPr>
      <w:r>
        <w:rPr>
          <w:rFonts w:ascii="Aptos" w:hAnsi="Aptos" w:eastAsia="Microsoft YaHei"/>
          <w:b w:val="0"/>
          <w:sz w:val="21"/>
        </w:rPr>
        <w:t>资本与企业最终仍由人作出决定；DeepFunding 的价值，是让双方在见面之前先以更完整的信息、更清晰的约束和更可解释的证据相遇。</w:t>
      </w:r>
    </w:p>
    <w:p>
      <w:pPr>
        <w:pStyle w:val="Heading1"/>
      </w:pPr>
      <w:r>
        <w:t>附录：一分钟汇报稿</w:t>
      </w:r>
    </w:p>
    <w:p>
      <w:pPr>
        <w:ind w:firstLine="420"/>
      </w:pPr>
      <w:r>
        <w:rPr>
          <w:rFonts w:ascii="Aptos" w:hAnsi="Aptos" w:eastAsia="Microsoft YaHei"/>
          <w:b w:val="0"/>
          <w:sz w:val="21"/>
        </w:rPr>
        <w:t>DeepFunding 是 Niu Lai Capital 开发的开源 Agent-to-Agent 融资匹配平台。我们不是做一个投资人黄页，而是让企业 Agent 与资金方 Agent 在人类会面前完成结构化建档、硬约束过滤、双向排序、解释和风险审计。V0 已打通公开匹配闭环；V0.2 增加 Founder/Funding RSI、八种 Benchmark、深圳资本资源分类、GUI/CLI/TUI 和本地隐私工作区，并完成 113 项测试及本地、线上各 9 组浏览器/API 验证。V0.3 的最终方案由持久化数据库、Funding RAG Graph 和 Compliance RAG Graph 组成，把私有用户数据、公共资金知识、公共合规知识与 Agent 推理连接起来。我们希望把融资前期筛选变成一个可解释、可审计、可评测、可持续改进的开放基础设施。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20" w:right="1191" w:bottom="964" w:left="119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ptos" w:hAnsi="Aptos" w:eastAsia="Microsoft YaHei"/>
        <w:b w:val="0"/>
        <w:color w:val="5C6770"/>
        <w:sz w:val="16"/>
      </w:rPr>
      <w:t>DeepFunding · 让资本与企业先由 Agent 相遇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ptos" w:hAnsi="Aptos" w:eastAsia="Microsoft YaHei"/>
        <w:b/>
        <w:color w:val="16A3A5"/>
        <w:sz w:val="16"/>
      </w:rPr>
      <w:t>DEEPFUNDING  /  MODELSCOPE OPEN-SOURCE PRACTICE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83" w:lineRule="auto"/>
    </w:pPr>
    <w:rPr>
      <w:rFonts w:ascii="Aptos" w:hAnsi="Aptos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20" w:after="100"/>
      <w:outlineLvl w:val="0"/>
    </w:pPr>
    <w:rPr>
      <w:rFonts w:asciiTheme="majorHAnsi" w:eastAsiaTheme="majorEastAsia" w:hAnsiTheme="majorHAnsi" w:cstheme="majorBidi" w:ascii="Aptos Display" w:hAnsi="Aptos Display" w:eastAsia="Microsoft YaHei"/>
      <w:b/>
      <w:bCs/>
      <w:color w:val="123B5D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20" w:after="100"/>
      <w:outlineLvl w:val="1"/>
    </w:pPr>
    <w:rPr>
      <w:rFonts w:asciiTheme="majorHAnsi" w:eastAsiaTheme="majorEastAsia" w:hAnsiTheme="majorHAnsi" w:cstheme="majorBidi" w:ascii="Aptos Display" w:hAnsi="Aptos Display" w:eastAsia="Microsoft YaHei"/>
      <w:b/>
      <w:bCs/>
      <w:color w:val="16A3A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20" w:after="100"/>
      <w:outlineLvl w:val="2"/>
    </w:pPr>
    <w:rPr>
      <w:rFonts w:asciiTheme="majorHAnsi" w:eastAsiaTheme="majorEastAsia" w:hAnsiTheme="majorHAnsi" w:cstheme="majorBidi" w:ascii="Aptos Display" w:hAnsi="Aptos Display" w:eastAsia="Microsoft YaHei"/>
      <w:b/>
      <w:bCs/>
      <w:color w:val="123B5D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yperlink" Target="https://pengyi-deep-funding.pengpengyi92.workers.dev/" TargetMode="External"/><Relationship Id="rId12" Type="http://schemas.openxmlformats.org/officeDocument/2006/relationships/hyperlink" Target="https://github.com/pengpengyi92/deep-funding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DeepFunding V0.3 最终汇报</dc:title>
  <dc:subject>DeepFunding V0.3 最终汇报文档</dc:subject>
  <dc:creator>彭鹏一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