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苹方-简" w:hAnsi="苹方-简" w:eastAsia="苹方-简" w:cs="苹方-简"/>
          <w:b/>
          <w:bCs/>
          <w:color w:val="auto"/>
          <w:sz w:val="36"/>
          <w:szCs w:val="36"/>
        </w:rPr>
      </w:pPr>
      <w:r>
        <w:rPr>
          <w:rFonts w:hint="default" w:ascii="苹方-简" w:hAnsi="苹方-简" w:eastAsia="苹方-简" w:cs="苹方-简"/>
          <w:b/>
          <w:bCs/>
          <w:color w:val="auto"/>
          <w:sz w:val="36"/>
          <w:szCs w:val="36"/>
        </w:rPr>
        <w:t>会员&amp;积分模块</w:t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auto"/>
          <w:sz w:val="20"/>
          <w:szCs w:val="20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118110</wp:posOffset>
                </wp:positionV>
                <wp:extent cx="165100" cy="165100"/>
                <wp:effectExtent l="0" t="0" r="127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55pt;margin-top:9.3pt;height:13pt;width:13pt;z-index:251659264;v-text-anchor:middle;mso-width-relative:page;mso-height-relative:page;" fillcolor="#ED7D31 [3205]" filled="t" stroked="f" coordsize="21600,21600" o:gfxdata="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TdLb2NkAAAAJAQAADwAAAAAAAAABACAAAAA4AAAAZHJzL2Rvd25yZXYueG1sUEsBAhQA&#10;FAAAAAgAh07iQGqAQW9NAgAAfAQAAA4AAAAAAAAAAQAgAAAAPg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118110</wp:posOffset>
                </wp:positionV>
                <wp:extent cx="165100" cy="165100"/>
                <wp:effectExtent l="0" t="0" r="127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4745" y="1583690"/>
                          <a:ext cx="165100" cy="165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pt;margin-top:9.3pt;height:13pt;width:13pt;z-index:251658240;v-text-anchor:middle;mso-width-relative:page;mso-height-relative:page;" fillcolor="#5B9BD5 [3204]" filled="t" stroked="f" coordsize="21600,21600" o:gfxdata="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D8K20H1QAAAAcBAAAPAAAAAAAAAAEAIAAAADgAAABkcnMvZG93bnJldi54&#10;bWxQSwECFAAUAAAACACHTuJAk9GTI1kCAACIBAAADgAAAAAAAAABACAAAAA6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苹方-简" w:hAnsi="苹方-简" w:eastAsia="苹方-简" w:cs="苹方-简"/>
          <w:b/>
          <w:bCs/>
          <w:color w:val="auto"/>
          <w:sz w:val="28"/>
          <w:szCs w:val="28"/>
        </w:rPr>
        <w:t xml:space="preserve">  </w:t>
      </w:r>
      <w:r>
        <w:rPr>
          <w:rFonts w:hint="default" w:ascii="苹方-简" w:hAnsi="苹方-简" w:eastAsia="苹方-简" w:cs="苹方-简"/>
          <w:b/>
          <w:bCs/>
          <w:color w:val="auto"/>
          <w:sz w:val="20"/>
          <w:szCs w:val="20"/>
        </w:rPr>
        <w:t>字段                说明文字</w:t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auto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</w:pP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一：会员等级&amp;权益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E7E6E6" w:themeColor="background2"/>
                <w:sz w:val="20"/>
                <w:szCs w:val="20"/>
                <w:highlight w:val="none"/>
                <w:shd w:val="clear" w:color="auto" w:fill="auto"/>
                <w:vertAlign w:val="baseline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功能描述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注册会员默认等级&amp;升级其他等级享有的礼品和权益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优先级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340" w:hRule="atLeast"/>
        </w:trPr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需求描述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FFC000" w:themeColor="accent4"/>
                <w:sz w:val="20"/>
                <w:szCs w:val="20"/>
                <w:vertAlign w:val="baseline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1.基本字段：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会员名称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（7个字符）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；默认等级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（只能存在一个）；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等级icon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shd w:val="clear" w:color="auto" w:fill="auto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（图片上传32x32px）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000000" w:themeColor="text1"/>
                <w:sz w:val="20"/>
                <w:szCs w:val="20"/>
                <w:vertAlign w:val="baseline"/>
                <w14:textFill>
                  <w14:solidFill>
                    <w14:schemeClr w14:val="tx1"/>
                  </w14:solidFill>
                </w14:textFill>
              </w:rPr>
              <w:t>2.升级方式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（设为默认等级后该项消失）</w:t>
            </w:r>
            <w:r>
              <w:rPr>
                <w:rFonts w:hint="default" w:ascii="苹方-简" w:hAnsi="苹方-简" w:eastAsia="苹方-简" w:cs="苹方-简"/>
                <w:b/>
                <w:bCs/>
                <w:color w:val="000000" w:themeColor="text1"/>
                <w:sz w:val="20"/>
                <w:szCs w:val="20"/>
                <w:vertAlign w:val="baseline"/>
                <w14:textFill>
                  <w14:solidFill>
                    <w14:schemeClr w14:val="tx1"/>
                  </w14:solidFill>
                </w14:textFill>
              </w:rPr>
              <w:t>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累计消费金额达到【】元时升级、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FFBA0A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000000" w:themeColor="text1"/>
                <w:sz w:val="20"/>
                <w:szCs w:val="20"/>
                <w:vertAlign w:val="baseline"/>
                <w14:textFill>
                  <w14:solidFill>
                    <w14:schemeClr w14:val="tx1"/>
                  </w14:solidFill>
                </w14:textFill>
              </w:rPr>
              <w:t>3.升级奖励：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赠送【】积分、赠送卡券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（可以选择赠送的卡券类型&amp;数量）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4.等级特权：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单笔金额消费达到【】元时赠送【】积分；赠送卡券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（可以选择赠送的卡券类型&amp;数量）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4.纪念日特权：用户填写的纪念日前一天赠送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【】积分、赠送卡券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（可以选择赠送的卡券类型&amp;数量）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5.权益说明：可换行的文本用于在小程序界面上展示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补充说明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1.会员等级需跟微信会员卡打通，微信会员卡上需要显示当前会员的等级</w:t>
            </w:r>
          </w:p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2所有积分&amp;卡券赠送字段均为选填，不填代表不送。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开发天数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web端界面展示</w:t>
      </w:r>
    </w:p>
    <w:p>
      <w:pPr>
        <w:jc w:val="left"/>
      </w:pPr>
      <w:r>
        <w:drawing>
          <wp:inline distT="0" distB="0" distL="114300" distR="114300">
            <wp:extent cx="5267325" cy="5819775"/>
            <wp:effectExtent l="0" t="0" r="15875" b="222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</w:pPr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小程序端界面展示</w:t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</w:pPr>
      <w:r>
        <w:drawing>
          <wp:inline distT="0" distB="0" distL="114300" distR="114300">
            <wp:extent cx="5264150" cy="4307205"/>
            <wp:effectExtent l="0" t="0" r="1905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</w:pPr>
    </w:p>
    <w:p>
      <w:pPr>
        <w:jc w:val="left"/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</w:pP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二：积分累计&amp;消费规则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E7E6E6" w:themeColor="background2"/>
                <w:sz w:val="20"/>
                <w:szCs w:val="20"/>
                <w:highlight w:val="none"/>
                <w:shd w:val="clear" w:color="auto" w:fill="auto"/>
                <w:vertAlign w:val="baseline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功能描述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用户获取和消费积分的方式</w:t>
            </w: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优先级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Layout w:type="fixed"/>
        </w:tblPrEx>
        <w:trPr>
          <w:trHeight w:val="2163" w:hRule="atLeast"/>
        </w:trPr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需求描述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累计方式：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每消费【】元，赠送【】积分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消费方式：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每使用【】积分，抵扣【】元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抵扣条件：</w:t>
            </w:r>
            <w:r>
              <w:rPr>
                <w:rFonts w:hint="default" w:ascii="苹方-简" w:hAnsi="苹方-简" w:eastAsia="苹方-简" w:cs="苹方-简"/>
                <w:b/>
                <w:bCs/>
                <w:color w:val="5B9BD5" w:themeColor="accent1"/>
                <w:sz w:val="20"/>
                <w:szCs w:val="20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订单满【】元时可用；单笔上限【】积分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补充说明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1.积分也需要对接微信会员卡，在微信会员卡上需要显示用户当前积分</w:t>
            </w:r>
          </w:p>
        </w:tc>
      </w:tr>
      <w:tr>
        <w:tblPrEx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开发天数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r>
        <w:drawing>
          <wp:inline distT="0" distB="0" distL="114300" distR="114300">
            <wp:extent cx="2477135" cy="5173345"/>
            <wp:effectExtent l="0" t="0" r="1206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517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web端界面展示</w:t>
      </w:r>
    </w:p>
    <w:p>
      <w:r>
        <w:drawing>
          <wp:inline distT="0" distB="0" distL="114300" distR="114300">
            <wp:extent cx="5269865" cy="2212975"/>
            <wp:effectExtent l="0" t="0" r="13335" b="222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小程序端界面展示</w:t>
      </w:r>
    </w:p>
    <w:p/>
    <w:p>
      <w:r>
        <w:drawing>
          <wp:inline distT="0" distB="0" distL="114300" distR="114300">
            <wp:extent cx="5272405" cy="309689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hint="default" w:ascii="苹方-简" w:hAnsi="苹方-简" w:eastAsia="苹方-简" w:cs="苹方-简"/>
          <w:b/>
          <w:bCs/>
          <w:color w:val="00BD32"/>
          <w:sz w:val="28"/>
          <w:szCs w:val="28"/>
        </w:rPr>
        <w:t>三：会员纪念日</w:t>
      </w:r>
    </w:p>
    <w:p/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E7E6E6" w:themeColor="background2"/>
                <w:sz w:val="20"/>
                <w:szCs w:val="20"/>
                <w:highlight w:val="none"/>
                <w:shd w:val="clear" w:color="auto" w:fill="auto"/>
                <w:vertAlign w:val="baseline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功能描述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小程序前端功能，</w:t>
            </w: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每个会员</w:t>
            </w: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可以</w:t>
            </w:r>
            <w:bookmarkStart w:id="0" w:name="_GoBack"/>
            <w:bookmarkEnd w:id="0"/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设置10个纪念日，且每个纪念日只能修改一次，纪念日作用于会员不同等级的权益赠送不同的礼品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优先级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63" w:hRule="atLeast"/>
        </w:trPr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需求描述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1.个人中心新增添加纪念日，每个用户最多可添加10个且无法删除，且每个只能修改一次。修改过的纪念日不可点击且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编辑icon消失</w:t>
            </w: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  <w:t>。当用户的纪念日增加至10个时，</w:t>
            </w:r>
            <w:r>
              <w:rPr>
                <w:rFonts w:hint="default" w:ascii="苹方-简" w:hAnsi="苹方-简" w:eastAsia="苹方-简" w:cs="苹方-简"/>
                <w:b/>
                <w:bCs/>
                <w:color w:val="ED7D31" w:themeColor="accent2"/>
                <w:sz w:val="20"/>
                <w:szCs w:val="20"/>
                <w:vertAlign w:val="baseline"/>
                <w14:textFill>
                  <w14:solidFill>
                    <w14:schemeClr w14:val="accent2"/>
                  </w14:solidFill>
                </w14:textFill>
              </w:rPr>
              <w:t>添加按钮消失。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补充说明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0F4F8"/>
          </w:tcPr>
          <w:p>
            <w:pPr>
              <w:jc w:val="center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</w:pPr>
            <w:r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highlight w:val="none"/>
                <w:shd w:val="clear" w:color="auto" w:fill="auto"/>
                <w:vertAlign w:val="baseline"/>
              </w:rPr>
              <w:t>开发天数</w:t>
            </w:r>
          </w:p>
        </w:tc>
        <w:tc>
          <w:tcPr>
            <w:tcW w:w="6472" w:type="dxa"/>
          </w:tcPr>
          <w:p>
            <w:pPr>
              <w:jc w:val="left"/>
              <w:rPr>
                <w:rFonts w:hint="default" w:ascii="苹方-简" w:hAnsi="苹方-简" w:eastAsia="苹方-简" w:cs="苹方-简"/>
                <w:b/>
                <w:bCs/>
                <w:color w:val="auto"/>
                <w:sz w:val="20"/>
                <w:szCs w:val="20"/>
                <w:vertAlign w:val="baseline"/>
              </w:rPr>
            </w:pPr>
          </w:p>
        </w:tc>
      </w:tr>
    </w:tbl>
    <w:p/>
    <w:p>
      <w:r>
        <w:rPr>
          <w:rFonts w:hint="default" w:ascii="苹方-简" w:hAnsi="苹方-简" w:eastAsia="苹方-简" w:cs="苹方-简"/>
          <w:b/>
          <w:bCs/>
          <w:color w:val="00BD32"/>
          <w:sz w:val="20"/>
          <w:szCs w:val="20"/>
        </w:rPr>
        <w:t>小程序端界面展示</w:t>
      </w:r>
    </w:p>
    <w:p>
      <w:r>
        <w:drawing>
          <wp:inline distT="0" distB="0" distL="114300" distR="114300">
            <wp:extent cx="5263515" cy="5059680"/>
            <wp:effectExtent l="0" t="0" r="19685" b="203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imes">
    <w:panose1 w:val="00000500000000020000"/>
    <w:charset w:val="00"/>
    <w:family w:val="roman"/>
    <w:pitch w:val="default"/>
    <w:sig w:usb0="E00002FF" w:usb1="5000205A" w:usb2="00000000" w:usb3="00000000" w:csb0="2000019F" w:csb1="4F01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微软雅黑">
    <w:altName w:val="汉仪旗黑KW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隶书">
    <w:altName w:val="报隶-简"/>
    <w:panose1 w:val="02010509060101010101"/>
    <w:charset w:val="00"/>
    <w:family w:val="modern"/>
    <w:pitch w:val="default"/>
    <w:sig w:usb0="00000000" w:usb1="00000000" w:usb2="00000010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75A4A"/>
    <w:multiLevelType w:val="singleLevel"/>
    <w:tmpl w:val="5DD75A4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3664CB"/>
    <w:rsid w:val="5CC7EFC8"/>
    <w:rsid w:val="5F7FE57F"/>
    <w:rsid w:val="753664CB"/>
    <w:rsid w:val="9EFF5321"/>
    <w:rsid w:val="BCFC7161"/>
    <w:rsid w:val="BFDFB114"/>
    <w:rsid w:val="E7E73C6A"/>
    <w:rsid w:val="FDD51200"/>
    <w:rsid w:val="FF7D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2019-11-23T18:29:00Z</dcterms:created>
  <dc:creator>carlos</dc:creator>
  <cp:lastModifiedBy>carlos</cp:lastModifiedBy>
  <dcterms:modified xsi:type="dcterms:W3CDTF">2019-11-22T18:12:43Z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