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14967">
      <w:pPr>
        <w:keepNext w:val="0"/>
        <w:keepLines w:val="0"/>
        <w:pageBreakBefore w:val="0"/>
        <w:widowControl w:val="0"/>
        <w:tabs>
          <w:tab w:val="left" w:pos="1830"/>
        </w:tabs>
        <w:kinsoku/>
        <w:wordWrap/>
        <w:overflowPunct/>
        <w:topLinePunct w:val="0"/>
        <w:autoSpaceDE/>
        <w:autoSpaceDN/>
        <w:bidi w:val="0"/>
        <w:adjustRightInd/>
        <w:snapToGrid/>
        <w:spacing w:line="240" w:lineRule="auto"/>
        <w:ind w:right="0" w:rightChars="0"/>
        <w:jc w:val="right"/>
        <w:textAlignment w:val="auto"/>
        <w:rPr>
          <w:rFonts w:hint="eastAsia" w:ascii="宋体" w:hAnsi="宋体" w:eastAsia="宋体" w:cs="宋体"/>
          <w:b/>
          <w:bCs/>
          <w:sz w:val="24"/>
          <w:szCs w:val="24"/>
        </w:rPr>
      </w:pPr>
    </w:p>
    <w:tbl>
      <w:tblPr>
        <w:tblStyle w:val="10"/>
        <w:tblW w:w="4198"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3"/>
        <w:gridCol w:w="2615"/>
      </w:tblGrid>
      <w:tr w14:paraId="53C45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724" w:type="dxa"/>
            <w:vAlign w:val="center"/>
          </w:tcPr>
          <w:p w14:paraId="27DCFBEE">
            <w:pPr>
              <w:keepNext w:val="0"/>
              <w:keepLines w:val="0"/>
              <w:pageBreakBefore w:val="0"/>
              <w:widowControl w:val="0"/>
              <w:tabs>
                <w:tab w:val="left" w:pos="1830"/>
              </w:tabs>
              <w:kinsoku/>
              <w:wordWrap/>
              <w:overflowPunct/>
              <w:topLinePunct w:val="0"/>
              <w:autoSpaceDE/>
              <w:autoSpaceDN/>
              <w:bidi w:val="0"/>
              <w:adjustRightInd/>
              <w:snapToGrid/>
              <w:spacing w:line="240" w:lineRule="auto"/>
              <w:ind w:right="0" w:rightChars="0"/>
              <w:jc w:val="right"/>
              <w:textAlignment w:val="auto"/>
              <w:rPr>
                <w:rFonts w:hint="eastAsia" w:ascii="宋体" w:hAnsi="宋体" w:eastAsia="宋体" w:cs="宋体"/>
                <w:b/>
                <w:bCs/>
                <w:sz w:val="28"/>
                <w:szCs w:val="28"/>
                <w:vertAlign w:val="baseline"/>
              </w:rPr>
            </w:pPr>
            <w:r>
              <w:rPr>
                <w:rFonts w:hint="eastAsia" w:ascii="宋体" w:hAnsi="宋体" w:eastAsia="宋体" w:cs="宋体"/>
                <w:b/>
                <w:bCs/>
                <w:sz w:val="28"/>
                <w:szCs w:val="28"/>
              </w:rPr>
              <w:t>报告编号：</w:t>
            </w:r>
          </w:p>
        </w:tc>
        <w:tc>
          <w:tcPr>
            <w:tcW w:w="2474" w:type="dxa"/>
            <w:vAlign w:val="center"/>
          </w:tcPr>
          <w:p w14:paraId="749BB19E">
            <w:pPr>
              <w:keepNext w:val="0"/>
              <w:keepLines w:val="0"/>
              <w:pageBreakBefore w:val="0"/>
              <w:widowControl w:val="0"/>
              <w:tabs>
                <w:tab w:val="left" w:pos="1830"/>
              </w:tabs>
              <w:kinsoku/>
              <w:wordWrap/>
              <w:overflowPunct/>
              <w:topLinePunct w:val="0"/>
              <w:autoSpaceDE/>
              <w:autoSpaceDN/>
              <w:bidi w:val="0"/>
              <w:adjustRightInd/>
              <w:snapToGrid/>
              <w:spacing w:line="240" w:lineRule="auto"/>
              <w:ind w:right="0" w:rightChars="0"/>
              <w:jc w:val="left"/>
              <w:textAlignment w:val="auto"/>
              <w:rPr>
                <w:rFonts w:hint="default" w:ascii="宋体" w:hAnsi="宋体" w:eastAsia="宋体" w:cs="宋体"/>
                <w:b/>
                <w:bCs/>
                <w:sz w:val="28"/>
                <w:szCs w:val="28"/>
                <w:vertAlign w:val="baseline"/>
                <w:lang w:val="en-US" w:eastAsia="zh-CN"/>
              </w:rPr>
            </w:pPr>
            <w:r>
              <w:rPr>
                <w:rFonts w:hint="default" w:ascii="宋体" w:hAnsi="宋体" w:eastAsia="宋体" w:cs="宋体"/>
                <w:b/>
                <w:bCs/>
                <w:sz w:val="28"/>
                <w:szCs w:val="28"/>
                <w:lang w:val="en-US" w:eastAsia="zh-CN"/>
              </w:rPr>
              <w:t>BA-</w:t>
            </w:r>
            <w:r>
              <w:rPr>
                <w:rFonts w:hint="eastAsia" w:ascii="宋体" w:hAnsi="宋体" w:eastAsia="宋体" w:cs="宋体"/>
                <w:b/>
                <w:bCs/>
                <w:sz w:val="28"/>
                <w:szCs w:val="28"/>
                <w:lang w:val="en-US" w:eastAsia="zh-CN"/>
              </w:rPr>
              <w:t>SY</w:t>
            </w:r>
            <w:r>
              <w:rPr>
                <w:rFonts w:hint="default" w:ascii="宋体" w:hAnsi="宋体" w:eastAsia="宋体" w:cs="宋体"/>
                <w:b/>
                <w:bCs/>
                <w:sz w:val="28"/>
                <w:szCs w:val="28"/>
                <w:lang w:val="en-US" w:eastAsia="zh-CN"/>
              </w:rPr>
              <w:t>-WHSC-0</w:t>
            </w:r>
            <w:r>
              <w:rPr>
                <w:rFonts w:hint="eastAsia" w:ascii="宋体" w:hAnsi="宋体" w:eastAsia="宋体" w:cs="宋体"/>
                <w:b/>
                <w:bCs/>
                <w:sz w:val="28"/>
                <w:szCs w:val="28"/>
                <w:lang w:val="en-US" w:eastAsia="zh-CN"/>
              </w:rPr>
              <w:t>2</w:t>
            </w:r>
            <w:r>
              <w:rPr>
                <w:rFonts w:hint="default" w:ascii="宋体" w:hAnsi="宋体" w:eastAsia="宋体" w:cs="宋体"/>
                <w:b/>
                <w:bCs/>
                <w:sz w:val="28"/>
                <w:szCs w:val="28"/>
                <w:lang w:val="en-US" w:eastAsia="zh-CN"/>
              </w:rPr>
              <w:t>-</w:t>
            </w:r>
            <w:r>
              <w:rPr>
                <w:rFonts w:hint="eastAsia" w:ascii="宋体" w:hAnsi="宋体" w:eastAsia="宋体" w:cs="宋体"/>
                <w:b/>
                <w:bCs/>
                <w:sz w:val="28"/>
                <w:szCs w:val="28"/>
                <w:lang w:val="en-US" w:eastAsia="zh-CN"/>
              </w:rPr>
              <w:t>471</w:t>
            </w:r>
          </w:p>
        </w:tc>
      </w:tr>
    </w:tbl>
    <w:p w14:paraId="3563D8B7">
      <w:pPr>
        <w:keepNext w:val="0"/>
        <w:keepLines w:val="0"/>
        <w:pageBreakBefore w:val="0"/>
        <w:widowControl w:val="0"/>
        <w:kinsoku/>
        <w:wordWrap/>
        <w:overflowPunct/>
        <w:topLinePunct w:val="0"/>
        <w:autoSpaceDE/>
        <w:autoSpaceDN/>
        <w:bidi w:val="0"/>
        <w:adjustRightInd/>
        <w:snapToGrid/>
        <w:spacing w:line="360" w:lineRule="auto"/>
        <w:jc w:val="left"/>
        <w:textAlignment w:val="auto"/>
        <w:rPr>
          <w:b/>
          <w:sz w:val="18"/>
          <w:szCs w:val="18"/>
        </w:rPr>
      </w:pPr>
    </w:p>
    <w:p w14:paraId="31805F15">
      <w:pPr>
        <w:pStyle w:val="5"/>
        <w:keepNext w:val="0"/>
        <w:keepLines w:val="0"/>
        <w:pageBreakBefore w:val="0"/>
        <w:widowControl w:val="0"/>
        <w:kinsoku/>
        <w:wordWrap/>
        <w:overflowPunct/>
        <w:topLinePunct w:val="0"/>
        <w:autoSpaceDE/>
        <w:autoSpaceDN/>
        <w:bidi w:val="0"/>
        <w:adjustRightInd/>
        <w:snapToGrid/>
        <w:spacing w:line="360" w:lineRule="auto"/>
        <w:jc w:val="both"/>
        <w:textAlignment w:val="auto"/>
      </w:pPr>
    </w:p>
    <w:p w14:paraId="1553CC90">
      <w:pPr>
        <w:keepNext w:val="0"/>
        <w:keepLines w:val="0"/>
        <w:pageBreakBefore w:val="0"/>
        <w:widowControl w:val="0"/>
        <w:kinsoku/>
        <w:wordWrap/>
        <w:overflowPunct/>
        <w:topLinePunct w:val="0"/>
        <w:autoSpaceDE/>
        <w:autoSpaceDN/>
        <w:bidi w:val="0"/>
        <w:adjustRightInd/>
        <w:snapToGrid/>
        <w:spacing w:line="360" w:lineRule="auto"/>
        <w:textAlignment w:val="auto"/>
      </w:pPr>
    </w:p>
    <w:p w14:paraId="5D2E6361">
      <w:pPr>
        <w:bidi w:val="0"/>
        <w:jc w:val="center"/>
        <w:rPr>
          <w:rFonts w:hint="eastAsia" w:ascii="宋体" w:hAnsi="宋体" w:eastAsia="宋体" w:cs="宋体"/>
          <w:b/>
          <w:bCs/>
          <w:sz w:val="52"/>
          <w:szCs w:val="32"/>
        </w:rPr>
      </w:pPr>
      <w:r>
        <w:rPr>
          <w:rFonts w:hint="eastAsia" w:ascii="宋体" w:hAnsi="宋体" w:eastAsia="宋体" w:cs="宋体"/>
          <w:b/>
          <w:bCs/>
          <w:sz w:val="52"/>
          <w:szCs w:val="32"/>
        </w:rPr>
        <w:t>宝安区文化市场安全隐患排查及</w:t>
      </w:r>
    </w:p>
    <w:p w14:paraId="5E39BD3F">
      <w:pPr>
        <w:bidi w:val="0"/>
        <w:jc w:val="center"/>
        <w:rPr>
          <w:rFonts w:hint="eastAsia" w:ascii="宋体" w:hAnsi="宋体" w:eastAsia="宋体" w:cs="宋体"/>
          <w:b/>
          <w:bCs/>
          <w:sz w:val="52"/>
          <w:szCs w:val="32"/>
        </w:rPr>
      </w:pPr>
      <w:r>
        <w:rPr>
          <w:rFonts w:hint="eastAsia" w:ascii="宋体" w:hAnsi="宋体" w:eastAsia="宋体" w:cs="宋体"/>
          <w:b/>
          <w:bCs/>
          <w:sz w:val="52"/>
          <w:szCs w:val="32"/>
        </w:rPr>
        <w:t>电气防火检测报告</w:t>
      </w:r>
    </w:p>
    <w:p w14:paraId="1FB3298E">
      <w:pPr>
        <w:keepNext w:val="0"/>
        <w:keepLines w:val="0"/>
        <w:pageBreakBefore w:val="0"/>
        <w:widowControl w:val="0"/>
        <w:kinsoku/>
        <w:wordWrap/>
        <w:overflowPunct/>
        <w:topLinePunct w:val="0"/>
        <w:autoSpaceDE/>
        <w:autoSpaceDN/>
        <w:bidi w:val="0"/>
        <w:adjustRightInd/>
        <w:snapToGrid/>
        <w:spacing w:line="360" w:lineRule="auto"/>
        <w:jc w:val="left"/>
        <w:textAlignment w:val="auto"/>
        <w:rPr>
          <w:b/>
          <w:sz w:val="18"/>
          <w:szCs w:val="18"/>
        </w:rPr>
      </w:pPr>
    </w:p>
    <w:p w14:paraId="2D8222D9">
      <w:pPr>
        <w:pStyle w:val="5"/>
        <w:keepNext w:val="0"/>
        <w:keepLines w:val="0"/>
        <w:pageBreakBefore w:val="0"/>
        <w:widowControl w:val="0"/>
        <w:kinsoku/>
        <w:wordWrap/>
        <w:overflowPunct/>
        <w:topLinePunct w:val="0"/>
        <w:autoSpaceDE/>
        <w:autoSpaceDN/>
        <w:bidi w:val="0"/>
        <w:adjustRightInd/>
        <w:snapToGrid/>
        <w:spacing w:line="360" w:lineRule="auto"/>
        <w:jc w:val="both"/>
        <w:textAlignment w:val="auto"/>
      </w:pPr>
    </w:p>
    <w:tbl>
      <w:tblPr>
        <w:tblStyle w:val="10"/>
        <w:tblpPr w:leftFromText="180" w:rightFromText="180" w:vertAnchor="text" w:horzAnchor="page" w:tblpX="1616" w:tblpY="184"/>
        <w:tblOverlap w:val="never"/>
        <w:tblW w:w="9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7691"/>
      </w:tblGrid>
      <w:tr w14:paraId="6E39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30" w:type="dxa"/>
            <w:tcBorders>
              <w:top w:val="nil"/>
              <w:left w:val="nil"/>
              <w:bottom w:val="nil"/>
              <w:right w:val="nil"/>
            </w:tcBorders>
            <w:noWrap w:val="0"/>
            <w:vAlign w:val="center"/>
          </w:tcPr>
          <w:p w14:paraId="5F9D41E6">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项目名称</w:t>
            </w:r>
            <w:r>
              <w:rPr>
                <w:rFonts w:hint="eastAsia" w:ascii="宋体" w:hAnsi="宋体" w:eastAsia="宋体" w:cs="宋体"/>
                <w:b/>
                <w:bCs/>
                <w:sz w:val="28"/>
                <w:szCs w:val="28"/>
              </w:rPr>
              <w:t>：</w:t>
            </w:r>
          </w:p>
        </w:tc>
        <w:tc>
          <w:tcPr>
            <w:tcW w:w="7691" w:type="dxa"/>
            <w:tcBorders>
              <w:top w:val="nil"/>
              <w:left w:val="nil"/>
              <w:right w:val="nil"/>
            </w:tcBorders>
            <w:noWrap w:val="0"/>
            <w:vAlign w:val="center"/>
          </w:tcPr>
          <w:p w14:paraId="18F2DB78">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ascii="宋体" w:hAnsi="宋体" w:eastAsia="宋体" w:cs="宋体"/>
                <w:sz w:val="28"/>
                <w:szCs w:val="28"/>
              </w:rPr>
            </w:pPr>
            <w:r>
              <w:rPr>
                <w:rFonts w:hint="eastAsia" w:ascii="宋体" w:hAnsi="宋体" w:eastAsia="宋体" w:cs="宋体"/>
                <w:sz w:val="28"/>
                <w:szCs w:val="28"/>
                <w:lang w:eastAsia="zh-CN"/>
              </w:rPr>
              <w:t>2025-2026宝安区文化市场安全隐患排查及电气防火检测项目</w:t>
            </w:r>
            <w:r>
              <w:commentReference w:id="0"/>
            </w:r>
          </w:p>
        </w:tc>
      </w:tr>
      <w:tr w14:paraId="6A15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30" w:type="dxa"/>
            <w:tcBorders>
              <w:top w:val="nil"/>
              <w:left w:val="nil"/>
              <w:bottom w:val="nil"/>
              <w:right w:val="nil"/>
            </w:tcBorders>
            <w:noWrap w:val="0"/>
            <w:vAlign w:val="center"/>
          </w:tcPr>
          <w:p w14:paraId="01F5669F">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eastAsia="zh-CN"/>
              </w:rPr>
              <w:t>委托单位</w:t>
            </w:r>
            <w:r>
              <w:rPr>
                <w:rFonts w:hint="eastAsia" w:ascii="宋体" w:hAnsi="宋体" w:eastAsia="宋体" w:cs="宋体"/>
                <w:b/>
                <w:bCs/>
                <w:sz w:val="28"/>
                <w:szCs w:val="28"/>
              </w:rPr>
              <w:t>：</w:t>
            </w:r>
          </w:p>
        </w:tc>
        <w:tc>
          <w:tcPr>
            <w:tcW w:w="7691" w:type="dxa"/>
            <w:tcBorders>
              <w:top w:val="nil"/>
              <w:left w:val="nil"/>
              <w:right w:val="nil"/>
            </w:tcBorders>
            <w:noWrap w:val="0"/>
            <w:vAlign w:val="center"/>
          </w:tcPr>
          <w:p w14:paraId="360A5CBD">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hint="default" w:ascii="宋体" w:hAnsi="宋体" w:eastAsia="宋体" w:cs="宋体"/>
                <w:sz w:val="28"/>
                <w:szCs w:val="28"/>
                <w:lang w:val="en-US"/>
              </w:rPr>
            </w:pPr>
            <w:r>
              <w:rPr>
                <w:rFonts w:hint="eastAsia" w:ascii="宋体" w:hAnsi="宋体" w:eastAsia="宋体" w:cs="宋体"/>
                <w:sz w:val="28"/>
                <w:szCs w:val="28"/>
                <w:lang w:eastAsia="zh-CN"/>
              </w:rPr>
              <w:t>深圳市宝安区文化广电旅游体育局</w:t>
            </w:r>
            <w:r>
              <w:commentReference w:id="1"/>
            </w:r>
          </w:p>
        </w:tc>
      </w:tr>
      <w:tr w14:paraId="4E66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30" w:type="dxa"/>
            <w:tcBorders>
              <w:top w:val="nil"/>
              <w:left w:val="nil"/>
              <w:bottom w:val="nil"/>
              <w:right w:val="nil"/>
            </w:tcBorders>
            <w:noWrap w:val="0"/>
            <w:vAlign w:val="center"/>
          </w:tcPr>
          <w:p w14:paraId="619C6280">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ascii="宋体" w:hAnsi="宋体" w:eastAsia="宋体" w:cs="宋体"/>
                <w:b/>
                <w:bCs/>
                <w:sz w:val="28"/>
                <w:szCs w:val="28"/>
              </w:rPr>
            </w:pPr>
            <w:r>
              <w:rPr>
                <w:rFonts w:hint="eastAsia" w:ascii="宋体" w:hAnsi="宋体" w:eastAsia="宋体" w:cs="宋体"/>
                <w:b/>
                <w:bCs/>
                <w:sz w:val="28"/>
                <w:szCs w:val="28"/>
                <w:lang w:eastAsia="zh-CN"/>
              </w:rPr>
              <w:t>受检单位</w:t>
            </w:r>
            <w:r>
              <w:rPr>
                <w:rFonts w:hint="eastAsia" w:ascii="宋体" w:hAnsi="宋体" w:eastAsia="宋体" w:cs="宋体"/>
                <w:b/>
                <w:bCs/>
                <w:sz w:val="28"/>
                <w:szCs w:val="28"/>
              </w:rPr>
              <w:t>：</w:t>
            </w:r>
          </w:p>
        </w:tc>
        <w:tc>
          <w:tcPr>
            <w:tcW w:w="7691" w:type="dxa"/>
            <w:tcBorders>
              <w:top w:val="nil"/>
              <w:left w:val="nil"/>
              <w:right w:val="nil"/>
            </w:tcBorders>
            <w:noWrap w:val="0"/>
            <w:vAlign w:val="center"/>
          </w:tcPr>
          <w:p w14:paraId="7B392CD4">
            <w:pPr>
              <w:keepNext w:val="0"/>
              <w:keepLines w:val="0"/>
              <w:widowControl/>
              <w:suppressLineNumbers w:val="0"/>
              <w:jc w:val="left"/>
              <w:textAlignment w:val="cente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深圳市奇妙之城游乐管理有限公司</w:t>
            </w:r>
            <w:r>
              <w:commentReference w:id="2"/>
            </w:r>
          </w:p>
        </w:tc>
      </w:tr>
      <w:tr w14:paraId="6506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30" w:type="dxa"/>
            <w:tcBorders>
              <w:top w:val="nil"/>
              <w:left w:val="nil"/>
              <w:bottom w:val="nil"/>
              <w:right w:val="nil"/>
            </w:tcBorders>
            <w:noWrap w:val="0"/>
            <w:vAlign w:val="center"/>
          </w:tcPr>
          <w:p w14:paraId="19EBB89E">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ascii="宋体" w:hAnsi="宋体" w:eastAsia="宋体" w:cs="宋体"/>
                <w:b/>
                <w:bCs/>
                <w:sz w:val="28"/>
                <w:szCs w:val="28"/>
              </w:rPr>
            </w:pPr>
            <w:r>
              <w:rPr>
                <w:rFonts w:hint="eastAsia" w:ascii="宋体" w:hAnsi="宋体" w:eastAsia="宋体" w:cs="宋体"/>
                <w:b/>
                <w:bCs/>
                <w:sz w:val="28"/>
                <w:szCs w:val="28"/>
                <w:lang w:eastAsia="zh-CN"/>
              </w:rPr>
              <w:t>单位</w:t>
            </w:r>
            <w:r>
              <w:rPr>
                <w:rFonts w:hint="eastAsia" w:ascii="宋体" w:hAnsi="宋体" w:eastAsia="宋体" w:cs="宋体"/>
                <w:b/>
                <w:bCs/>
                <w:sz w:val="28"/>
                <w:szCs w:val="28"/>
              </w:rPr>
              <w:t>地址：</w:t>
            </w:r>
          </w:p>
        </w:tc>
        <w:tc>
          <w:tcPr>
            <w:tcW w:w="7691" w:type="dxa"/>
            <w:tcBorders>
              <w:left w:val="nil"/>
              <w:right w:val="nil"/>
            </w:tcBorders>
            <w:shd w:val="clear" w:color="auto" w:fill="auto"/>
            <w:noWrap w:val="0"/>
            <w:vAlign w:val="center"/>
          </w:tcPr>
          <w:p w14:paraId="2192B815">
            <w:pPr>
              <w:keepNext w:val="0"/>
              <w:keepLines w:val="0"/>
              <w:widowControl/>
              <w:suppressLineNumbers w:val="0"/>
              <w:jc w:val="left"/>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sz w:val="28"/>
                <w:szCs w:val="28"/>
                <w:lang w:eastAsia="zh-CN"/>
              </w:rPr>
              <w:t>广东省深圳市宝安区石岩街道浪心社区宝石南路95号宏发大世界二单元303</w:t>
            </w:r>
            <w:r>
              <w:commentReference w:id="3"/>
            </w:r>
          </w:p>
        </w:tc>
      </w:tr>
      <w:tr w14:paraId="11B2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30" w:type="dxa"/>
            <w:tcBorders>
              <w:top w:val="nil"/>
              <w:left w:val="nil"/>
              <w:bottom w:val="nil"/>
              <w:right w:val="nil"/>
            </w:tcBorders>
            <w:noWrap w:val="0"/>
            <w:vAlign w:val="center"/>
          </w:tcPr>
          <w:p w14:paraId="0801EACF">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ascii="宋体" w:hAnsi="宋体" w:eastAsia="宋体" w:cs="宋体"/>
                <w:b/>
                <w:bCs/>
                <w:sz w:val="28"/>
                <w:szCs w:val="28"/>
              </w:rPr>
            </w:pPr>
            <w:r>
              <w:rPr>
                <w:rFonts w:hint="eastAsia" w:ascii="宋体" w:hAnsi="宋体" w:eastAsia="宋体" w:cs="宋体"/>
                <w:b/>
                <w:bCs/>
                <w:sz w:val="28"/>
                <w:szCs w:val="28"/>
                <w:lang w:val="en-US" w:eastAsia="zh-CN"/>
              </w:rPr>
              <w:t>排查</w:t>
            </w:r>
            <w:r>
              <w:rPr>
                <w:rFonts w:hint="eastAsia" w:ascii="宋体" w:hAnsi="宋体" w:eastAsia="宋体" w:cs="宋体"/>
                <w:b/>
                <w:bCs/>
                <w:sz w:val="28"/>
                <w:szCs w:val="28"/>
              </w:rPr>
              <w:t>人员：</w:t>
            </w:r>
          </w:p>
        </w:tc>
        <w:tc>
          <w:tcPr>
            <w:tcW w:w="7691" w:type="dxa"/>
            <w:tcBorders>
              <w:left w:val="nil"/>
              <w:right w:val="nil"/>
            </w:tcBorders>
            <w:noWrap w:val="0"/>
            <w:vAlign w:val="center"/>
          </w:tcPr>
          <w:p w14:paraId="218B59E5">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eastAsia="zh-CN"/>
              </w:rPr>
              <w:t>杨宁、王柱光</w:t>
            </w:r>
            <w:r>
              <w:commentReference w:id="4"/>
            </w:r>
          </w:p>
        </w:tc>
      </w:tr>
      <w:tr w14:paraId="4FC7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30" w:type="dxa"/>
            <w:tcBorders>
              <w:top w:val="nil"/>
              <w:left w:val="nil"/>
              <w:bottom w:val="nil"/>
              <w:right w:val="nil"/>
            </w:tcBorders>
            <w:noWrap w:val="0"/>
            <w:vAlign w:val="center"/>
          </w:tcPr>
          <w:p w14:paraId="44C2380D">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ascii="宋体" w:hAnsi="宋体" w:eastAsia="宋体" w:cs="宋体"/>
                <w:b/>
                <w:bCs/>
                <w:sz w:val="28"/>
                <w:szCs w:val="28"/>
              </w:rPr>
            </w:pPr>
            <w:r>
              <w:rPr>
                <w:rFonts w:hint="eastAsia" w:ascii="宋体" w:hAnsi="宋体" w:eastAsia="宋体" w:cs="宋体"/>
                <w:b/>
                <w:bCs/>
                <w:sz w:val="28"/>
                <w:szCs w:val="28"/>
                <w:lang w:val="en-US" w:eastAsia="zh-CN"/>
              </w:rPr>
              <w:t>排查</w:t>
            </w:r>
            <w:r>
              <w:rPr>
                <w:rFonts w:hint="eastAsia" w:ascii="宋体" w:hAnsi="宋体" w:eastAsia="宋体" w:cs="宋体"/>
                <w:b/>
                <w:bCs/>
                <w:sz w:val="28"/>
                <w:szCs w:val="28"/>
              </w:rPr>
              <w:t>日期：</w:t>
            </w:r>
          </w:p>
        </w:tc>
        <w:tc>
          <w:tcPr>
            <w:tcW w:w="7691" w:type="dxa"/>
            <w:tcBorders>
              <w:left w:val="nil"/>
              <w:right w:val="nil"/>
            </w:tcBorders>
            <w:noWrap w:val="0"/>
            <w:vAlign w:val="center"/>
          </w:tcPr>
          <w:p w14:paraId="3F09CB0F">
            <w:pPr>
              <w:keepNext w:val="0"/>
              <w:keepLines w:val="0"/>
              <w:pageBreakBefore w:val="0"/>
              <w:widowControl w:val="0"/>
              <w:tabs>
                <w:tab w:val="left" w:pos="1830"/>
              </w:tabs>
              <w:kinsoku/>
              <w:wordWrap/>
              <w:overflowPunct/>
              <w:topLinePunct w:val="0"/>
              <w:autoSpaceDE/>
              <w:autoSpaceDN/>
              <w:bidi w:val="0"/>
              <w:adjustRightInd/>
              <w:snapToGrid w:val="0"/>
              <w:spacing w:line="240" w:lineRule="auto"/>
              <w:jc w:val="both"/>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2025</w:t>
            </w:r>
            <w:r>
              <w:rPr>
                <w:rFonts w:hint="eastAsia" w:ascii="宋体" w:hAnsi="宋体" w:eastAsia="宋体" w:cs="宋体"/>
                <w:sz w:val="28"/>
                <w:szCs w:val="28"/>
              </w:rPr>
              <w:t>年</w:t>
            </w:r>
            <w:r>
              <w:rPr>
                <w:rFonts w:hint="eastAsia" w:ascii="宋体" w:hAnsi="宋体" w:eastAsia="宋体" w:cs="宋体"/>
                <w:sz w:val="28"/>
                <w:szCs w:val="28"/>
                <w:lang w:val="en-US" w:eastAsia="zh-CN"/>
              </w:rPr>
              <w:t>10</w:t>
            </w:r>
            <w:r>
              <w:rPr>
                <w:rFonts w:hint="eastAsia" w:ascii="宋体" w:hAnsi="宋体" w:eastAsia="宋体" w:cs="宋体"/>
                <w:sz w:val="28"/>
                <w:szCs w:val="28"/>
              </w:rPr>
              <w:t>月</w:t>
            </w:r>
            <w:r>
              <w:rPr>
                <w:rFonts w:hint="eastAsia" w:ascii="宋体" w:hAnsi="宋体" w:eastAsia="宋体" w:cs="宋体"/>
                <w:sz w:val="28"/>
                <w:szCs w:val="28"/>
                <w:lang w:val="en-US" w:eastAsia="zh-CN"/>
              </w:rPr>
              <w:t>30</w:t>
            </w:r>
            <w:r>
              <w:rPr>
                <w:rFonts w:hint="eastAsia" w:ascii="宋体" w:hAnsi="宋体" w:eastAsia="宋体" w:cs="宋体"/>
                <w:sz w:val="28"/>
                <w:szCs w:val="28"/>
              </w:rPr>
              <w:t>日</w:t>
            </w:r>
            <w:r>
              <w:commentReference w:id="5"/>
            </w:r>
          </w:p>
        </w:tc>
      </w:tr>
    </w:tbl>
    <w:p w14:paraId="376217CE">
      <w:pPr>
        <w:keepNext w:val="0"/>
        <w:keepLines w:val="0"/>
        <w:pageBreakBefore w:val="0"/>
        <w:widowControl w:val="0"/>
        <w:kinsoku/>
        <w:wordWrap/>
        <w:overflowPunct/>
        <w:topLinePunct w:val="0"/>
        <w:autoSpaceDE/>
        <w:autoSpaceDN/>
        <w:bidi w:val="0"/>
        <w:adjustRightInd/>
        <w:snapToGrid/>
        <w:spacing w:line="360" w:lineRule="auto"/>
        <w:jc w:val="left"/>
        <w:textAlignment w:val="auto"/>
        <w:rPr>
          <w:b/>
          <w:sz w:val="18"/>
          <w:szCs w:val="18"/>
        </w:rPr>
      </w:pPr>
    </w:p>
    <w:p w14:paraId="363BD9E4">
      <w:pPr>
        <w:keepNext w:val="0"/>
        <w:keepLines w:val="0"/>
        <w:pageBreakBefore w:val="0"/>
        <w:widowControl w:val="0"/>
        <w:kinsoku/>
        <w:wordWrap/>
        <w:overflowPunct/>
        <w:topLinePunct w:val="0"/>
        <w:autoSpaceDE/>
        <w:autoSpaceDN/>
        <w:bidi w:val="0"/>
        <w:adjustRightInd/>
        <w:snapToGrid/>
        <w:spacing w:line="360" w:lineRule="auto"/>
        <w:textAlignment w:val="auto"/>
      </w:pPr>
    </w:p>
    <w:p w14:paraId="4E6F29D3">
      <w:pPr>
        <w:keepNext w:val="0"/>
        <w:keepLines w:val="0"/>
        <w:pageBreakBefore w:val="0"/>
        <w:widowControl w:val="0"/>
        <w:kinsoku/>
        <w:wordWrap/>
        <w:overflowPunct/>
        <w:topLinePunct w:val="0"/>
        <w:autoSpaceDE/>
        <w:autoSpaceDN/>
        <w:bidi w:val="0"/>
        <w:adjustRightInd/>
        <w:snapToGrid/>
        <w:spacing w:line="360" w:lineRule="auto"/>
        <w:ind w:firstLine="2000" w:firstLineChars="500"/>
        <w:jc w:val="left"/>
        <w:textAlignment w:val="auto"/>
        <w:rPr>
          <w:rFonts w:hint="eastAsia" w:ascii="宋体" w:hAnsi="宋体" w:eastAsia="宋体" w:cs="宋体"/>
          <w:color w:val="000000"/>
          <w:kern w:val="0"/>
          <w:sz w:val="48"/>
          <w:szCs w:val="48"/>
        </w:rPr>
      </w:pPr>
      <w:r>
        <w:rPr>
          <w:rFonts w:hint="eastAsia" w:ascii="宋体" w:hAnsi="宋体" w:eastAsia="宋体" w:cs="宋体"/>
          <w:color w:val="000000"/>
          <w:kern w:val="0"/>
          <w:sz w:val="40"/>
          <w:szCs w:val="40"/>
        </w:rPr>
        <w:t>深圳市安诚消防安全技术有限公司</w:t>
      </w:r>
    </w:p>
    <w:p w14:paraId="2BFCBA22">
      <w:pPr>
        <w:keepNext w:val="0"/>
        <w:keepLines w:val="0"/>
        <w:pageBreakBefore w:val="0"/>
        <w:widowControl w:val="0"/>
        <w:kinsoku/>
        <w:wordWrap/>
        <w:overflowPunct/>
        <w:topLinePunct w:val="0"/>
        <w:autoSpaceDE/>
        <w:autoSpaceDN/>
        <w:bidi w:val="0"/>
        <w:adjustRightInd/>
        <w:snapToGrid/>
        <w:spacing w:line="360" w:lineRule="auto"/>
        <w:ind w:left="1120" w:leftChars="200" w:hanging="480" w:hangingChars="200"/>
        <w:jc w:val="left"/>
        <w:textAlignment w:val="auto"/>
        <w:rPr>
          <w:rFonts w:hint="eastAsia" w:ascii="宋体" w:hAnsi="宋体" w:eastAsia="宋体" w:cs="宋体"/>
          <w:sz w:val="28"/>
          <w:szCs w:val="28"/>
        </w:rPr>
      </w:pPr>
      <w:r>
        <w:rPr>
          <w:rFonts w:hint="eastAsia" w:ascii="宋体" w:hAnsi="宋体" w:eastAsia="宋体" w:cs="宋体"/>
          <w:sz w:val="24"/>
        </w:rPr>
        <w:t>地址：深圳市宝安区新安街道灵芝园社区22区中粮紫云大厦2502、2503</w:t>
      </w:r>
    </w:p>
    <w:p w14:paraId="6403DF01">
      <w:pPr>
        <w:keepNext w:val="0"/>
        <w:keepLines w:val="0"/>
        <w:pageBreakBefore w:val="0"/>
        <w:widowControl w:val="0"/>
        <w:kinsoku/>
        <w:wordWrap/>
        <w:overflowPunct/>
        <w:topLinePunct w:val="0"/>
        <w:autoSpaceDE/>
        <w:autoSpaceDN/>
        <w:bidi w:val="0"/>
        <w:adjustRightInd/>
        <w:snapToGrid/>
        <w:spacing w:line="360" w:lineRule="auto"/>
        <w:ind w:left="1120" w:leftChars="200" w:hanging="480" w:hangingChars="200"/>
        <w:jc w:val="left"/>
        <w:textAlignment w:val="auto"/>
        <w:rPr>
          <w:rFonts w:hint="eastAsia" w:ascii="宋体" w:hAnsi="宋体" w:eastAsia="宋体" w:cs="宋体"/>
        </w:rPr>
      </w:pPr>
      <w:r>
        <w:rPr>
          <w:rFonts w:hint="eastAsia" w:ascii="宋体" w:hAnsi="宋体" w:eastAsia="宋体" w:cs="宋体"/>
          <w:sz w:val="24"/>
        </w:rPr>
        <w:t>电话：0755-29601265</w:t>
      </w:r>
    </w:p>
    <w:p w14:paraId="32D897A9">
      <w:pPr>
        <w:rPr>
          <w:rFonts w:hint="eastAsia" w:ascii="宋体" w:hAnsi="宋体" w:eastAsia="宋体" w:cs="宋体"/>
        </w:rPr>
        <w:sectPr>
          <w:footerReference r:id="rId6" w:type="first"/>
          <w:headerReference r:id="rId5" w:type="default"/>
          <w:pgSz w:w="11906" w:h="16838"/>
          <w:pgMar w:top="1134" w:right="1247" w:bottom="1247" w:left="1247"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宋体" w:hAnsi="宋体" w:eastAsia="宋体" w:cs="宋体"/>
        </w:rPr>
        <w:br w:type="page"/>
      </w:r>
    </w:p>
    <w:p w14:paraId="4FCECB2E">
      <w:pPr>
        <w:pStyle w:val="3"/>
      </w:pPr>
    </w:p>
    <w:p w14:paraId="18620176">
      <w:pPr>
        <w:spacing w:line="480" w:lineRule="auto"/>
        <w:jc w:val="center"/>
        <w:rPr>
          <w:rFonts w:hint="eastAsia" w:eastAsia="宋体" w:cs="宋体"/>
          <w:b/>
          <w:sz w:val="44"/>
          <w:szCs w:val="44"/>
        </w:rPr>
      </w:pPr>
      <w:r>
        <w:rPr>
          <w:rFonts w:hint="eastAsia" w:ascii="宋体" w:hAnsi="宋体" w:eastAsia="宋体" w:cs="宋体"/>
          <w:b/>
          <w:sz w:val="44"/>
          <w:szCs w:val="44"/>
        </w:rPr>
        <w:t>声   明</w:t>
      </w:r>
    </w:p>
    <w:p w14:paraId="01EFB34F">
      <w:pPr>
        <w:pStyle w:val="3"/>
        <w:ind w:firstLine="883"/>
        <w:rPr>
          <w:rFonts w:hint="eastAsia" w:eastAsia="宋体" w:cs="宋体"/>
          <w:b/>
          <w:sz w:val="44"/>
          <w:szCs w:val="44"/>
        </w:rPr>
      </w:pPr>
    </w:p>
    <w:p w14:paraId="44F3592A">
      <w:pPr>
        <w:keepNext w:val="0"/>
        <w:keepLines w:val="0"/>
        <w:pageBreakBefore w:val="0"/>
        <w:widowControl w:val="0"/>
        <w:numPr>
          <w:ilvl w:val="0"/>
          <w:numId w:val="0"/>
        </w:numPr>
        <w:tabs>
          <w:tab w:val="left" w:pos="180"/>
        </w:tabs>
        <w:kinsoku/>
        <w:wordWrap/>
        <w:overflowPunct/>
        <w:topLinePunct w:val="0"/>
        <w:autoSpaceDE/>
        <w:autoSpaceDN/>
        <w:bidi w:val="0"/>
        <w:adjustRightInd/>
        <w:snapToGrid w:val="0"/>
        <w:spacing w:line="480" w:lineRule="auto"/>
        <w:ind w:left="901" w:leftChars="0" w:hanging="901" w:firstLineChars="0"/>
        <w:textAlignment w:val="auto"/>
        <w:rPr>
          <w:rFonts w:hint="eastAsia" w:ascii="宋体" w:hAnsi="宋体" w:eastAsia="宋体" w:cs="宋体"/>
          <w:sz w:val="24"/>
          <w:szCs w:val="24"/>
        </w:rPr>
      </w:pPr>
      <w:r>
        <w:rPr>
          <w:rFonts w:hint="default" w:ascii="宋体" w:hAnsi="宋体" w:eastAsia="宋体" w:cs="宋体"/>
          <w:kern w:val="2"/>
          <w:sz w:val="24"/>
          <w:szCs w:val="24"/>
          <w:lang w:val="en-US" w:eastAsia="zh-CN" w:bidi="ar-SA"/>
        </w:rPr>
        <w:t>1、</w:t>
      </w:r>
      <w:r>
        <w:rPr>
          <w:rFonts w:hint="eastAsia" w:ascii="宋体" w:hAnsi="宋体" w:eastAsia="宋体" w:cs="宋体"/>
          <w:sz w:val="24"/>
          <w:szCs w:val="24"/>
        </w:rPr>
        <w:t>报告无本公司检验检测专用章、骑缝章无效。</w:t>
      </w:r>
    </w:p>
    <w:p w14:paraId="4AB42C94">
      <w:pPr>
        <w:keepNext w:val="0"/>
        <w:keepLines w:val="0"/>
        <w:pageBreakBefore w:val="0"/>
        <w:widowControl w:val="0"/>
        <w:numPr>
          <w:ilvl w:val="0"/>
          <w:numId w:val="0"/>
        </w:numPr>
        <w:tabs>
          <w:tab w:val="left" w:pos="180"/>
        </w:tabs>
        <w:kinsoku/>
        <w:wordWrap/>
        <w:overflowPunct/>
        <w:topLinePunct w:val="0"/>
        <w:autoSpaceDE/>
        <w:autoSpaceDN/>
        <w:bidi w:val="0"/>
        <w:adjustRightInd/>
        <w:snapToGrid w:val="0"/>
        <w:spacing w:line="480" w:lineRule="auto"/>
        <w:ind w:left="901" w:leftChars="0" w:hanging="901" w:firstLineChars="0"/>
        <w:textAlignment w:val="auto"/>
        <w:rPr>
          <w:rFonts w:hint="eastAsia" w:ascii="宋体" w:hAnsi="宋体" w:eastAsia="宋体" w:cs="宋体"/>
          <w:sz w:val="24"/>
          <w:szCs w:val="24"/>
        </w:rPr>
      </w:pPr>
      <w:r>
        <w:rPr>
          <w:rFonts w:hint="default" w:ascii="宋体" w:hAnsi="宋体" w:eastAsia="宋体" w:cs="宋体"/>
          <w:kern w:val="2"/>
          <w:sz w:val="24"/>
          <w:szCs w:val="24"/>
          <w:lang w:val="en-US" w:eastAsia="zh-CN" w:bidi="ar-SA"/>
        </w:rPr>
        <w:t>2、</w:t>
      </w:r>
      <w:r>
        <w:rPr>
          <w:rFonts w:hint="eastAsia" w:ascii="宋体" w:hAnsi="宋体" w:eastAsia="宋体" w:cs="宋体"/>
          <w:sz w:val="24"/>
          <w:szCs w:val="24"/>
        </w:rPr>
        <w:t>本报告涂改无效。</w:t>
      </w:r>
    </w:p>
    <w:p w14:paraId="2908D830">
      <w:pPr>
        <w:keepNext w:val="0"/>
        <w:keepLines w:val="0"/>
        <w:pageBreakBefore w:val="0"/>
        <w:widowControl w:val="0"/>
        <w:numPr>
          <w:ilvl w:val="0"/>
          <w:numId w:val="0"/>
        </w:numPr>
        <w:tabs>
          <w:tab w:val="left" w:pos="180"/>
        </w:tabs>
        <w:kinsoku/>
        <w:wordWrap/>
        <w:overflowPunct/>
        <w:topLinePunct w:val="0"/>
        <w:autoSpaceDE/>
        <w:autoSpaceDN/>
        <w:bidi w:val="0"/>
        <w:adjustRightInd/>
        <w:snapToGrid w:val="0"/>
        <w:spacing w:line="480" w:lineRule="auto"/>
        <w:ind w:left="901" w:leftChars="0" w:hanging="901" w:firstLineChars="0"/>
        <w:textAlignment w:val="auto"/>
        <w:rPr>
          <w:rFonts w:hint="eastAsia" w:ascii="宋体" w:hAnsi="宋体" w:eastAsia="宋体" w:cs="宋体"/>
          <w:sz w:val="24"/>
          <w:szCs w:val="24"/>
        </w:rPr>
      </w:pPr>
      <w:r>
        <w:rPr>
          <w:rFonts w:hint="default" w:ascii="宋体" w:hAnsi="宋体" w:eastAsia="宋体" w:cs="宋体"/>
          <w:kern w:val="2"/>
          <w:sz w:val="24"/>
          <w:szCs w:val="24"/>
          <w:lang w:val="en-US" w:eastAsia="zh-CN" w:bidi="ar-SA"/>
        </w:rPr>
        <w:t>3、</w:t>
      </w:r>
      <w:r>
        <w:rPr>
          <w:rFonts w:hint="eastAsia" w:ascii="宋体" w:hAnsi="宋体" w:eastAsia="宋体" w:cs="宋体"/>
          <w:sz w:val="24"/>
          <w:szCs w:val="24"/>
        </w:rPr>
        <w:t>未经本公司书面批准，不得部份复制报告。</w:t>
      </w:r>
    </w:p>
    <w:p w14:paraId="0DEB0DA0">
      <w:pPr>
        <w:keepNext w:val="0"/>
        <w:keepLines w:val="0"/>
        <w:pageBreakBefore w:val="0"/>
        <w:widowControl w:val="0"/>
        <w:numPr>
          <w:ilvl w:val="0"/>
          <w:numId w:val="0"/>
        </w:numPr>
        <w:tabs>
          <w:tab w:val="left" w:pos="180"/>
        </w:tabs>
        <w:kinsoku/>
        <w:wordWrap/>
        <w:overflowPunct/>
        <w:topLinePunct w:val="0"/>
        <w:autoSpaceDE/>
        <w:autoSpaceDN/>
        <w:bidi w:val="0"/>
        <w:adjustRightInd/>
        <w:snapToGrid w:val="0"/>
        <w:spacing w:line="480" w:lineRule="auto"/>
        <w:ind w:left="901" w:leftChars="0" w:hanging="901" w:firstLineChars="0"/>
        <w:textAlignment w:val="auto"/>
        <w:rPr>
          <w:rFonts w:hint="eastAsia" w:ascii="宋体" w:hAnsi="宋体" w:eastAsia="宋体" w:cs="宋体"/>
          <w:sz w:val="24"/>
          <w:szCs w:val="24"/>
        </w:rPr>
      </w:pPr>
      <w:r>
        <w:rPr>
          <w:rFonts w:hint="default" w:ascii="宋体" w:hAnsi="宋体" w:eastAsia="宋体" w:cs="宋体"/>
          <w:kern w:val="2"/>
          <w:sz w:val="24"/>
          <w:szCs w:val="24"/>
          <w:lang w:val="en-US" w:eastAsia="zh-CN" w:bidi="ar-SA"/>
        </w:rPr>
        <w:t>4、</w:t>
      </w:r>
      <w:r>
        <w:rPr>
          <w:rFonts w:hint="eastAsia" w:ascii="宋体" w:hAnsi="宋体" w:eastAsia="宋体" w:cs="宋体"/>
          <w:sz w:val="24"/>
          <w:szCs w:val="24"/>
        </w:rPr>
        <w:t>对本报告若有异议，应于收到之日起十五天内向本公司提出，逾期不予受理。</w:t>
      </w:r>
    </w:p>
    <w:p w14:paraId="7CAC9DD1">
      <w:pPr>
        <w:keepNext w:val="0"/>
        <w:keepLines w:val="0"/>
        <w:pageBreakBefore w:val="0"/>
        <w:widowControl w:val="0"/>
        <w:numPr>
          <w:ilvl w:val="0"/>
          <w:numId w:val="0"/>
        </w:numPr>
        <w:tabs>
          <w:tab w:val="left" w:pos="180"/>
        </w:tabs>
        <w:kinsoku/>
        <w:wordWrap/>
        <w:overflowPunct/>
        <w:topLinePunct w:val="0"/>
        <w:autoSpaceDE/>
        <w:autoSpaceDN/>
        <w:bidi w:val="0"/>
        <w:adjustRightInd/>
        <w:snapToGrid w:val="0"/>
        <w:spacing w:line="480" w:lineRule="auto"/>
        <w:ind w:left="901" w:leftChars="0" w:hanging="901" w:firstLineChars="0"/>
        <w:textAlignment w:val="auto"/>
        <w:rPr>
          <w:rFonts w:hint="eastAsia" w:ascii="宋体" w:hAnsi="宋体" w:eastAsia="宋体" w:cs="宋体"/>
          <w:sz w:val="24"/>
          <w:szCs w:val="24"/>
        </w:rPr>
      </w:pPr>
      <w:r>
        <w:rPr>
          <w:rFonts w:hint="default" w:ascii="宋体" w:hAnsi="宋体" w:eastAsia="宋体" w:cs="宋体"/>
          <w:kern w:val="2"/>
          <w:sz w:val="24"/>
          <w:szCs w:val="24"/>
          <w:lang w:val="en-US" w:eastAsia="zh-CN" w:bidi="ar-SA"/>
        </w:rPr>
        <w:t>5、</w:t>
      </w:r>
      <w:r>
        <w:rPr>
          <w:rFonts w:hint="eastAsia" w:ascii="宋体" w:hAnsi="宋体" w:eastAsia="宋体" w:cs="宋体"/>
          <w:sz w:val="24"/>
          <w:szCs w:val="24"/>
        </w:rPr>
        <w:t>本检查报告只对检查时的状态和性能负责。</w:t>
      </w:r>
    </w:p>
    <w:p w14:paraId="3EC5C453">
      <w:pPr>
        <w:tabs>
          <w:tab w:val="left" w:pos="180"/>
        </w:tabs>
        <w:snapToGrid w:val="0"/>
        <w:spacing w:line="480" w:lineRule="auto"/>
        <w:ind w:left="-540"/>
        <w:rPr>
          <w:rFonts w:hint="eastAsia" w:ascii="楷体" w:hAnsi="楷体" w:eastAsia="楷体" w:cs="楷体"/>
          <w:sz w:val="24"/>
          <w:szCs w:val="24"/>
        </w:rPr>
      </w:pPr>
    </w:p>
    <w:p w14:paraId="25F7D15E">
      <w:pPr>
        <w:pStyle w:val="3"/>
        <w:ind w:firstLine="480"/>
        <w:rPr>
          <w:rFonts w:hint="eastAsia" w:ascii="楷体" w:hAnsi="楷体" w:eastAsia="楷体" w:cs="楷体"/>
          <w:szCs w:val="24"/>
        </w:rPr>
      </w:pPr>
    </w:p>
    <w:p w14:paraId="2AB9F400">
      <w:pPr>
        <w:pStyle w:val="3"/>
        <w:ind w:firstLine="480"/>
        <w:rPr>
          <w:rFonts w:hint="eastAsia" w:ascii="楷体" w:hAnsi="楷体" w:eastAsia="楷体" w:cs="楷体"/>
          <w:szCs w:val="24"/>
        </w:rPr>
      </w:pPr>
    </w:p>
    <w:p w14:paraId="2A247544">
      <w:pPr>
        <w:pStyle w:val="3"/>
        <w:ind w:firstLine="0" w:firstLineChars="0"/>
        <w:rPr>
          <w:rFonts w:hint="eastAsia" w:ascii="楷体" w:hAnsi="楷体" w:eastAsia="楷体" w:cs="楷体"/>
          <w:szCs w:val="24"/>
        </w:rPr>
      </w:pPr>
    </w:p>
    <w:p w14:paraId="1AAD93BD">
      <w:pPr>
        <w:pStyle w:val="3"/>
        <w:ind w:firstLine="480"/>
        <w:rPr>
          <w:rFonts w:hint="eastAsia" w:ascii="楷体" w:hAnsi="楷体" w:eastAsia="楷体" w:cs="楷体"/>
          <w:szCs w:val="24"/>
        </w:rPr>
      </w:pPr>
    </w:p>
    <w:p w14:paraId="23C221FB">
      <w:pPr>
        <w:pStyle w:val="3"/>
        <w:ind w:firstLine="480"/>
        <w:rPr>
          <w:rFonts w:hint="eastAsia" w:ascii="楷体" w:hAnsi="楷体" w:eastAsia="楷体" w:cs="楷体"/>
          <w:szCs w:val="24"/>
        </w:rPr>
      </w:pPr>
    </w:p>
    <w:p w14:paraId="1AECE1E1">
      <w:pPr>
        <w:pStyle w:val="3"/>
        <w:ind w:firstLine="480"/>
        <w:rPr>
          <w:rFonts w:hint="eastAsia" w:ascii="楷体" w:hAnsi="楷体" w:eastAsia="楷体" w:cs="楷体"/>
          <w:szCs w:val="24"/>
        </w:rPr>
      </w:pPr>
    </w:p>
    <w:p w14:paraId="05ADE2D3">
      <w:pPr>
        <w:pStyle w:val="3"/>
        <w:ind w:firstLine="480"/>
        <w:rPr>
          <w:rFonts w:hint="eastAsia" w:ascii="楷体" w:hAnsi="楷体" w:eastAsia="楷体" w:cs="楷体"/>
          <w:szCs w:val="24"/>
        </w:rPr>
      </w:pPr>
    </w:p>
    <w:p w14:paraId="1DC743CC">
      <w:pPr>
        <w:pStyle w:val="3"/>
        <w:ind w:firstLine="480"/>
        <w:rPr>
          <w:rFonts w:hint="eastAsia" w:ascii="楷体" w:hAnsi="楷体" w:eastAsia="楷体" w:cs="楷体"/>
          <w:szCs w:val="24"/>
        </w:rPr>
      </w:pPr>
    </w:p>
    <w:p w14:paraId="2DCA0126">
      <w:pPr>
        <w:pStyle w:val="3"/>
        <w:ind w:firstLine="480"/>
        <w:rPr>
          <w:rFonts w:hint="eastAsia" w:ascii="楷体" w:hAnsi="楷体" w:eastAsia="楷体" w:cs="楷体"/>
          <w:szCs w:val="24"/>
        </w:rPr>
      </w:pPr>
    </w:p>
    <w:p w14:paraId="3294441D">
      <w:pPr>
        <w:pStyle w:val="3"/>
        <w:ind w:firstLine="480"/>
        <w:rPr>
          <w:rFonts w:hint="eastAsia" w:ascii="楷体" w:hAnsi="楷体" w:eastAsia="楷体" w:cs="楷体"/>
          <w:szCs w:val="24"/>
        </w:rPr>
      </w:pPr>
    </w:p>
    <w:p w14:paraId="7FE37278">
      <w:pPr>
        <w:pStyle w:val="3"/>
        <w:ind w:firstLine="480"/>
        <w:rPr>
          <w:rFonts w:hint="eastAsia" w:ascii="楷体" w:hAnsi="楷体" w:eastAsia="楷体" w:cs="楷体"/>
          <w:szCs w:val="24"/>
        </w:rPr>
      </w:pPr>
    </w:p>
    <w:p w14:paraId="7EFA9328">
      <w:pPr>
        <w:pStyle w:val="3"/>
        <w:ind w:firstLine="480"/>
        <w:rPr>
          <w:rFonts w:hint="eastAsia" w:ascii="楷体" w:hAnsi="楷体" w:eastAsia="楷体" w:cs="楷体"/>
          <w:szCs w:val="24"/>
        </w:rPr>
      </w:pPr>
    </w:p>
    <w:p w14:paraId="155780D0">
      <w:pPr>
        <w:pStyle w:val="3"/>
        <w:ind w:firstLine="480"/>
        <w:rPr>
          <w:rFonts w:hint="eastAsia" w:ascii="楷体" w:hAnsi="楷体" w:eastAsia="楷体" w:cs="楷体"/>
          <w:szCs w:val="24"/>
        </w:rPr>
      </w:pPr>
    </w:p>
    <w:p w14:paraId="60CFCB54">
      <w:pPr>
        <w:pStyle w:val="3"/>
        <w:ind w:firstLine="480"/>
        <w:rPr>
          <w:rFonts w:hint="eastAsia" w:ascii="楷体" w:hAnsi="楷体" w:eastAsia="楷体" w:cs="楷体"/>
          <w:szCs w:val="24"/>
        </w:rPr>
      </w:pPr>
    </w:p>
    <w:p w14:paraId="15FFA07B">
      <w:pPr>
        <w:pStyle w:val="3"/>
        <w:ind w:firstLine="480"/>
        <w:rPr>
          <w:rFonts w:hint="eastAsia" w:ascii="楷体" w:hAnsi="楷体" w:eastAsia="楷体" w:cs="楷体"/>
          <w:szCs w:val="24"/>
        </w:rPr>
      </w:pPr>
    </w:p>
    <w:p w14:paraId="59896D2E">
      <w:pPr>
        <w:pStyle w:val="3"/>
        <w:ind w:firstLine="480"/>
        <w:rPr>
          <w:rFonts w:hint="eastAsia" w:ascii="楷体" w:hAnsi="楷体" w:eastAsia="楷体" w:cs="楷体"/>
          <w:szCs w:val="24"/>
        </w:rPr>
      </w:pPr>
    </w:p>
    <w:p w14:paraId="4D1C4FCE">
      <w:pPr>
        <w:pStyle w:val="3"/>
        <w:ind w:firstLine="480"/>
        <w:rPr>
          <w:rFonts w:hint="eastAsia" w:ascii="楷体" w:hAnsi="楷体" w:eastAsia="楷体" w:cs="楷体"/>
          <w:szCs w:val="24"/>
        </w:rPr>
      </w:pPr>
    </w:p>
    <w:p w14:paraId="6EED73C4">
      <w:pPr>
        <w:rPr>
          <w:rFonts w:hint="eastAsia" w:ascii="楷体" w:hAnsi="楷体" w:eastAsia="楷体" w:cs="楷体"/>
          <w:sz w:val="24"/>
          <w:szCs w:val="24"/>
        </w:rPr>
      </w:pPr>
    </w:p>
    <w:p w14:paraId="62D48EEE">
      <w:pPr>
        <w:jc w:val="center"/>
        <w:rPr>
          <w:rFonts w:hint="eastAsia" w:ascii="楷体" w:hAnsi="楷体" w:eastAsia="楷体" w:cs="楷体"/>
          <w:sz w:val="24"/>
          <w:szCs w:val="24"/>
        </w:rPr>
      </w:pPr>
    </w:p>
    <w:p w14:paraId="572577A0">
      <w:pPr>
        <w:jc w:val="center"/>
        <w:rPr>
          <w:rFonts w:hint="eastAsia" w:ascii="楷体" w:hAnsi="楷体" w:eastAsia="楷体" w:cs="楷体"/>
          <w:sz w:val="24"/>
          <w:szCs w:val="24"/>
        </w:rPr>
      </w:pPr>
    </w:p>
    <w:p w14:paraId="4DE57CCB">
      <w:pPr>
        <w:keepNext w:val="0"/>
        <w:keepLines w:val="0"/>
        <w:pageBreakBefore w:val="0"/>
        <w:widowControl w:val="0"/>
        <w:kinsoku/>
        <w:wordWrap/>
        <w:overflowPunct/>
        <w:topLinePunct w:val="0"/>
        <w:autoSpaceDE/>
        <w:autoSpaceDN/>
        <w:bidi w:val="0"/>
        <w:adjustRightInd/>
        <w:snapToGrid/>
        <w:spacing w:line="360" w:lineRule="auto"/>
        <w:ind w:left="1440" w:leftChars="450" w:firstLine="400" w:firstLineChars="100"/>
        <w:jc w:val="left"/>
        <w:textAlignment w:val="auto"/>
        <w:rPr>
          <w:rFonts w:hint="eastAsia" w:ascii="宋体" w:hAnsi="宋体" w:eastAsia="宋体" w:cs="宋体"/>
          <w:color w:val="000000"/>
          <w:kern w:val="0"/>
          <w:sz w:val="48"/>
          <w:szCs w:val="48"/>
        </w:rPr>
      </w:pPr>
      <w:r>
        <w:rPr>
          <w:rFonts w:hint="eastAsia" w:ascii="宋体" w:hAnsi="宋体" w:eastAsia="宋体" w:cs="宋体"/>
          <w:color w:val="000000"/>
          <w:kern w:val="0"/>
          <w:sz w:val="40"/>
          <w:szCs w:val="40"/>
        </w:rPr>
        <w:t>深圳市安诚消防安全技术有限公司</w:t>
      </w:r>
    </w:p>
    <w:p w14:paraId="21436246">
      <w:pPr>
        <w:keepNext w:val="0"/>
        <w:keepLines w:val="0"/>
        <w:pageBreakBefore w:val="0"/>
        <w:widowControl w:val="0"/>
        <w:kinsoku/>
        <w:wordWrap/>
        <w:overflowPunct/>
        <w:topLinePunct w:val="0"/>
        <w:autoSpaceDE/>
        <w:autoSpaceDN/>
        <w:bidi w:val="0"/>
        <w:adjustRightInd/>
        <w:snapToGrid/>
        <w:spacing w:line="360" w:lineRule="auto"/>
        <w:ind w:left="1120" w:leftChars="200" w:hanging="480" w:hangingChars="200"/>
        <w:jc w:val="left"/>
        <w:textAlignment w:val="auto"/>
        <w:rPr>
          <w:rFonts w:hint="eastAsia" w:ascii="宋体" w:hAnsi="宋体" w:eastAsia="宋体" w:cs="宋体"/>
          <w:sz w:val="28"/>
          <w:szCs w:val="28"/>
        </w:rPr>
      </w:pPr>
      <w:r>
        <w:rPr>
          <w:rFonts w:hint="eastAsia" w:ascii="宋体" w:hAnsi="宋体" w:eastAsia="宋体" w:cs="宋体"/>
          <w:sz w:val="24"/>
        </w:rPr>
        <w:t>地址：深圳市宝安区新安街道灵芝园社区22区中粮紫云大厦2502、2503</w:t>
      </w:r>
    </w:p>
    <w:p w14:paraId="71067D90">
      <w:pPr>
        <w:keepNext w:val="0"/>
        <w:keepLines w:val="0"/>
        <w:pageBreakBefore w:val="0"/>
        <w:widowControl w:val="0"/>
        <w:kinsoku/>
        <w:wordWrap/>
        <w:overflowPunct/>
        <w:topLinePunct w:val="0"/>
        <w:autoSpaceDE/>
        <w:autoSpaceDN/>
        <w:bidi w:val="0"/>
        <w:adjustRightInd/>
        <w:snapToGrid/>
        <w:spacing w:line="360" w:lineRule="auto"/>
        <w:ind w:left="1120" w:leftChars="200" w:hanging="480" w:hangingChars="200"/>
        <w:jc w:val="left"/>
        <w:textAlignment w:val="auto"/>
        <w:rPr>
          <w:rFonts w:hint="eastAsia" w:ascii="宋体" w:hAnsi="宋体" w:eastAsia="宋体" w:cs="宋体"/>
        </w:rPr>
      </w:pPr>
      <w:r>
        <w:rPr>
          <w:rFonts w:hint="eastAsia" w:ascii="宋体" w:hAnsi="宋体" w:eastAsia="宋体" w:cs="宋体"/>
          <w:sz w:val="24"/>
        </w:rPr>
        <w:t>电话：0755-29601265</w:t>
      </w:r>
    </w:p>
    <w:p w14:paraId="6F860A89">
      <w:pPr>
        <w:rPr>
          <w:rFonts w:hint="eastAsia" w:eastAsia="宋体" w:cs="宋体"/>
          <w:b/>
          <w:bCs/>
          <w:sz w:val="30"/>
          <w:szCs w:val="30"/>
        </w:rPr>
      </w:pPr>
      <w:r>
        <w:rPr>
          <w:rFonts w:hint="eastAsia" w:eastAsia="宋体" w:cs="宋体"/>
          <w:b/>
          <w:bCs/>
          <w:sz w:val="30"/>
          <w:szCs w:val="30"/>
        </w:rPr>
        <w:br w:type="page"/>
      </w:r>
    </w:p>
    <w:p w14:paraId="6427DD67">
      <w:pPr>
        <w:pStyle w:val="3"/>
        <w:ind w:firstLine="0" w:firstLineChars="0"/>
        <w:jc w:val="center"/>
        <w:rPr>
          <w:rFonts w:hint="eastAsia" w:eastAsia="宋体" w:cs="宋体"/>
          <w:b/>
          <w:bCs/>
          <w:sz w:val="30"/>
          <w:szCs w:val="30"/>
        </w:rPr>
      </w:pPr>
      <w:r>
        <w:rPr>
          <w:rFonts w:hint="eastAsia" w:eastAsia="宋体" w:cs="宋体"/>
          <w:b/>
          <w:bCs/>
          <w:sz w:val="30"/>
          <w:szCs w:val="30"/>
        </w:rPr>
        <w:t>一、基本信息</w:t>
      </w:r>
    </w:p>
    <w:tbl>
      <w:tblPr>
        <w:tblStyle w:val="9"/>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9"/>
        <w:gridCol w:w="2501"/>
        <w:gridCol w:w="1830"/>
        <w:gridCol w:w="3301"/>
      </w:tblGrid>
      <w:tr w14:paraId="338A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9" w:type="dxa"/>
            <w:noWrap w:val="0"/>
            <w:vAlign w:val="center"/>
          </w:tcPr>
          <w:p w14:paraId="49C4ED35">
            <w:pPr>
              <w:jc w:val="center"/>
              <w:rPr>
                <w:rFonts w:hint="eastAsia" w:ascii="宋体" w:hAnsi="宋体" w:eastAsia="宋体" w:cs="宋体"/>
                <w:sz w:val="24"/>
                <w:szCs w:val="24"/>
              </w:rPr>
            </w:pPr>
            <w:r>
              <w:rPr>
                <w:rFonts w:hint="eastAsia" w:ascii="宋体" w:hAnsi="宋体" w:eastAsia="宋体" w:cs="宋体"/>
                <w:sz w:val="24"/>
                <w:szCs w:val="24"/>
              </w:rPr>
              <w:t>受检单位名称</w:t>
            </w:r>
          </w:p>
        </w:tc>
        <w:tc>
          <w:tcPr>
            <w:tcW w:w="7632" w:type="dxa"/>
            <w:gridSpan w:val="3"/>
            <w:noWrap w:val="0"/>
            <w:vAlign w:val="center"/>
          </w:tcPr>
          <w:p w14:paraId="504EC9B2">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深圳市奇妙之城游乐管理有限公司</w:t>
            </w:r>
            <w:r>
              <w:commentReference w:id="6"/>
            </w:r>
          </w:p>
        </w:tc>
      </w:tr>
      <w:tr w14:paraId="6006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9" w:type="dxa"/>
            <w:noWrap w:val="0"/>
            <w:vAlign w:val="center"/>
          </w:tcPr>
          <w:p w14:paraId="17B9E16A">
            <w:pPr>
              <w:jc w:val="center"/>
              <w:rPr>
                <w:rFonts w:hint="eastAsia" w:ascii="宋体" w:hAnsi="宋体" w:eastAsia="宋体" w:cs="宋体"/>
                <w:sz w:val="24"/>
                <w:szCs w:val="24"/>
              </w:rPr>
            </w:pPr>
            <w:r>
              <w:rPr>
                <w:rFonts w:hint="eastAsia" w:ascii="宋体" w:hAnsi="宋体" w:eastAsia="宋体" w:cs="宋体"/>
                <w:sz w:val="24"/>
                <w:szCs w:val="24"/>
              </w:rPr>
              <w:t>受检单位地址</w:t>
            </w:r>
          </w:p>
        </w:tc>
        <w:tc>
          <w:tcPr>
            <w:tcW w:w="7632" w:type="dxa"/>
            <w:gridSpan w:val="3"/>
            <w:noWrap w:val="0"/>
            <w:vAlign w:val="center"/>
          </w:tcPr>
          <w:p w14:paraId="5E329A85">
            <w:pPr>
              <w:jc w:val="left"/>
              <w:rPr>
                <w:rFonts w:hint="eastAsia" w:ascii="宋体" w:hAnsi="宋体" w:eastAsia="宋体" w:cs="宋体"/>
                <w:sz w:val="24"/>
                <w:szCs w:val="24"/>
                <w:lang w:val="en-US" w:eastAsia="zh-CN"/>
              </w:rPr>
            </w:pPr>
            <w:r>
              <w:rPr>
                <w:rFonts w:hint="eastAsia" w:ascii="宋体" w:hAnsi="宋体" w:eastAsia="宋体" w:cs="宋体"/>
                <w:sz w:val="24"/>
                <w:szCs w:val="24"/>
                <w:lang w:eastAsia="zh-CN"/>
              </w:rPr>
              <w:t>广东省深圳市宝安区石岩街道浪心社区宝石南路95号宏发大世界二单元303</w:t>
            </w:r>
            <w:r>
              <w:commentReference w:id="7"/>
            </w:r>
          </w:p>
        </w:tc>
      </w:tr>
      <w:tr w14:paraId="5E29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9" w:type="dxa"/>
            <w:noWrap w:val="0"/>
            <w:vAlign w:val="center"/>
          </w:tcPr>
          <w:p w14:paraId="2A28A45E">
            <w:pPr>
              <w:jc w:val="center"/>
              <w:rPr>
                <w:rFonts w:hint="eastAsia" w:ascii="宋体" w:hAnsi="宋体" w:eastAsia="宋体" w:cs="宋体"/>
                <w:sz w:val="24"/>
                <w:szCs w:val="24"/>
              </w:rPr>
            </w:pPr>
            <w:r>
              <w:rPr>
                <w:rFonts w:hint="eastAsia" w:ascii="宋体" w:hAnsi="宋体" w:eastAsia="宋体" w:cs="宋体"/>
                <w:sz w:val="24"/>
                <w:szCs w:val="24"/>
              </w:rPr>
              <w:t>委托单位</w:t>
            </w:r>
          </w:p>
        </w:tc>
        <w:tc>
          <w:tcPr>
            <w:tcW w:w="7632" w:type="dxa"/>
            <w:gridSpan w:val="3"/>
            <w:noWrap w:val="0"/>
            <w:vAlign w:val="center"/>
          </w:tcPr>
          <w:p w14:paraId="788CE439">
            <w:pPr>
              <w:jc w:val="center"/>
              <w:rPr>
                <w:rFonts w:ascii="宋体" w:hAnsi="宋体" w:eastAsia="宋体" w:cs="宋体"/>
                <w:sz w:val="24"/>
                <w:szCs w:val="24"/>
              </w:rPr>
            </w:pPr>
            <w:r>
              <w:rPr>
                <w:rFonts w:hint="eastAsia" w:ascii="宋体" w:hAnsi="宋体" w:eastAsia="宋体" w:cs="宋体"/>
                <w:sz w:val="24"/>
                <w:szCs w:val="24"/>
              </w:rPr>
              <w:t>深圳市宝安区文化广电旅游体育局</w:t>
            </w:r>
          </w:p>
        </w:tc>
      </w:tr>
      <w:tr w14:paraId="739A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9" w:type="dxa"/>
            <w:noWrap w:val="0"/>
            <w:vAlign w:val="center"/>
          </w:tcPr>
          <w:p w14:paraId="04B3908E">
            <w:pPr>
              <w:jc w:val="center"/>
              <w:rPr>
                <w:rFonts w:hint="eastAsia" w:ascii="宋体" w:hAnsi="宋体" w:eastAsia="宋体" w:cs="宋体"/>
                <w:color w:val="auto"/>
                <w:sz w:val="24"/>
                <w:szCs w:val="24"/>
              </w:rPr>
            </w:pPr>
            <w:r>
              <w:rPr>
                <w:rFonts w:hint="eastAsia" w:ascii="宋体" w:hAnsi="宋体" w:eastAsia="宋体" w:cs="宋体"/>
                <w:color w:val="auto"/>
                <w:sz w:val="24"/>
                <w:szCs w:val="24"/>
              </w:rPr>
              <w:t>负责人</w:t>
            </w:r>
          </w:p>
        </w:tc>
        <w:tc>
          <w:tcPr>
            <w:tcW w:w="2501" w:type="dxa"/>
            <w:shd w:val="clear" w:color="auto" w:fill="auto"/>
            <w:noWrap w:val="0"/>
            <w:vAlign w:val="center"/>
          </w:tcPr>
          <w:p w14:paraId="6AA5EEB7">
            <w:pPr>
              <w:pStyle w:val="3"/>
              <w:ind w:firstLine="0" w:firstLineChars="0"/>
              <w:jc w:val="center"/>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李小龙</w:t>
            </w:r>
            <w:r>
              <w:commentReference w:id="8"/>
            </w:r>
          </w:p>
        </w:tc>
        <w:tc>
          <w:tcPr>
            <w:tcW w:w="1830" w:type="dxa"/>
            <w:noWrap w:val="0"/>
            <w:vAlign w:val="center"/>
          </w:tcPr>
          <w:p w14:paraId="7A37DE09">
            <w:pPr>
              <w:pStyle w:val="3"/>
              <w:ind w:firstLine="0" w:firstLineChars="0"/>
              <w:jc w:val="center"/>
              <w:rPr>
                <w:rFonts w:hint="eastAsia" w:eastAsia="宋体" w:cs="宋体"/>
                <w:color w:val="auto"/>
                <w:sz w:val="24"/>
                <w:szCs w:val="24"/>
                <w:highlight w:val="none"/>
                <w:lang w:val="en-US" w:eastAsia="zh-CN"/>
              </w:rPr>
            </w:pPr>
            <w:r>
              <w:rPr>
                <w:rFonts w:hint="eastAsia" w:eastAsia="宋体" w:cs="宋体"/>
                <w:color w:val="auto"/>
                <w:sz w:val="24"/>
                <w:szCs w:val="24"/>
                <w:highlight w:val="none"/>
                <w:lang w:val="en-US" w:eastAsia="zh-CN"/>
              </w:rPr>
              <w:t>联系电话</w:t>
            </w:r>
          </w:p>
        </w:tc>
        <w:tc>
          <w:tcPr>
            <w:tcW w:w="3301" w:type="dxa"/>
            <w:shd w:val="clear" w:color="auto" w:fill="auto"/>
            <w:noWrap w:val="0"/>
            <w:vAlign w:val="center"/>
          </w:tcPr>
          <w:p w14:paraId="5F7066B0">
            <w:pPr>
              <w:pStyle w:val="3"/>
              <w:ind w:firstLine="0" w:firstLineChars="0"/>
              <w:jc w:val="center"/>
              <w:rPr>
                <w:rFonts w:hint="default" w:eastAsia="宋体" w:cs="宋体"/>
                <w:color w:val="auto"/>
                <w:sz w:val="24"/>
                <w:szCs w:val="24"/>
                <w:highlight w:val="none"/>
                <w:lang w:val="en-US" w:eastAsia="zh-CN"/>
              </w:rPr>
            </w:pPr>
            <w:r>
              <w:rPr>
                <w:rFonts w:hint="eastAsia"/>
              </w:rPr>
              <w:t>13530556511</w:t>
            </w:r>
            <w:r>
              <w:commentReference w:id="9"/>
            </w:r>
          </w:p>
        </w:tc>
      </w:tr>
      <w:tr w14:paraId="2EC4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9" w:type="dxa"/>
            <w:noWrap w:val="0"/>
            <w:vAlign w:val="center"/>
          </w:tcPr>
          <w:p w14:paraId="4D2862A5">
            <w:pPr>
              <w:jc w:val="center"/>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建筑面积（</w:t>
            </w:r>
            <w:r>
              <w:rPr>
                <w:rFonts w:hint="eastAsia" w:ascii="宋体" w:hAnsi="宋体" w:eastAsia="宋体" w:cs="宋体"/>
                <w:color w:val="auto"/>
                <w:sz w:val="24"/>
                <w:szCs w:val="24"/>
                <w:highlight w:val="none"/>
                <w:lang w:val="en-US" w:eastAsia="zh-CN"/>
              </w:rPr>
              <w:t>㎡</w:t>
            </w:r>
            <w:r>
              <w:rPr>
                <w:rFonts w:hint="eastAsia" w:ascii="宋体" w:hAnsi="宋体" w:eastAsia="宋体" w:cs="宋体"/>
                <w:color w:val="auto"/>
                <w:sz w:val="24"/>
                <w:szCs w:val="24"/>
                <w:highlight w:val="none"/>
                <w:lang w:eastAsia="zh-CN"/>
              </w:rPr>
              <w:t>）</w:t>
            </w:r>
          </w:p>
        </w:tc>
        <w:tc>
          <w:tcPr>
            <w:tcW w:w="2501" w:type="dxa"/>
            <w:noWrap w:val="0"/>
            <w:vAlign w:val="center"/>
          </w:tcPr>
          <w:p w14:paraId="1525D450">
            <w:pPr>
              <w:pStyle w:val="3"/>
              <w:ind w:firstLine="0" w:firstLineChars="0"/>
              <w:jc w:val="center"/>
              <w:rPr>
                <w:rFonts w:hint="default" w:ascii="宋体" w:hAnsi="宋体" w:eastAsia="宋体" w:cs="宋体"/>
                <w:kern w:val="2"/>
                <w:sz w:val="24"/>
                <w:szCs w:val="24"/>
                <w:lang w:val="en-US" w:eastAsia="zh-CN" w:bidi="ar-SA"/>
              </w:rPr>
            </w:pPr>
            <w:r>
              <w:rPr>
                <w:rFonts w:hint="eastAsia" w:eastAsia="宋体" w:cs="宋体"/>
                <w:kern w:val="2"/>
                <w:sz w:val="24"/>
                <w:szCs w:val="24"/>
                <w:lang w:val="en-US" w:eastAsia="zh-CN" w:bidi="ar-SA"/>
              </w:rPr>
              <w:t>880</w:t>
            </w:r>
            <w:r>
              <w:commentReference w:id="10"/>
            </w:r>
          </w:p>
        </w:tc>
        <w:tc>
          <w:tcPr>
            <w:tcW w:w="1830" w:type="dxa"/>
            <w:noWrap w:val="0"/>
            <w:vAlign w:val="center"/>
          </w:tcPr>
          <w:p w14:paraId="026CBF32">
            <w:pPr>
              <w:jc w:val="center"/>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所在楼层</w:t>
            </w:r>
          </w:p>
        </w:tc>
        <w:tc>
          <w:tcPr>
            <w:tcW w:w="3301" w:type="dxa"/>
            <w:noWrap w:val="0"/>
            <w:vAlign w:val="center"/>
          </w:tcPr>
          <w:p w14:paraId="085695AA">
            <w:pPr>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3层</w:t>
            </w:r>
            <w:r>
              <w:commentReference w:id="11"/>
            </w:r>
          </w:p>
        </w:tc>
      </w:tr>
      <w:tr w14:paraId="32D7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1719" w:type="dxa"/>
            <w:noWrap w:val="0"/>
            <w:vAlign w:val="center"/>
          </w:tcPr>
          <w:p w14:paraId="45E18431">
            <w:pPr>
              <w:keepNext w:val="0"/>
              <w:keepLines w:val="0"/>
              <w:pageBreakBefore w:val="0"/>
              <w:widowControl w:val="0"/>
              <w:kinsoku/>
              <w:wordWrap/>
              <w:overflowPunct/>
              <w:topLinePunct w:val="0"/>
              <w:autoSpaceDE/>
              <w:autoSpaceDN/>
              <w:bidi w:val="0"/>
              <w:adjustRightInd/>
              <w:snapToGrid/>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场所</w:t>
            </w:r>
            <w:r>
              <w:rPr>
                <w:rFonts w:hint="eastAsia" w:ascii="宋体" w:hAnsi="宋体" w:eastAsia="宋体" w:cs="宋体"/>
                <w:sz w:val="24"/>
                <w:szCs w:val="24"/>
                <w:lang w:val="en-US" w:eastAsia="zh-CN"/>
              </w:rPr>
              <w:t>类型</w:t>
            </w:r>
          </w:p>
        </w:tc>
        <w:tc>
          <w:tcPr>
            <w:tcW w:w="7632" w:type="dxa"/>
            <w:gridSpan w:val="3"/>
            <w:noWrap w:val="0"/>
            <w:vAlign w:val="top"/>
          </w:tcPr>
          <w:p w14:paraId="33373D13">
            <w:pPr>
              <w:keepNext w:val="0"/>
              <w:keepLines w:val="0"/>
              <w:pageBreakBefore w:val="0"/>
              <w:widowControl w:val="0"/>
              <w:kinsoku/>
              <w:wordWrap/>
              <w:overflowPunct/>
              <w:topLinePunct w:val="0"/>
              <w:autoSpaceDE/>
              <w:autoSpaceDN/>
              <w:bidi w:val="0"/>
              <w:adjustRightInd/>
              <w:snapToGrid/>
              <w:spacing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eastAsia="zh-CN"/>
              </w:rPr>
              <w:sym w:font="Wingdings 2" w:char="00A3"/>
            </w:r>
            <w:r>
              <w:rPr>
                <w:rFonts w:hint="eastAsia" w:ascii="宋体" w:hAnsi="宋体" w:eastAsia="宋体" w:cs="宋体"/>
                <w:sz w:val="24"/>
                <w:szCs w:val="24"/>
              </w:rPr>
              <w:t xml:space="preserve">网吧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游泳池</w:t>
            </w:r>
            <w:r>
              <w:rPr>
                <w:rFonts w:ascii="宋体" w:hAnsi="宋体" w:eastAsia="宋体" w:cs="宋体"/>
                <w:sz w:val="24"/>
                <w:szCs w:val="24"/>
              </w:rPr>
              <w:t xml:space="preserve">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剧本杀</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commentReference w:id="12"/>
            </w:r>
            <w:r>
              <w:rPr>
                <w:rFonts w:hint="eastAsia" w:ascii="宋体" w:hAnsi="宋体" w:eastAsia="宋体" w:cs="宋体"/>
                <w:sz w:val="24"/>
                <w:szCs w:val="24"/>
              </w:rPr>
              <w:t>游艺</w:t>
            </w:r>
            <w:r>
              <w:rPr>
                <w:rFonts w:hint="eastAsia" w:ascii="宋体" w:hAnsi="宋体" w:eastAsia="宋体" w:cs="宋体"/>
                <w:sz w:val="24"/>
                <w:szCs w:val="24"/>
                <w:lang w:eastAsia="zh-CN"/>
              </w:rPr>
              <w:t>场所</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攀岩馆</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密室逃脱</w:t>
            </w:r>
          </w:p>
          <w:p w14:paraId="3C928041">
            <w:pPr>
              <w:pStyle w:val="13"/>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星级酒店</w:t>
            </w:r>
            <w:r>
              <w:rPr>
                <w:rFonts w:hint="eastAsia" w:ascii="宋体" w:hAnsi="宋体" w:eastAsia="宋体" w:cs="宋体"/>
                <w:sz w:val="24"/>
                <w:szCs w:val="24"/>
                <w:lang w:val="en-US" w:eastAsia="zh-CN"/>
              </w:rPr>
              <w:t xml:space="preserve"> </w:t>
            </w:r>
            <w:r>
              <w:rPr>
                <w:rFonts w:hint="eastAsia" w:ascii="宋体" w:hAnsi="宋体" w:cs="宋体"/>
                <w:sz w:val="24"/>
                <w:szCs w:val="24"/>
                <w:lang w:eastAsia="zh-CN"/>
              </w:rPr>
              <w:t>□</w:t>
            </w:r>
            <w:r>
              <w:rPr>
                <w:rFonts w:hint="eastAsia" w:ascii="宋体" w:hAnsi="宋体" w:eastAsia="宋体" w:cs="宋体"/>
                <w:sz w:val="24"/>
                <w:szCs w:val="24"/>
                <w:lang w:eastAsia="zh-CN"/>
              </w:rPr>
              <w:t>A级景区</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演出场所</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eastAsia="zh-CN"/>
              </w:rPr>
              <w:t>演出经营单位</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sym w:font="Wingdings 2" w:char="00A3"/>
            </w:r>
            <w:r>
              <w:rPr>
                <w:rFonts w:hint="eastAsia" w:ascii="宋体" w:hAnsi="宋体" w:eastAsia="宋体" w:cs="宋体"/>
                <w:sz w:val="24"/>
                <w:szCs w:val="24"/>
                <w:lang w:val="en-US" w:eastAsia="zh-CN"/>
              </w:rPr>
              <w:t>歌舞</w:t>
            </w:r>
            <w:r>
              <w:rPr>
                <w:rFonts w:hint="eastAsia" w:ascii="宋体" w:hAnsi="宋体" w:eastAsia="宋体" w:cs="宋体"/>
                <w:sz w:val="24"/>
                <w:szCs w:val="24"/>
                <w:lang w:eastAsia="zh-CN"/>
              </w:rPr>
              <w:t>娱乐场所</w:t>
            </w:r>
          </w:p>
        </w:tc>
      </w:tr>
      <w:tr w14:paraId="1BE7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9" w:type="dxa"/>
            <w:noWrap w:val="0"/>
            <w:vAlign w:val="center"/>
          </w:tcPr>
          <w:p w14:paraId="6254E0DA">
            <w:pPr>
              <w:jc w:val="center"/>
              <w:rPr>
                <w:rFonts w:hint="eastAsia" w:ascii="宋体" w:hAnsi="宋体" w:eastAsia="宋体" w:cs="宋体"/>
                <w:bCs/>
                <w:kern w:val="0"/>
                <w:sz w:val="24"/>
                <w:szCs w:val="24"/>
              </w:rPr>
            </w:pPr>
            <w:commentRangeStart w:id="13"/>
            <w:r>
              <w:rPr>
                <w:rFonts w:hint="eastAsia" w:ascii="宋体" w:hAnsi="宋体" w:eastAsia="宋体" w:cs="宋体"/>
                <w:bCs/>
                <w:kern w:val="0"/>
                <w:sz w:val="24"/>
                <w:szCs w:val="24"/>
              </w:rPr>
              <w:t>主要检测仪器</w:t>
            </w:r>
          </w:p>
          <w:p w14:paraId="3940DDFB">
            <w:pPr>
              <w:jc w:val="center"/>
              <w:rPr>
                <w:rFonts w:hint="eastAsia" w:ascii="宋体" w:hAnsi="宋体" w:eastAsia="宋体" w:cs="宋体"/>
                <w:bCs/>
                <w:kern w:val="0"/>
                <w:sz w:val="24"/>
                <w:szCs w:val="24"/>
              </w:rPr>
            </w:pPr>
            <w:r>
              <w:rPr>
                <w:rFonts w:hint="eastAsia" w:ascii="宋体" w:hAnsi="宋体" w:eastAsia="宋体" w:cs="宋体"/>
                <w:bCs/>
                <w:kern w:val="0"/>
                <w:sz w:val="24"/>
                <w:szCs w:val="24"/>
              </w:rPr>
              <w:t>名称、型号</w:t>
            </w:r>
          </w:p>
        </w:tc>
        <w:tc>
          <w:tcPr>
            <w:tcW w:w="7632" w:type="dxa"/>
            <w:gridSpan w:val="3"/>
            <w:noWrap w:val="0"/>
            <w:vAlign w:val="center"/>
          </w:tcPr>
          <w:p w14:paraId="1F0E5401">
            <w:pPr>
              <w:keepNext w:val="0"/>
              <w:keepLines w:val="0"/>
              <w:pageBreakBefore w:val="0"/>
              <w:widowControl w:val="0"/>
              <w:tabs>
                <w:tab w:val="left" w:pos="2914"/>
              </w:tabs>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温湿度计、</w:t>
            </w:r>
            <w:r>
              <w:rPr>
                <w:rFonts w:hint="eastAsia" w:ascii="宋体" w:hAnsi="宋体" w:eastAsia="宋体" w:cs="宋体"/>
                <w:sz w:val="24"/>
                <w:szCs w:val="24"/>
                <w:lang w:val="en-US" w:eastAsia="zh-CN"/>
              </w:rPr>
              <w:t>接地电阻测试仪、</w:t>
            </w:r>
            <w:r>
              <w:rPr>
                <w:rFonts w:hint="eastAsia" w:ascii="宋体" w:hAnsi="宋体" w:eastAsia="宋体" w:cs="宋体"/>
                <w:sz w:val="24"/>
                <w:szCs w:val="24"/>
              </w:rPr>
              <w:t>钳形接地电阻测试仪、漏电开关保护测试仪、红外热像仪</w:t>
            </w:r>
            <w:r>
              <w:rPr>
                <w:rFonts w:hint="eastAsia" w:ascii="宋体" w:hAnsi="宋体" w:eastAsia="宋体" w:cs="宋体"/>
                <w:sz w:val="24"/>
                <w:szCs w:val="24"/>
                <w:lang w:val="en-US" w:eastAsia="zh-CN"/>
              </w:rPr>
              <w:t>、数字钳形表、相位检测仪、绝缘电阻检测仪、电笔</w:t>
            </w:r>
            <w:r>
              <w:rPr>
                <w:rFonts w:hint="eastAsia" w:ascii="宋体" w:hAnsi="宋体" w:eastAsia="宋体" w:cs="宋体"/>
                <w:sz w:val="24"/>
                <w:szCs w:val="24"/>
              </w:rPr>
              <w:t>等</w:t>
            </w:r>
            <w:commentRangeEnd w:id="13"/>
            <w:r>
              <w:commentReference w:id="13"/>
            </w:r>
          </w:p>
        </w:tc>
      </w:tr>
      <w:tr w14:paraId="5B2F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jc w:val="center"/>
        </w:trPr>
        <w:tc>
          <w:tcPr>
            <w:tcW w:w="1719" w:type="dxa"/>
            <w:noWrap w:val="0"/>
            <w:vAlign w:val="center"/>
          </w:tcPr>
          <w:p w14:paraId="1170B875">
            <w:pPr>
              <w:jc w:val="center"/>
              <w:rPr>
                <w:rFonts w:hint="eastAsia" w:ascii="宋体" w:hAnsi="宋体" w:eastAsia="宋体" w:cs="宋体"/>
                <w:sz w:val="24"/>
                <w:szCs w:val="24"/>
              </w:rPr>
            </w:pPr>
            <w:commentRangeStart w:id="14"/>
            <w:r>
              <w:rPr>
                <w:rFonts w:hint="eastAsia" w:ascii="宋体" w:hAnsi="宋体" w:eastAsia="宋体" w:cs="宋体"/>
                <w:sz w:val="24"/>
                <w:szCs w:val="24"/>
              </w:rPr>
              <w:t>排查检测内容</w:t>
            </w:r>
          </w:p>
        </w:tc>
        <w:tc>
          <w:tcPr>
            <w:tcW w:w="7632" w:type="dxa"/>
            <w:gridSpan w:val="3"/>
            <w:noWrap w:val="0"/>
            <w:vAlign w:val="center"/>
          </w:tcPr>
          <w:p w14:paraId="4997D98B">
            <w:pPr>
              <w:pStyle w:val="15"/>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消防设施安全隐患。重点检查“场所是否制定安全管理制度、灭火和应急疏散预案；应急照明灯、疏散指示标志是否配备齐全、完好有效；疏散通道、安全出口是否畅通；是否按要求配备消防器材，并保证完好有效；是否按要求组织从业人员举办消防演练；安全管理人员、消防控制室值班人员是否持证上岗”等内容。排查电气设备安全隐患。</w:t>
            </w:r>
          </w:p>
          <w:p w14:paraId="5DBCCE92">
            <w:pPr>
              <w:pStyle w:val="15"/>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2.电气防火检测项应包括电气系统的带电设备红外诊断、电气系统的接地电阻检测、电气系统的剩余电流动作保护装置检测、电气系统的绝缘电阻检测、变配电系统建筑接线端子的安装情况、室内低压配电线路情况，动力及照明配电箱、吊顶内线路敷设、电气设备接地和等电位联结等。</w:t>
            </w:r>
            <w:commentRangeEnd w:id="14"/>
            <w:r>
              <w:commentReference w:id="14"/>
            </w:r>
          </w:p>
        </w:tc>
      </w:tr>
      <w:tr w14:paraId="1F0F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8" w:hRule="atLeast"/>
          <w:jc w:val="center"/>
        </w:trPr>
        <w:tc>
          <w:tcPr>
            <w:tcW w:w="1719" w:type="dxa"/>
            <w:noWrap w:val="0"/>
            <w:vAlign w:val="center"/>
          </w:tcPr>
          <w:p w14:paraId="1623D1E7">
            <w:pPr>
              <w:tabs>
                <w:tab w:val="left" w:pos="2914"/>
              </w:tabs>
              <w:jc w:val="center"/>
              <w:rPr>
                <w:rFonts w:hint="eastAsia" w:ascii="宋体" w:hAnsi="宋体" w:eastAsia="宋体" w:cs="宋体"/>
                <w:sz w:val="24"/>
                <w:szCs w:val="24"/>
              </w:rPr>
            </w:pPr>
            <w:commentRangeStart w:id="15"/>
            <w:r>
              <w:rPr>
                <w:rFonts w:hint="eastAsia" w:ascii="宋体" w:hAnsi="宋体" w:eastAsia="宋体" w:cs="宋体"/>
                <w:sz w:val="24"/>
                <w:szCs w:val="24"/>
              </w:rPr>
              <w:t>检查依据</w:t>
            </w:r>
          </w:p>
        </w:tc>
        <w:tc>
          <w:tcPr>
            <w:tcW w:w="7632" w:type="dxa"/>
            <w:gridSpan w:val="3"/>
            <w:noWrap w:val="0"/>
            <w:vAlign w:val="center"/>
          </w:tcPr>
          <w:p w14:paraId="518F8397">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《中华人民共和国消防法》</w:t>
            </w:r>
          </w:p>
          <w:p w14:paraId="7DA2889E">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DB4403/T 482-2024  《建筑电气防火检测技术规范》</w:t>
            </w:r>
          </w:p>
          <w:p w14:paraId="7A2AB335">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（中华人民共和国公安部令第61号）《机关、团体、企业、事业单位消防安全管理规定》</w:t>
            </w:r>
          </w:p>
          <w:p w14:paraId="6BE9ABB4">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GB/T 40248-2021《人员密集场所消防安全管理》</w:t>
            </w:r>
          </w:p>
          <w:p w14:paraId="0D32D52F">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GB50877-2014《防火卷帘、防火门、防火窗施工及验收规范》</w:t>
            </w:r>
          </w:p>
          <w:p w14:paraId="5A5DDA8A">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GB51309-2018《消防应急照明和疏散指示系统技术标准 》</w:t>
            </w:r>
          </w:p>
          <w:p w14:paraId="0031C8B7">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GB50444-2008 《建筑灭火器配置验收及检查规范》</w:t>
            </w:r>
          </w:p>
          <w:p w14:paraId="6307FB1B">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GB/T 13869-2017《用电安全导则》</w:t>
            </w:r>
          </w:p>
          <w:p w14:paraId="0188D210">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 55037-2022《建筑防火通用规范》</w:t>
            </w:r>
          </w:p>
          <w:p w14:paraId="06858AA5">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 50054-2011 《低压配电设计规范》</w:t>
            </w:r>
          </w:p>
          <w:p w14:paraId="7A2A863C">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XF 503-2004《建筑消防设施检测技术规程》</w:t>
            </w:r>
          </w:p>
          <w:p w14:paraId="2B13127A">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 50303-2015《建筑电气工程施工质量验收规范》</w:t>
            </w:r>
          </w:p>
          <w:p w14:paraId="1B10C299">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《深圳经济特区消防条例》最新版</w:t>
            </w:r>
          </w:p>
          <w:p w14:paraId="44736460">
            <w:pPr>
              <w:pStyle w:val="15"/>
              <w:spacing w:line="340" w:lineRule="exact"/>
              <w:ind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GB51348-2019《民用建筑电气设计标准》</w:t>
            </w:r>
            <w:commentRangeEnd w:id="15"/>
            <w:r>
              <w:commentReference w:id="15"/>
            </w:r>
          </w:p>
        </w:tc>
      </w:tr>
    </w:tbl>
    <w:p w14:paraId="0E529B3B">
      <w:pPr>
        <w:rPr>
          <w:rFonts w:hint="eastAsia" w:eastAsia="宋体" w:cs="宋体"/>
          <w:b/>
          <w:bCs/>
          <w:sz w:val="30"/>
          <w:szCs w:val="30"/>
        </w:rPr>
      </w:pPr>
      <w:r>
        <w:rPr>
          <w:rFonts w:hint="eastAsia" w:eastAsia="宋体" w:cs="宋体"/>
          <w:b/>
          <w:bCs/>
          <w:sz w:val="30"/>
          <w:szCs w:val="30"/>
        </w:rPr>
        <w:br w:type="page"/>
      </w:r>
    </w:p>
    <w:p w14:paraId="237D384E">
      <w:pPr>
        <w:pStyle w:val="3"/>
        <w:ind w:firstLine="0" w:firstLineChars="0"/>
        <w:jc w:val="center"/>
        <w:rPr>
          <w:rFonts w:hint="eastAsia" w:eastAsia="宋体" w:cs="宋体"/>
          <w:b/>
          <w:bCs/>
          <w:sz w:val="30"/>
          <w:szCs w:val="30"/>
        </w:rPr>
      </w:pPr>
      <w:r>
        <w:rPr>
          <w:rFonts w:hint="eastAsia" w:eastAsia="宋体" w:cs="宋体"/>
          <w:b/>
          <w:bCs/>
          <w:sz w:val="30"/>
          <w:szCs w:val="30"/>
        </w:rPr>
        <w:t>二、营业执照、</w:t>
      </w:r>
      <w:r>
        <w:rPr>
          <w:rFonts w:hint="eastAsia" w:eastAsia="宋体" w:cs="宋体"/>
          <w:b/>
          <w:bCs/>
          <w:sz w:val="30"/>
          <w:szCs w:val="30"/>
          <w:lang w:val="en-US" w:eastAsia="zh-CN"/>
        </w:rPr>
        <w:t>场所照片</w:t>
      </w:r>
      <w:r>
        <w:rPr>
          <w:rFonts w:hint="eastAsia" w:eastAsia="宋体" w:cs="宋体"/>
          <w:b/>
          <w:bCs/>
          <w:sz w:val="30"/>
          <w:szCs w:val="30"/>
        </w:rPr>
        <w:t>、经营许可证</w:t>
      </w:r>
    </w:p>
    <w:tbl>
      <w:tblPr>
        <w:tblStyle w:val="10"/>
        <w:tblW w:w="94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
        <w:gridCol w:w="8676"/>
        <w:gridCol w:w="379"/>
      </w:tblGrid>
      <w:tr w14:paraId="169F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gridSpan w:val="3"/>
            <w:tcBorders>
              <w:tl2br w:val="nil"/>
              <w:tr2bl w:val="nil"/>
            </w:tcBorders>
          </w:tcPr>
          <w:p w14:paraId="4BD23D96">
            <w:pPr>
              <w:pStyle w:val="3"/>
              <w:ind w:left="0" w:leftChars="0" w:firstLine="0" w:firstLineChars="0"/>
              <w:jc w:val="center"/>
              <w:rPr>
                <w:rFonts w:hint="eastAsia" w:ascii="宋体" w:hAnsi="宋体" w:eastAsia="宋体" w:cs="宋体"/>
                <w:b/>
                <w:bCs/>
                <w:szCs w:val="22"/>
                <w:vertAlign w:val="baseline"/>
                <w:lang w:val="en-US" w:eastAsia="zh-CN"/>
              </w:rPr>
            </w:pPr>
            <w:r>
              <w:rPr>
                <w:rFonts w:hint="eastAsia" w:eastAsia="宋体" w:cs="宋体"/>
                <w:b/>
                <w:bCs/>
                <w:sz w:val="30"/>
                <w:szCs w:val="30"/>
                <w:lang w:val="en-US" w:eastAsia="zh-CN"/>
              </w:rPr>
              <w:t>场所照片</w:t>
            </w:r>
            <w:r>
              <w:commentReference w:id="16"/>
            </w:r>
          </w:p>
        </w:tc>
      </w:tr>
      <w:tr w14:paraId="3BD8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9" w:hRule="exact"/>
          <w:jc w:val="center"/>
        </w:trPr>
        <w:tc>
          <w:tcPr>
            <w:tcW w:w="860" w:type="dxa"/>
            <w:tcBorders>
              <w:right w:val="nil"/>
            </w:tcBorders>
            <w:vAlign w:val="center"/>
          </w:tcPr>
          <w:p w14:paraId="35415DC9">
            <w:pPr>
              <w:pStyle w:val="3"/>
              <w:ind w:left="0" w:leftChars="0" w:firstLine="0" w:firstLineChars="0"/>
              <w:jc w:val="center"/>
              <w:rPr>
                <w:rFonts w:hint="eastAsia" w:ascii="宋体" w:hAnsi="宋体" w:eastAsia="宋体" w:cs="宋体"/>
                <w:b/>
                <w:bCs/>
                <w:szCs w:val="22"/>
                <w:vertAlign w:val="baseline"/>
                <w:lang w:val="en-US" w:eastAsia="zh-CN"/>
              </w:rPr>
            </w:pPr>
          </w:p>
        </w:tc>
        <w:tc>
          <w:tcPr>
            <w:tcW w:w="7583" w:type="dxa"/>
            <w:tcBorders>
              <w:left w:val="nil"/>
              <w:right w:val="nil"/>
            </w:tcBorders>
            <w:vAlign w:val="center"/>
          </w:tcPr>
          <w:p w14:paraId="0D88510F">
            <w:pPr>
              <w:pStyle w:val="3"/>
              <w:ind w:left="0" w:leftChars="0" w:firstLine="0" w:firstLineChars="0"/>
              <w:jc w:val="center"/>
              <w:rPr>
                <w:rFonts w:hint="eastAsia" w:ascii="宋体" w:hAnsi="宋体" w:eastAsia="宋体" w:cs="宋体"/>
                <w:b/>
                <w:bCs/>
                <w:szCs w:val="22"/>
                <w:vertAlign w:val="baseline"/>
                <w:lang w:val="en-US" w:eastAsia="zh-CN"/>
              </w:rPr>
            </w:pPr>
            <w:r>
              <w:rPr>
                <w:rFonts w:hint="eastAsia" w:ascii="宋体" w:hAnsi="宋体" w:eastAsia="宋体" w:cs="宋体"/>
                <w:b/>
                <w:bCs/>
                <w:szCs w:val="22"/>
                <w:vertAlign w:val="baseline"/>
                <w:lang w:val="en-US" w:eastAsia="zh-CN"/>
              </w:rPr>
              <w:drawing>
                <wp:inline distT="0" distB="0" distL="114300" distR="114300">
                  <wp:extent cx="5365750" cy="3431540"/>
                  <wp:effectExtent l="0" t="0" r="6350" b="16510"/>
                  <wp:docPr id="7" name="图片 7" descr="微信图片_20251231083900_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1231083900_1_3"/>
                          <pic:cNvPicPr>
                            <a:picLocks noChangeAspect="1"/>
                          </pic:cNvPicPr>
                        </pic:nvPicPr>
                        <pic:blipFill>
                          <a:blip r:embed="rId9"/>
                          <a:stretch>
                            <a:fillRect/>
                          </a:stretch>
                        </pic:blipFill>
                        <pic:spPr>
                          <a:xfrm>
                            <a:off x="0" y="0"/>
                            <a:ext cx="5365750" cy="3431540"/>
                          </a:xfrm>
                          <a:prstGeom prst="rect">
                            <a:avLst/>
                          </a:prstGeom>
                        </pic:spPr>
                      </pic:pic>
                    </a:graphicData>
                  </a:graphic>
                </wp:inline>
              </w:drawing>
            </w:r>
          </w:p>
        </w:tc>
        <w:tc>
          <w:tcPr>
            <w:tcW w:w="968" w:type="dxa"/>
            <w:tcBorders>
              <w:left w:val="nil"/>
            </w:tcBorders>
            <w:vAlign w:val="center"/>
          </w:tcPr>
          <w:p w14:paraId="54792C45">
            <w:pPr>
              <w:pStyle w:val="3"/>
              <w:ind w:left="0" w:leftChars="0" w:firstLine="0" w:firstLineChars="0"/>
              <w:jc w:val="center"/>
              <w:rPr>
                <w:rFonts w:hint="eastAsia" w:ascii="宋体" w:hAnsi="宋体" w:eastAsia="宋体" w:cs="宋体"/>
                <w:b/>
                <w:bCs/>
                <w:szCs w:val="22"/>
                <w:vertAlign w:val="baseline"/>
                <w:lang w:val="en-US" w:eastAsia="zh-CN"/>
              </w:rPr>
            </w:pPr>
          </w:p>
        </w:tc>
      </w:tr>
      <w:tr w14:paraId="69BC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gridSpan w:val="3"/>
            <w:tcBorders>
              <w:tl2br w:val="nil"/>
              <w:tr2bl w:val="nil"/>
            </w:tcBorders>
          </w:tcPr>
          <w:p w14:paraId="40BE8140">
            <w:pPr>
              <w:pStyle w:val="3"/>
              <w:ind w:firstLine="0" w:firstLineChars="0"/>
              <w:jc w:val="center"/>
              <w:rPr>
                <w:rFonts w:hint="eastAsia" w:ascii="宋体" w:hAnsi="宋体" w:eastAsia="宋体" w:cs="宋体"/>
                <w:b/>
                <w:bCs/>
                <w:szCs w:val="22"/>
                <w:vertAlign w:val="baseline"/>
                <w:lang w:val="en-US" w:eastAsia="zh-CN"/>
              </w:rPr>
            </w:pPr>
            <w:r>
              <w:rPr>
                <w:rFonts w:hint="eastAsia" w:ascii="宋体" w:hAnsi="宋体" w:eastAsia="宋体" w:cs="宋体"/>
                <w:b/>
                <w:bCs/>
                <w:sz w:val="28"/>
                <w:szCs w:val="24"/>
                <w:lang w:val="en-US" w:eastAsia="zh-CN"/>
              </w:rPr>
              <w:t>营业执照</w:t>
            </w:r>
            <w:r>
              <w:commentReference w:id="17"/>
            </w:r>
          </w:p>
        </w:tc>
      </w:tr>
      <w:tr w14:paraId="2576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9" w:hRule="exact"/>
          <w:jc w:val="center"/>
        </w:trPr>
        <w:tc>
          <w:tcPr>
            <w:tcW w:w="860" w:type="dxa"/>
            <w:tcBorders>
              <w:right w:val="nil"/>
            </w:tcBorders>
            <w:vAlign w:val="center"/>
          </w:tcPr>
          <w:p w14:paraId="47B8A5D2">
            <w:pPr>
              <w:pStyle w:val="3"/>
              <w:ind w:left="0" w:leftChars="0" w:firstLine="0" w:firstLineChars="0"/>
              <w:jc w:val="center"/>
              <w:rPr>
                <w:rFonts w:hint="eastAsia" w:ascii="宋体" w:hAnsi="宋体" w:eastAsia="宋体" w:cs="宋体"/>
                <w:b/>
                <w:bCs/>
                <w:szCs w:val="22"/>
                <w:vertAlign w:val="baseline"/>
                <w:lang w:val="en-US" w:eastAsia="zh-CN"/>
              </w:rPr>
            </w:pPr>
          </w:p>
        </w:tc>
        <w:tc>
          <w:tcPr>
            <w:tcW w:w="7583" w:type="dxa"/>
            <w:tcBorders>
              <w:left w:val="nil"/>
              <w:right w:val="nil"/>
            </w:tcBorders>
            <w:vAlign w:val="center"/>
          </w:tcPr>
          <w:p w14:paraId="7A3C9162">
            <w:pPr>
              <w:pStyle w:val="3"/>
              <w:ind w:left="0" w:leftChars="0" w:firstLine="0" w:firstLineChars="0"/>
              <w:jc w:val="both"/>
              <w:rPr>
                <w:rFonts w:hint="default" w:ascii="宋体" w:hAnsi="宋体" w:eastAsia="宋体" w:cs="宋体"/>
                <w:b/>
                <w:bCs/>
                <w:szCs w:val="22"/>
                <w:vertAlign w:val="baseline"/>
                <w:lang w:val="en-US" w:eastAsia="zh-CN"/>
              </w:rPr>
            </w:pPr>
          </w:p>
          <w:p w14:paraId="294F56DA">
            <w:pPr>
              <w:tabs>
                <w:tab w:val="left" w:pos="4207"/>
              </w:tabs>
              <w:bidi w:val="0"/>
              <w:jc w:val="left"/>
              <w:rPr>
                <w:rFonts w:hint="default"/>
                <w:lang w:val="en-US" w:eastAsia="zh-CN"/>
              </w:rPr>
            </w:pPr>
            <w:r>
              <w:rPr>
                <w:rFonts w:hint="default"/>
                <w:lang w:val="en-US" w:eastAsia="zh-CN"/>
              </w:rPr>
              <w:drawing>
                <wp:inline distT="0" distB="0" distL="114300" distR="114300">
                  <wp:extent cx="5365750" cy="3049905"/>
                  <wp:effectExtent l="0" t="0" r="6350" b="17145"/>
                  <wp:docPr id="8" name="图片 8" descr="微信图片_20251231084103_99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51231084103_99_3"/>
                          <pic:cNvPicPr>
                            <a:picLocks noChangeAspect="1"/>
                          </pic:cNvPicPr>
                        </pic:nvPicPr>
                        <pic:blipFill>
                          <a:blip r:embed="rId10"/>
                          <a:stretch>
                            <a:fillRect/>
                          </a:stretch>
                        </pic:blipFill>
                        <pic:spPr>
                          <a:xfrm>
                            <a:off x="0" y="0"/>
                            <a:ext cx="5365750" cy="3049905"/>
                          </a:xfrm>
                          <a:prstGeom prst="rect">
                            <a:avLst/>
                          </a:prstGeom>
                        </pic:spPr>
                      </pic:pic>
                    </a:graphicData>
                  </a:graphic>
                </wp:inline>
              </w:drawing>
            </w:r>
          </w:p>
        </w:tc>
        <w:tc>
          <w:tcPr>
            <w:tcW w:w="968" w:type="dxa"/>
            <w:tcBorders>
              <w:left w:val="nil"/>
            </w:tcBorders>
            <w:vAlign w:val="center"/>
          </w:tcPr>
          <w:p w14:paraId="2B9F530F">
            <w:pPr>
              <w:pStyle w:val="3"/>
              <w:ind w:left="0" w:leftChars="0" w:firstLine="0" w:firstLineChars="0"/>
              <w:jc w:val="center"/>
              <w:rPr>
                <w:rFonts w:hint="eastAsia" w:ascii="宋体" w:hAnsi="宋体" w:eastAsia="宋体" w:cs="宋体"/>
                <w:b/>
                <w:bCs/>
                <w:szCs w:val="22"/>
                <w:vertAlign w:val="baseline"/>
                <w:lang w:val="en-US" w:eastAsia="zh-CN"/>
              </w:rPr>
            </w:pPr>
          </w:p>
        </w:tc>
      </w:tr>
    </w:tbl>
    <w:p w14:paraId="06198705">
      <w:pPr>
        <w:rPr>
          <w:rFonts w:hint="eastAsia" w:ascii="宋体" w:hAnsi="宋体" w:eastAsia="宋体" w:cs="宋体"/>
          <w:b/>
          <w:bCs/>
          <w:sz w:val="30"/>
          <w:szCs w:val="30"/>
        </w:rPr>
      </w:pPr>
      <w:r>
        <w:rPr>
          <w:rFonts w:hint="eastAsia" w:ascii="宋体" w:hAnsi="宋体" w:eastAsia="宋体" w:cs="宋体"/>
          <w:b/>
          <w:bCs/>
          <w:sz w:val="30"/>
          <w:szCs w:val="30"/>
        </w:rPr>
        <w:br w:type="page"/>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1"/>
      </w:tblGrid>
      <w:tr w14:paraId="24D2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8941" w:type="dxa"/>
            <w:tcBorders>
              <w:tl2br w:val="nil"/>
              <w:tr2bl w:val="nil"/>
            </w:tcBorders>
            <w:vAlign w:val="top"/>
          </w:tcPr>
          <w:p w14:paraId="1F5B8356">
            <w:pPr>
              <w:pStyle w:val="3"/>
              <w:ind w:firstLine="0" w:firstLineChars="0"/>
              <w:jc w:val="center"/>
              <w:rPr>
                <w:rFonts w:hint="eastAsia" w:eastAsia="宋体" w:cs="宋体"/>
                <w:b/>
                <w:bCs/>
                <w:vertAlign w:val="baseline"/>
                <w:lang w:eastAsia="zh-CN"/>
              </w:rPr>
            </w:pPr>
            <w:r>
              <w:rPr>
                <w:rFonts w:hint="eastAsia" w:eastAsia="宋体" w:cs="宋体"/>
                <w:b/>
                <w:bCs/>
                <w:sz w:val="30"/>
                <w:szCs w:val="30"/>
              </w:rPr>
              <w:t>经营许可证</w:t>
            </w:r>
            <w:r>
              <w:commentReference w:id="18"/>
            </w:r>
          </w:p>
        </w:tc>
      </w:tr>
      <w:tr w14:paraId="4306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8" w:hRule="exact"/>
          <w:jc w:val="center"/>
        </w:trPr>
        <w:tc>
          <w:tcPr>
            <w:tcW w:w="8941" w:type="dxa"/>
            <w:tcBorders>
              <w:tl2br w:val="nil"/>
              <w:tr2bl w:val="nil"/>
            </w:tcBorders>
            <w:vAlign w:val="center"/>
          </w:tcPr>
          <w:p w14:paraId="137FB287">
            <w:pPr>
              <w:bidi w:val="0"/>
              <w:jc w:val="center"/>
              <w:rPr>
                <w:rFonts w:hint="eastAsia" w:eastAsia="仿宋_GB2312"/>
                <w:lang w:val="en-US" w:eastAsia="zh-CN"/>
              </w:rPr>
            </w:pPr>
            <w:r>
              <w:rPr>
                <w:rFonts w:hint="eastAsia" w:eastAsia="仿宋_GB2312"/>
                <w:lang w:val="en-US" w:eastAsia="zh-CN"/>
              </w:rPr>
              <w:drawing>
                <wp:inline distT="0" distB="0" distL="114300" distR="114300">
                  <wp:extent cx="5520690" cy="7715250"/>
                  <wp:effectExtent l="0" t="0" r="3810" b="0"/>
                  <wp:docPr id="19" name="图片 19" descr="IMG2025090516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20250905161334"/>
                          <pic:cNvPicPr>
                            <a:picLocks noChangeAspect="1"/>
                          </pic:cNvPicPr>
                        </pic:nvPicPr>
                        <pic:blipFill>
                          <a:blip r:embed="rId11"/>
                          <a:stretch>
                            <a:fillRect/>
                          </a:stretch>
                        </pic:blipFill>
                        <pic:spPr>
                          <a:xfrm>
                            <a:off x="0" y="0"/>
                            <a:ext cx="5520690" cy="7715250"/>
                          </a:xfrm>
                          <a:prstGeom prst="rect">
                            <a:avLst/>
                          </a:prstGeom>
                        </pic:spPr>
                      </pic:pic>
                    </a:graphicData>
                  </a:graphic>
                </wp:inline>
              </w:drawing>
            </w:r>
          </w:p>
        </w:tc>
      </w:tr>
    </w:tbl>
    <w:p w14:paraId="168B1508">
      <w:pPr>
        <w:rPr>
          <w:rFonts w:hint="eastAsia" w:ascii="宋体" w:hAnsi="宋体" w:eastAsia="宋体" w:cs="宋体"/>
          <w:b/>
          <w:bCs/>
          <w:sz w:val="30"/>
          <w:szCs w:val="30"/>
        </w:rPr>
      </w:pPr>
      <w:r>
        <w:rPr>
          <w:rFonts w:hint="eastAsia" w:ascii="宋体" w:hAnsi="宋体" w:eastAsia="宋体" w:cs="宋体"/>
          <w:b/>
          <w:bCs/>
          <w:sz w:val="30"/>
          <w:szCs w:val="30"/>
        </w:rPr>
        <w:br w:type="page"/>
      </w:r>
    </w:p>
    <w:p w14:paraId="1F5D2D19">
      <w:pPr>
        <w:pStyle w:val="3"/>
        <w:numPr>
          <w:ilvl w:val="0"/>
          <w:numId w:val="0"/>
        </w:numPr>
        <w:jc w:val="both"/>
        <w:rPr>
          <w:rFonts w:hint="eastAsia" w:eastAsia="宋体" w:cs="宋体"/>
          <w:b/>
          <w:bCs/>
          <w:sz w:val="30"/>
          <w:szCs w:val="30"/>
          <w:lang w:eastAsia="zh-CN"/>
        </w:rPr>
      </w:pPr>
      <w:r>
        <w:rPr>
          <w:rFonts w:hint="eastAsia" w:ascii="宋体" w:hAnsi="宋体" w:eastAsia="宋体" w:cs="宋体"/>
          <w:b/>
          <w:bCs/>
          <w:sz w:val="30"/>
          <w:szCs w:val="30"/>
        </w:rPr>
        <w:t>三、安全隐患</w:t>
      </w:r>
      <w:r>
        <w:rPr>
          <w:rFonts w:hint="eastAsia" w:eastAsia="宋体" w:cs="宋体"/>
          <w:b/>
          <w:bCs/>
          <w:sz w:val="30"/>
          <w:szCs w:val="30"/>
          <w:lang w:eastAsia="zh-CN"/>
        </w:rPr>
        <w:t>排查记录报告</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1"/>
      </w:tblGrid>
      <w:tr w14:paraId="73E5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8941" w:type="dxa"/>
            <w:tcBorders>
              <w:tl2br w:val="nil"/>
              <w:tr2bl w:val="nil"/>
            </w:tcBorders>
            <w:vAlign w:val="top"/>
          </w:tcPr>
          <w:p w14:paraId="7C1F7778">
            <w:pPr>
              <w:pStyle w:val="3"/>
              <w:ind w:firstLine="0" w:firstLineChars="0"/>
              <w:jc w:val="center"/>
              <w:rPr>
                <w:rFonts w:hint="default" w:eastAsia="宋体" w:cs="宋体"/>
                <w:b/>
                <w:bCs/>
                <w:vertAlign w:val="baseline"/>
                <w:lang w:val="en-US" w:eastAsia="zh-CN"/>
              </w:rPr>
            </w:pPr>
            <w:r>
              <w:rPr>
                <w:rFonts w:hint="eastAsia" w:eastAsia="宋体" w:cs="宋体"/>
                <w:b/>
                <w:bCs/>
                <w:sz w:val="30"/>
                <w:szCs w:val="30"/>
                <w:lang w:val="en-US" w:eastAsia="zh-CN"/>
              </w:rPr>
              <w:t>现场隐患排查记录表</w:t>
            </w:r>
            <w:r>
              <w:commentReference w:id="19"/>
            </w:r>
          </w:p>
        </w:tc>
      </w:tr>
      <w:tr w14:paraId="61BB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9" w:hRule="exact"/>
          <w:jc w:val="center"/>
        </w:trPr>
        <w:tc>
          <w:tcPr>
            <w:tcW w:w="8941" w:type="dxa"/>
            <w:tcBorders>
              <w:tl2br w:val="nil"/>
              <w:tr2bl w:val="nil"/>
            </w:tcBorders>
            <w:vAlign w:val="center"/>
          </w:tcPr>
          <w:p w14:paraId="020BF0D7">
            <w:pPr>
              <w:pStyle w:val="3"/>
              <w:ind w:left="0" w:leftChars="0" w:firstLine="0" w:firstLineChars="0"/>
              <w:jc w:val="center"/>
              <w:rPr>
                <w:rFonts w:hint="eastAsia" w:eastAsia="宋体" w:cs="宋体"/>
                <w:b/>
                <w:bCs/>
                <w:vertAlign w:val="baseline"/>
                <w:lang w:eastAsia="zh-CN"/>
              </w:rPr>
            </w:pPr>
            <w:r>
              <w:rPr>
                <w:rFonts w:hint="eastAsia" w:eastAsia="宋体" w:cs="宋体"/>
                <w:b/>
                <w:bCs/>
                <w:vertAlign w:val="baseline"/>
                <w:lang w:eastAsia="zh-CN"/>
              </w:rPr>
              <w:drawing>
                <wp:inline distT="0" distB="0" distL="114300" distR="114300">
                  <wp:extent cx="5535295" cy="7552055"/>
                  <wp:effectExtent l="0" t="0" r="8255" b="10795"/>
                  <wp:docPr id="1" name="图片 1" descr="54e284faab8612c853abe00691b49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4e284faab8612c853abe00691b491f5"/>
                          <pic:cNvPicPr>
                            <a:picLocks noChangeAspect="1"/>
                          </pic:cNvPicPr>
                        </pic:nvPicPr>
                        <pic:blipFill>
                          <a:blip r:embed="rId12"/>
                          <a:stretch>
                            <a:fillRect/>
                          </a:stretch>
                        </pic:blipFill>
                        <pic:spPr>
                          <a:xfrm>
                            <a:off x="0" y="0"/>
                            <a:ext cx="5535295" cy="7552055"/>
                          </a:xfrm>
                          <a:prstGeom prst="rect">
                            <a:avLst/>
                          </a:prstGeom>
                        </pic:spPr>
                      </pic:pic>
                    </a:graphicData>
                  </a:graphic>
                </wp:inline>
              </w:drawing>
            </w:r>
          </w:p>
        </w:tc>
      </w:tr>
    </w:tbl>
    <w:p w14:paraId="6233ADB0">
      <w:pPr>
        <w:rPr>
          <w:rFonts w:hint="default"/>
          <w:lang w:val="en-US" w:eastAsia="zh-CN"/>
        </w:rPr>
      </w:pPr>
    </w:p>
    <w:p w14:paraId="515492CE">
      <w:pPr>
        <w:pStyle w:val="5"/>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1"/>
        <w:rPr>
          <w:rFonts w:hint="eastAsia" w:ascii="宋体" w:hAnsi="宋体" w:eastAsia="宋体" w:cs="宋体"/>
          <w:b/>
          <w:bCs/>
          <w:kern w:val="2"/>
          <w:sz w:val="28"/>
          <w:szCs w:val="21"/>
          <w:lang w:val="en-US" w:eastAsia="zh-CN" w:bidi="ar-SA"/>
        </w:rPr>
      </w:pPr>
      <w:r>
        <w:rPr>
          <w:rFonts w:hint="eastAsia" w:cs="宋体"/>
          <w:b/>
          <w:bCs/>
          <w:kern w:val="2"/>
          <w:sz w:val="28"/>
          <w:szCs w:val="21"/>
          <w:lang w:val="en-US" w:eastAsia="zh-CN" w:bidi="ar-SA"/>
        </w:rPr>
        <w:t>隐患汇总及整改建议</w:t>
      </w:r>
      <w:r>
        <w:commentReference w:id="20"/>
      </w:r>
    </w:p>
    <w:tbl>
      <w:tblPr>
        <w:tblStyle w:val="9"/>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2"/>
        <w:gridCol w:w="2406"/>
        <w:gridCol w:w="1207"/>
        <w:gridCol w:w="1530"/>
        <w:gridCol w:w="1770"/>
        <w:gridCol w:w="1710"/>
      </w:tblGrid>
      <w:tr w14:paraId="7521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blHeader/>
          <w:jc w:val="center"/>
        </w:trPr>
        <w:tc>
          <w:tcPr>
            <w:tcW w:w="782" w:type="dxa"/>
            <w:noWrap w:val="0"/>
            <w:vAlign w:val="center"/>
          </w:tcPr>
          <w:p w14:paraId="1361319D">
            <w:pPr>
              <w:jc w:val="center"/>
              <w:rPr>
                <w:rFonts w:hint="eastAsia" w:ascii="宋体" w:hAnsi="宋体" w:eastAsia="宋体" w:cs="宋体"/>
                <w:sz w:val="24"/>
                <w:szCs w:val="24"/>
              </w:rPr>
            </w:pPr>
            <w:r>
              <w:rPr>
                <w:rFonts w:hint="eastAsia" w:ascii="宋体" w:hAnsi="宋体" w:eastAsia="宋体" w:cs="宋体"/>
                <w:sz w:val="24"/>
                <w:szCs w:val="24"/>
              </w:rPr>
              <w:t>序号</w:t>
            </w:r>
          </w:p>
        </w:tc>
        <w:tc>
          <w:tcPr>
            <w:tcW w:w="2406" w:type="dxa"/>
            <w:noWrap w:val="0"/>
            <w:vAlign w:val="center"/>
          </w:tcPr>
          <w:p w14:paraId="028A547D">
            <w:pPr>
              <w:jc w:val="center"/>
              <w:rPr>
                <w:rFonts w:hint="eastAsia" w:ascii="宋体" w:hAnsi="宋体" w:eastAsia="宋体" w:cs="宋体"/>
                <w:sz w:val="24"/>
                <w:szCs w:val="24"/>
              </w:rPr>
            </w:pPr>
            <w:r>
              <w:rPr>
                <w:rFonts w:hint="eastAsia" w:ascii="宋体" w:hAnsi="宋体" w:eastAsia="宋体" w:cs="宋体"/>
                <w:sz w:val="24"/>
                <w:szCs w:val="24"/>
              </w:rPr>
              <w:t>隐患照片</w:t>
            </w:r>
          </w:p>
        </w:tc>
        <w:tc>
          <w:tcPr>
            <w:tcW w:w="1207" w:type="dxa"/>
            <w:noWrap w:val="0"/>
            <w:vAlign w:val="center"/>
          </w:tcPr>
          <w:p w14:paraId="317A655C">
            <w:pPr>
              <w:jc w:val="center"/>
              <w:rPr>
                <w:rFonts w:ascii="宋体" w:hAnsi="宋体" w:eastAsia="宋体" w:cs="宋体"/>
                <w:sz w:val="24"/>
                <w:szCs w:val="24"/>
              </w:rPr>
            </w:pPr>
            <w:r>
              <w:rPr>
                <w:rFonts w:hint="eastAsia" w:ascii="宋体" w:hAnsi="宋体" w:eastAsia="宋体" w:cs="宋体"/>
                <w:sz w:val="24"/>
                <w:szCs w:val="24"/>
              </w:rPr>
              <w:t>检查项目</w:t>
            </w:r>
          </w:p>
        </w:tc>
        <w:tc>
          <w:tcPr>
            <w:tcW w:w="1530" w:type="dxa"/>
            <w:noWrap w:val="0"/>
            <w:vAlign w:val="center"/>
          </w:tcPr>
          <w:p w14:paraId="77C525FF">
            <w:pPr>
              <w:jc w:val="center"/>
              <w:rPr>
                <w:rFonts w:hint="eastAsia" w:ascii="宋体" w:hAnsi="宋体" w:eastAsia="宋体" w:cs="宋体"/>
                <w:sz w:val="24"/>
                <w:szCs w:val="24"/>
              </w:rPr>
            </w:pPr>
            <w:r>
              <w:rPr>
                <w:rFonts w:hint="eastAsia" w:ascii="宋体" w:hAnsi="宋体" w:eastAsia="宋体" w:cs="宋体"/>
                <w:sz w:val="24"/>
                <w:szCs w:val="24"/>
              </w:rPr>
              <w:t>隐患描述</w:t>
            </w:r>
          </w:p>
        </w:tc>
        <w:tc>
          <w:tcPr>
            <w:tcW w:w="1770" w:type="dxa"/>
            <w:noWrap w:val="0"/>
            <w:vAlign w:val="center"/>
          </w:tcPr>
          <w:p w14:paraId="399879CE">
            <w:pPr>
              <w:jc w:val="center"/>
              <w:rPr>
                <w:rFonts w:hint="eastAsia" w:ascii="宋体" w:hAnsi="宋体" w:eastAsia="宋体" w:cs="宋体"/>
                <w:sz w:val="24"/>
                <w:szCs w:val="24"/>
              </w:rPr>
            </w:pPr>
            <w:r>
              <w:rPr>
                <w:rFonts w:hint="eastAsia" w:ascii="宋体" w:hAnsi="宋体" w:eastAsia="宋体" w:cs="宋体"/>
                <w:sz w:val="24"/>
                <w:szCs w:val="24"/>
              </w:rPr>
              <w:t>整改建议</w:t>
            </w:r>
          </w:p>
        </w:tc>
        <w:tc>
          <w:tcPr>
            <w:tcW w:w="1710" w:type="dxa"/>
            <w:noWrap w:val="0"/>
            <w:vAlign w:val="center"/>
          </w:tcPr>
          <w:p w14:paraId="14F7AD5E">
            <w:pPr>
              <w:jc w:val="center"/>
              <w:rPr>
                <w:rFonts w:hint="eastAsia" w:ascii="宋体" w:hAnsi="宋体" w:eastAsia="宋体" w:cs="宋体"/>
                <w:sz w:val="24"/>
                <w:szCs w:val="24"/>
              </w:rPr>
            </w:pPr>
            <w:r>
              <w:rPr>
                <w:rFonts w:hint="eastAsia" w:ascii="宋体" w:hAnsi="宋体" w:eastAsia="宋体" w:cs="宋体"/>
                <w:sz w:val="24"/>
                <w:szCs w:val="24"/>
              </w:rPr>
              <w:t>备注</w:t>
            </w:r>
          </w:p>
        </w:tc>
      </w:tr>
      <w:tr w14:paraId="4FB5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6" w:hRule="atLeast"/>
          <w:jc w:val="center"/>
        </w:trPr>
        <w:tc>
          <w:tcPr>
            <w:tcW w:w="782" w:type="dxa"/>
            <w:noWrap w:val="0"/>
            <w:vAlign w:val="center"/>
          </w:tcPr>
          <w:p w14:paraId="05C162C7">
            <w:pPr>
              <w:jc w:val="center"/>
              <w:rPr>
                <w:rFonts w:hint="eastAsia" w:ascii="宋体" w:hAnsi="宋体" w:eastAsia="宋体" w:cs="宋体"/>
                <w:sz w:val="24"/>
                <w:szCs w:val="24"/>
              </w:rPr>
            </w:pPr>
            <w:r>
              <w:rPr>
                <w:rFonts w:hint="eastAsia" w:ascii="宋体" w:hAnsi="宋体" w:eastAsia="宋体" w:cs="宋体"/>
                <w:sz w:val="24"/>
                <w:szCs w:val="24"/>
              </w:rPr>
              <w:t>1</w:t>
            </w:r>
          </w:p>
        </w:tc>
        <w:tc>
          <w:tcPr>
            <w:tcW w:w="2406" w:type="dxa"/>
            <w:noWrap w:val="0"/>
            <w:vAlign w:val="center"/>
          </w:tcPr>
          <w:p w14:paraId="0AE9438B">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390015" cy="1102360"/>
                  <wp:effectExtent l="0" t="0" r="635" b="2540"/>
                  <wp:docPr id="2" name="图片 2" descr="微信图片_20251231083906_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231083906_5_3"/>
                          <pic:cNvPicPr>
                            <a:picLocks noChangeAspect="1"/>
                          </pic:cNvPicPr>
                        </pic:nvPicPr>
                        <pic:blipFill>
                          <a:blip r:embed="rId13"/>
                          <a:stretch>
                            <a:fillRect/>
                          </a:stretch>
                        </pic:blipFill>
                        <pic:spPr>
                          <a:xfrm>
                            <a:off x="0" y="0"/>
                            <a:ext cx="1390015" cy="1102360"/>
                          </a:xfrm>
                          <a:prstGeom prst="rect">
                            <a:avLst/>
                          </a:prstGeom>
                        </pic:spPr>
                      </pic:pic>
                    </a:graphicData>
                  </a:graphic>
                </wp:inline>
              </w:drawing>
            </w:r>
          </w:p>
        </w:tc>
        <w:tc>
          <w:tcPr>
            <w:tcW w:w="1207" w:type="dxa"/>
            <w:noWrap w:val="0"/>
            <w:vAlign w:val="center"/>
          </w:tcPr>
          <w:p w14:paraId="3A9D8963">
            <w:pPr>
              <w:keepNext w:val="0"/>
              <w:keepLines w:val="0"/>
              <w:widowControl/>
              <w:suppressLineNumbers w:val="0"/>
              <w:jc w:val="left"/>
              <w:textAlignment w:val="center"/>
              <w:rPr>
                <w:rFonts w:hint="eastAsia" w:ascii="宋体" w:hAnsi="宋体" w:eastAsia="宋体" w:cs="宋体"/>
                <w:b w:val="0"/>
                <w:bCs w:val="0"/>
                <w:i w:val="0"/>
                <w:color w:val="000000"/>
                <w:kern w:val="2"/>
                <w:sz w:val="24"/>
                <w:szCs w:val="24"/>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消防设备安全隐患</w:t>
            </w:r>
          </w:p>
        </w:tc>
        <w:tc>
          <w:tcPr>
            <w:tcW w:w="1530" w:type="dxa"/>
            <w:shd w:val="clear" w:color="auto" w:fill="auto"/>
            <w:noWrap w:val="0"/>
            <w:vAlign w:val="center"/>
          </w:tcPr>
          <w:p w14:paraId="626F05A8">
            <w:pPr>
              <w:keepNext w:val="0"/>
              <w:keepLines w:val="0"/>
              <w:widowControl/>
              <w:suppressLineNumbers w:val="0"/>
              <w:jc w:val="left"/>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疏散指示标识故障</w:t>
            </w:r>
          </w:p>
        </w:tc>
        <w:tc>
          <w:tcPr>
            <w:tcW w:w="1770" w:type="dxa"/>
            <w:noWrap w:val="0"/>
            <w:vAlign w:val="center"/>
          </w:tcPr>
          <w:p w14:paraId="73AF1506">
            <w:pPr>
              <w:keepNext w:val="0"/>
              <w:keepLines w:val="0"/>
              <w:widowControl/>
              <w:suppressLineNumbers w:val="0"/>
              <w:jc w:val="left"/>
              <w:textAlignment w:val="center"/>
              <w:rPr>
                <w:rFonts w:hint="eastAsia" w:ascii="宋体" w:hAnsi="宋体" w:eastAsia="宋体" w:cs="宋体"/>
                <w:b w:val="0"/>
                <w:bCs w:val="0"/>
                <w:i w:val="0"/>
                <w:color w:val="000000"/>
                <w:kern w:val="2"/>
                <w:sz w:val="24"/>
                <w:szCs w:val="24"/>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修复或更换故障的疏散指示标识</w:t>
            </w:r>
          </w:p>
        </w:tc>
        <w:tc>
          <w:tcPr>
            <w:tcW w:w="1710" w:type="dxa"/>
            <w:noWrap w:val="0"/>
            <w:vAlign w:val="center"/>
          </w:tcPr>
          <w:p w14:paraId="66CC03FE">
            <w:pPr>
              <w:keepNext w:val="0"/>
              <w:keepLines w:val="0"/>
              <w:widowControl/>
              <w:suppressLineNumbers w:val="0"/>
              <w:jc w:val="left"/>
              <w:textAlignment w:val="center"/>
              <w:rPr>
                <w:rFonts w:hint="default" w:ascii="宋体" w:hAnsi="宋体" w:eastAsia="宋体" w:cs="宋体"/>
                <w:b w:val="0"/>
                <w:bCs w:val="0"/>
                <w:i w:val="0"/>
                <w:color w:val="000000"/>
                <w:kern w:val="2"/>
                <w:sz w:val="24"/>
                <w:szCs w:val="24"/>
                <w:u w:val="none"/>
                <w:lang w:val="en-US" w:eastAsia="zh-CN" w:bidi="ar-SA"/>
              </w:rPr>
            </w:pPr>
            <w:r>
              <w:rPr>
                <w:rFonts w:hint="default" w:ascii="宋体" w:hAnsi="宋体" w:eastAsia="宋体" w:cs="宋体"/>
                <w:b w:val="0"/>
                <w:bCs w:val="0"/>
                <w:i w:val="0"/>
                <w:color w:val="000000"/>
                <w:kern w:val="2"/>
                <w:sz w:val="24"/>
                <w:szCs w:val="24"/>
                <w:u w:val="none"/>
                <w:lang w:val="en-US" w:eastAsia="zh-CN" w:bidi="ar-SA"/>
              </w:rPr>
              <w:t>GB/T40248-2021《人员密集场所消防安全管理》</w:t>
            </w:r>
            <w:r>
              <w:rPr>
                <w:rFonts w:hint="eastAsia" w:ascii="宋体" w:hAnsi="宋体" w:eastAsia="宋体" w:cs="宋体"/>
                <w:b w:val="0"/>
                <w:bCs w:val="0"/>
                <w:i w:val="0"/>
                <w:color w:val="000000"/>
                <w:kern w:val="2"/>
                <w:sz w:val="24"/>
                <w:szCs w:val="24"/>
                <w:u w:val="none"/>
                <w:lang w:val="en-US" w:eastAsia="zh-CN" w:bidi="ar-SA"/>
              </w:rPr>
              <w:t>7.5.2</w:t>
            </w:r>
          </w:p>
        </w:tc>
      </w:tr>
      <w:tr w14:paraId="6087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6" w:hRule="atLeast"/>
          <w:jc w:val="center"/>
        </w:trPr>
        <w:tc>
          <w:tcPr>
            <w:tcW w:w="782" w:type="dxa"/>
            <w:noWrap w:val="0"/>
            <w:vAlign w:val="center"/>
          </w:tcPr>
          <w:p w14:paraId="78613B56">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2406" w:type="dxa"/>
            <w:noWrap w:val="0"/>
            <w:vAlign w:val="center"/>
          </w:tcPr>
          <w:p w14:paraId="24D43755">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390015" cy="1133475"/>
                  <wp:effectExtent l="0" t="0" r="635" b="9525"/>
                  <wp:docPr id="6" name="图片 6" descr="微信图片_20251231084044_9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1231084044_92_3"/>
                          <pic:cNvPicPr>
                            <a:picLocks noChangeAspect="1"/>
                          </pic:cNvPicPr>
                        </pic:nvPicPr>
                        <pic:blipFill>
                          <a:blip r:embed="rId14"/>
                          <a:stretch>
                            <a:fillRect/>
                          </a:stretch>
                        </pic:blipFill>
                        <pic:spPr>
                          <a:xfrm>
                            <a:off x="0" y="0"/>
                            <a:ext cx="1390015" cy="1133475"/>
                          </a:xfrm>
                          <a:prstGeom prst="rect">
                            <a:avLst/>
                          </a:prstGeom>
                        </pic:spPr>
                      </pic:pic>
                    </a:graphicData>
                  </a:graphic>
                </wp:inline>
              </w:drawing>
            </w:r>
          </w:p>
        </w:tc>
        <w:tc>
          <w:tcPr>
            <w:tcW w:w="1207" w:type="dxa"/>
            <w:noWrap w:val="0"/>
            <w:vAlign w:val="center"/>
          </w:tcPr>
          <w:p w14:paraId="5DF10170">
            <w:pPr>
              <w:keepNext w:val="0"/>
              <w:keepLines w:val="0"/>
              <w:widowControl/>
              <w:suppressLineNumbers w:val="0"/>
              <w:jc w:val="left"/>
              <w:textAlignment w:val="center"/>
              <w:rPr>
                <w:rFonts w:hint="eastAsia" w:ascii="宋体" w:hAnsi="宋体" w:eastAsia="宋体" w:cs="宋体"/>
                <w:b w:val="0"/>
                <w:bCs w:val="0"/>
                <w:i w:val="0"/>
                <w:color w:val="000000"/>
                <w:kern w:val="2"/>
                <w:sz w:val="24"/>
                <w:szCs w:val="24"/>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消防设备安全隐患</w:t>
            </w:r>
          </w:p>
        </w:tc>
        <w:tc>
          <w:tcPr>
            <w:tcW w:w="1530" w:type="dxa"/>
            <w:shd w:val="clear" w:color="auto" w:fill="auto"/>
            <w:noWrap w:val="0"/>
            <w:vAlign w:val="center"/>
          </w:tcPr>
          <w:p w14:paraId="46E653E4">
            <w:pPr>
              <w:keepNext w:val="0"/>
              <w:keepLines w:val="0"/>
              <w:widowControl/>
              <w:suppressLineNumbers w:val="0"/>
              <w:jc w:val="left"/>
              <w:textAlignment w:val="center"/>
              <w:rPr>
                <w:rFonts w:hint="eastAsia" w:ascii="宋体" w:hAnsi="宋体" w:eastAsia="宋体" w:cs="宋体"/>
                <w:b w:val="0"/>
                <w:bCs w:val="0"/>
                <w:i w:val="0"/>
                <w:color w:val="000000"/>
                <w:kern w:val="2"/>
                <w:sz w:val="24"/>
                <w:szCs w:val="24"/>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中央空调保温材料非B1级</w:t>
            </w:r>
          </w:p>
        </w:tc>
        <w:tc>
          <w:tcPr>
            <w:tcW w:w="1770" w:type="dxa"/>
            <w:noWrap w:val="0"/>
            <w:vAlign w:val="center"/>
          </w:tcPr>
          <w:p w14:paraId="6734D91D">
            <w:pPr>
              <w:keepNext w:val="0"/>
              <w:keepLines w:val="0"/>
              <w:widowControl/>
              <w:suppressLineNumbers w:val="0"/>
              <w:jc w:val="left"/>
              <w:textAlignment w:val="center"/>
              <w:rPr>
                <w:rFonts w:hint="default" w:ascii="宋体" w:hAnsi="宋体" w:eastAsia="宋体" w:cs="宋体"/>
                <w:b w:val="0"/>
                <w:bCs w:val="0"/>
                <w:i w:val="0"/>
                <w:color w:val="000000"/>
                <w:kern w:val="2"/>
                <w:sz w:val="24"/>
                <w:szCs w:val="24"/>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拆除保温材料更换成不低于B1级材料</w:t>
            </w:r>
          </w:p>
        </w:tc>
        <w:tc>
          <w:tcPr>
            <w:tcW w:w="1710" w:type="dxa"/>
            <w:noWrap w:val="0"/>
            <w:vAlign w:val="center"/>
          </w:tcPr>
          <w:p w14:paraId="5D53BC02">
            <w:pPr>
              <w:keepNext w:val="0"/>
              <w:keepLines w:val="0"/>
              <w:widowControl/>
              <w:suppressLineNumbers w:val="0"/>
              <w:jc w:val="left"/>
              <w:textAlignment w:val="center"/>
              <w:rPr>
                <w:rFonts w:hint="default" w:ascii="宋体" w:hAnsi="宋体" w:eastAsia="宋体" w:cs="宋体"/>
                <w:b w:val="0"/>
                <w:bCs w:val="0"/>
                <w:i w:val="0"/>
                <w:color w:val="000000"/>
                <w:kern w:val="2"/>
                <w:sz w:val="24"/>
                <w:szCs w:val="24"/>
                <w:u w:val="none"/>
                <w:lang w:val="en-US" w:eastAsia="zh-CN" w:bidi="ar-SA"/>
              </w:rPr>
            </w:pPr>
            <w:r>
              <w:rPr>
                <w:rFonts w:hint="default" w:ascii="宋体" w:hAnsi="宋体" w:eastAsia="宋体" w:cs="宋体"/>
                <w:b w:val="0"/>
                <w:bCs w:val="0"/>
                <w:i w:val="0"/>
                <w:color w:val="000000"/>
                <w:kern w:val="2"/>
                <w:sz w:val="24"/>
                <w:szCs w:val="24"/>
                <w:u w:val="none"/>
                <w:lang w:val="en-US" w:eastAsia="zh-CN" w:bidi="ar-SA"/>
              </w:rPr>
              <w:t>《中华人民共和国消防法》</w:t>
            </w:r>
            <w:r>
              <w:rPr>
                <w:rFonts w:hint="eastAsia" w:ascii="宋体" w:hAnsi="宋体" w:eastAsia="宋体" w:cs="宋体"/>
                <w:b w:val="0"/>
                <w:bCs w:val="0"/>
                <w:i w:val="0"/>
                <w:color w:val="000000"/>
                <w:kern w:val="2"/>
                <w:sz w:val="24"/>
                <w:szCs w:val="24"/>
                <w:u w:val="none"/>
                <w:lang w:val="en-US" w:eastAsia="zh-CN" w:bidi="ar-SA"/>
              </w:rPr>
              <w:t>第二十六条</w:t>
            </w:r>
          </w:p>
        </w:tc>
      </w:tr>
    </w:tbl>
    <w:p w14:paraId="70DCD5D2">
      <w:pPr>
        <w:pStyle w:val="5"/>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宋体" w:hAnsi="宋体" w:eastAsia="宋体" w:cs="宋体"/>
          <w:b/>
          <w:bCs/>
          <w:kern w:val="2"/>
          <w:sz w:val="30"/>
          <w:szCs w:val="30"/>
          <w:lang w:val="en-GB" w:eastAsia="zh-CN" w:bidi="ar-SA"/>
        </w:rPr>
      </w:pPr>
    </w:p>
    <w:p w14:paraId="5443FB34">
      <w:pPr>
        <w:rPr>
          <w:rFonts w:hint="eastAsia" w:ascii="宋体" w:hAnsi="宋体" w:eastAsia="宋体" w:cs="宋体"/>
          <w:b/>
          <w:bCs/>
          <w:kern w:val="2"/>
          <w:sz w:val="30"/>
          <w:szCs w:val="30"/>
          <w:lang w:val="en-GB" w:eastAsia="zh-CN" w:bidi="ar-SA"/>
        </w:rPr>
      </w:pPr>
    </w:p>
    <w:p w14:paraId="57C5CA91">
      <w:pPr>
        <w:rPr>
          <w:rFonts w:hint="eastAsia" w:ascii="宋体" w:hAnsi="宋体" w:eastAsia="宋体" w:cs="宋体"/>
          <w:b/>
          <w:bCs/>
          <w:kern w:val="2"/>
          <w:sz w:val="30"/>
          <w:szCs w:val="30"/>
          <w:lang w:val="en-GB" w:eastAsia="zh-CN" w:bidi="ar-SA"/>
        </w:rPr>
      </w:pPr>
    </w:p>
    <w:p w14:paraId="332A801C">
      <w:pPr>
        <w:rPr>
          <w:rFonts w:hint="eastAsia" w:ascii="宋体" w:hAnsi="宋体" w:eastAsia="宋体" w:cs="宋体"/>
          <w:b/>
          <w:bCs/>
          <w:kern w:val="2"/>
          <w:sz w:val="30"/>
          <w:szCs w:val="30"/>
          <w:lang w:val="en-GB" w:eastAsia="zh-CN" w:bidi="ar-SA"/>
        </w:rPr>
      </w:pPr>
    </w:p>
    <w:p w14:paraId="57682EF8">
      <w:pPr>
        <w:rPr>
          <w:rFonts w:hint="eastAsia" w:ascii="宋体" w:hAnsi="宋体" w:eastAsia="宋体" w:cs="宋体"/>
          <w:b/>
          <w:bCs/>
          <w:kern w:val="2"/>
          <w:sz w:val="30"/>
          <w:szCs w:val="30"/>
          <w:lang w:val="en-GB" w:eastAsia="zh-CN" w:bidi="ar-SA"/>
        </w:rPr>
      </w:pPr>
    </w:p>
    <w:p w14:paraId="5FEF127D">
      <w:pPr>
        <w:rPr>
          <w:rFonts w:hint="eastAsia" w:ascii="宋体" w:hAnsi="宋体" w:eastAsia="宋体" w:cs="宋体"/>
          <w:b/>
          <w:bCs/>
          <w:kern w:val="2"/>
          <w:sz w:val="30"/>
          <w:szCs w:val="30"/>
          <w:lang w:val="en-GB" w:eastAsia="zh-CN" w:bidi="ar-SA"/>
        </w:rPr>
      </w:pPr>
    </w:p>
    <w:p w14:paraId="01C7A27A">
      <w:pPr>
        <w:rPr>
          <w:rFonts w:hint="eastAsia" w:ascii="宋体" w:hAnsi="宋体" w:eastAsia="宋体" w:cs="宋体"/>
          <w:b/>
          <w:bCs/>
          <w:kern w:val="2"/>
          <w:sz w:val="30"/>
          <w:szCs w:val="30"/>
          <w:lang w:val="en-GB" w:eastAsia="zh-CN" w:bidi="ar-SA"/>
        </w:rPr>
      </w:pPr>
    </w:p>
    <w:p w14:paraId="064C42E2">
      <w:pPr>
        <w:rPr>
          <w:rFonts w:hint="eastAsia" w:ascii="宋体" w:hAnsi="宋体" w:eastAsia="宋体" w:cs="宋体"/>
          <w:b/>
          <w:bCs/>
          <w:kern w:val="2"/>
          <w:sz w:val="30"/>
          <w:szCs w:val="30"/>
          <w:lang w:val="en-GB" w:eastAsia="zh-CN" w:bidi="ar-SA"/>
        </w:rPr>
      </w:pPr>
    </w:p>
    <w:p w14:paraId="40E01C7C">
      <w:pPr>
        <w:rPr>
          <w:rFonts w:hint="eastAsia" w:ascii="宋体" w:hAnsi="宋体" w:eastAsia="宋体" w:cs="宋体"/>
          <w:b/>
          <w:bCs/>
          <w:kern w:val="2"/>
          <w:sz w:val="30"/>
          <w:szCs w:val="30"/>
          <w:lang w:val="en-GB" w:eastAsia="zh-CN" w:bidi="ar-SA"/>
        </w:rPr>
      </w:pPr>
    </w:p>
    <w:p w14:paraId="6E84B106">
      <w:pPr>
        <w:rPr>
          <w:rFonts w:hint="eastAsia" w:ascii="宋体" w:hAnsi="宋体" w:eastAsia="宋体" w:cs="宋体"/>
          <w:b/>
          <w:bCs/>
          <w:kern w:val="2"/>
          <w:sz w:val="30"/>
          <w:szCs w:val="30"/>
          <w:lang w:val="en-GB" w:eastAsia="zh-CN" w:bidi="ar-SA"/>
        </w:rPr>
      </w:pPr>
    </w:p>
    <w:p w14:paraId="29074261">
      <w:pPr>
        <w:rPr>
          <w:rFonts w:hint="eastAsia" w:ascii="宋体" w:hAnsi="宋体" w:eastAsia="宋体" w:cs="宋体"/>
          <w:b/>
          <w:bCs/>
          <w:kern w:val="2"/>
          <w:sz w:val="30"/>
          <w:szCs w:val="30"/>
          <w:lang w:val="en-GB" w:eastAsia="zh-CN" w:bidi="ar-SA"/>
        </w:rPr>
      </w:pPr>
    </w:p>
    <w:p w14:paraId="1716AECF">
      <w:pPr>
        <w:rPr>
          <w:rFonts w:hint="eastAsia" w:ascii="宋体" w:hAnsi="宋体" w:eastAsia="宋体" w:cs="宋体"/>
          <w:b/>
          <w:bCs/>
          <w:kern w:val="2"/>
          <w:sz w:val="30"/>
          <w:szCs w:val="30"/>
          <w:lang w:val="en-GB" w:eastAsia="zh-CN" w:bidi="ar-SA"/>
        </w:rPr>
      </w:pPr>
    </w:p>
    <w:p w14:paraId="1DB890A4">
      <w:pPr>
        <w:rPr>
          <w:rFonts w:hint="eastAsia" w:ascii="宋体" w:hAnsi="宋体" w:eastAsia="宋体" w:cs="宋体"/>
          <w:b/>
          <w:bCs/>
          <w:kern w:val="2"/>
          <w:sz w:val="30"/>
          <w:szCs w:val="30"/>
          <w:lang w:val="en-GB" w:eastAsia="zh-CN" w:bidi="ar-SA"/>
        </w:rPr>
      </w:pPr>
    </w:p>
    <w:p w14:paraId="5EB8F680">
      <w:pPr>
        <w:rPr>
          <w:rFonts w:hint="eastAsia" w:ascii="宋体" w:hAnsi="宋体" w:eastAsia="宋体" w:cs="宋体"/>
          <w:b/>
          <w:bCs/>
          <w:kern w:val="2"/>
          <w:sz w:val="30"/>
          <w:szCs w:val="30"/>
          <w:lang w:val="en-GB" w:eastAsia="zh-CN" w:bidi="ar-SA"/>
        </w:rPr>
      </w:pPr>
    </w:p>
    <w:p w14:paraId="53D24472">
      <w:pPr>
        <w:pStyle w:val="5"/>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30"/>
          <w:szCs w:val="30"/>
          <w:lang w:val="en-GB" w:eastAsia="zh-CN" w:bidi="ar-SA"/>
        </w:rPr>
        <w:t>四、</w:t>
      </w:r>
      <w:r>
        <w:rPr>
          <w:rFonts w:hint="eastAsia" w:cs="宋体"/>
          <w:b/>
          <w:bCs/>
          <w:sz w:val="30"/>
          <w:szCs w:val="30"/>
          <w:lang w:eastAsia="zh-CN"/>
        </w:rPr>
        <w:t>电气防火检测报告</w:t>
      </w:r>
    </w:p>
    <w:p w14:paraId="341D0763">
      <w:pPr>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1、带电设备红外检测记录</w:t>
      </w:r>
    </w:p>
    <w:tbl>
      <w:tblPr>
        <w:tblStyle w:val="9"/>
        <w:tblW w:w="9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4"/>
        <w:gridCol w:w="2940"/>
        <w:gridCol w:w="1305"/>
        <w:gridCol w:w="1005"/>
        <w:gridCol w:w="540"/>
        <w:gridCol w:w="1683"/>
      </w:tblGrid>
      <w:tr w14:paraId="28FB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9337" w:type="dxa"/>
            <w:gridSpan w:val="6"/>
            <w:vAlign w:val="center"/>
          </w:tcPr>
          <w:p w14:paraId="41034878">
            <w:pPr>
              <w:jc w:val="center"/>
              <w:rPr>
                <w:rFonts w:hint="eastAsia" w:ascii="宋体" w:hAnsi="宋体" w:eastAsia="宋体" w:cs="宋体"/>
                <w:sz w:val="24"/>
                <w:lang w:val="en-US" w:eastAsia="zh-CN"/>
              </w:rPr>
            </w:pPr>
            <w:r>
              <w:rPr>
                <w:rFonts w:hint="eastAsia" w:ascii="宋体" w:hAnsi="宋体" w:eastAsia="宋体" w:cs="宋体"/>
                <w:b/>
                <w:sz w:val="32"/>
                <w:szCs w:val="32"/>
              </w:rPr>
              <w:t>带电设备红外检测条件及结果报告</w:t>
            </w:r>
          </w:p>
        </w:tc>
      </w:tr>
      <w:tr w14:paraId="06D8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864" w:type="dxa"/>
            <w:vAlign w:val="center"/>
          </w:tcPr>
          <w:p w14:paraId="664DDDD6">
            <w:pPr>
              <w:jc w:val="center"/>
              <w:rPr>
                <w:rFonts w:hint="eastAsia" w:ascii="宋体" w:hAnsi="宋体" w:eastAsia="宋体" w:cs="宋体"/>
                <w:b/>
                <w:sz w:val="24"/>
              </w:rPr>
            </w:pPr>
            <w:r>
              <w:rPr>
                <w:rFonts w:hint="eastAsia" w:ascii="宋体" w:hAnsi="宋体" w:eastAsia="宋体" w:cs="宋体"/>
                <w:b/>
                <w:sz w:val="24"/>
              </w:rPr>
              <w:t>检测仪器</w:t>
            </w:r>
          </w:p>
        </w:tc>
        <w:tc>
          <w:tcPr>
            <w:tcW w:w="2940" w:type="dxa"/>
            <w:vAlign w:val="center"/>
          </w:tcPr>
          <w:p w14:paraId="02BF9097">
            <w:pPr>
              <w:jc w:val="center"/>
              <w:rPr>
                <w:rFonts w:hint="eastAsia" w:ascii="宋体" w:hAnsi="宋体" w:eastAsia="宋体" w:cs="宋体"/>
                <w:sz w:val="24"/>
              </w:rPr>
            </w:pPr>
            <w:r>
              <w:rPr>
                <w:rFonts w:hint="eastAsia" w:ascii="宋体" w:hAnsi="宋体" w:eastAsia="宋体" w:cs="宋体"/>
                <w:sz w:val="24"/>
              </w:rPr>
              <w:t>红外热成像仪</w:t>
            </w:r>
          </w:p>
        </w:tc>
        <w:tc>
          <w:tcPr>
            <w:tcW w:w="2310" w:type="dxa"/>
            <w:gridSpan w:val="2"/>
            <w:vAlign w:val="center"/>
          </w:tcPr>
          <w:p w14:paraId="553F7238">
            <w:pPr>
              <w:jc w:val="center"/>
              <w:rPr>
                <w:rFonts w:hint="eastAsia" w:ascii="宋体" w:hAnsi="宋体" w:eastAsia="宋体" w:cs="宋体"/>
                <w:b/>
                <w:sz w:val="24"/>
              </w:rPr>
            </w:pPr>
            <w:r>
              <w:rPr>
                <w:rFonts w:hint="eastAsia" w:ascii="宋体" w:hAnsi="宋体" w:eastAsia="宋体" w:cs="宋体"/>
                <w:b/>
                <w:sz w:val="24"/>
              </w:rPr>
              <w:t>辐射系数</w:t>
            </w:r>
          </w:p>
        </w:tc>
        <w:tc>
          <w:tcPr>
            <w:tcW w:w="2223" w:type="dxa"/>
            <w:gridSpan w:val="2"/>
            <w:vAlign w:val="center"/>
          </w:tcPr>
          <w:p w14:paraId="2A5E3717">
            <w:pPr>
              <w:jc w:val="center"/>
              <w:rPr>
                <w:rFonts w:hint="eastAsia" w:ascii="宋体" w:hAnsi="宋体" w:eastAsia="宋体" w:cs="宋体"/>
                <w:sz w:val="24"/>
                <w:lang w:val="en-US" w:eastAsia="zh-CN"/>
              </w:rPr>
            </w:pPr>
            <w:r>
              <w:rPr>
                <w:rFonts w:hint="eastAsia" w:ascii="宋体" w:hAnsi="宋体" w:eastAsia="宋体" w:cs="宋体"/>
                <w:sz w:val="24"/>
              </w:rPr>
              <w:t>0.9</w:t>
            </w:r>
            <w:r>
              <w:rPr>
                <w:rFonts w:hint="eastAsia" w:ascii="宋体" w:hAnsi="宋体" w:eastAsia="宋体" w:cs="宋体"/>
                <w:sz w:val="24"/>
                <w:lang w:val="en-US" w:eastAsia="zh-CN"/>
              </w:rPr>
              <w:t>0</w:t>
            </w:r>
          </w:p>
        </w:tc>
      </w:tr>
      <w:tr w14:paraId="41D0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64" w:type="dxa"/>
            <w:vAlign w:val="center"/>
          </w:tcPr>
          <w:p w14:paraId="2B390B2F">
            <w:pPr>
              <w:jc w:val="center"/>
              <w:rPr>
                <w:rFonts w:hint="eastAsia" w:ascii="宋体" w:hAnsi="宋体" w:eastAsia="宋体" w:cs="宋体"/>
                <w:sz w:val="24"/>
                <w:lang w:val="en-US" w:eastAsia="zh-CN"/>
              </w:rPr>
            </w:pPr>
            <w:r>
              <w:rPr>
                <w:rFonts w:hint="eastAsia" w:ascii="宋体" w:hAnsi="宋体" w:eastAsia="宋体" w:cs="宋体"/>
                <w:b/>
                <w:sz w:val="24"/>
              </w:rPr>
              <w:t>风速(m/s)</w:t>
            </w:r>
          </w:p>
        </w:tc>
        <w:tc>
          <w:tcPr>
            <w:tcW w:w="2940" w:type="dxa"/>
            <w:vAlign w:val="center"/>
          </w:tcPr>
          <w:p w14:paraId="736A881D">
            <w:pPr>
              <w:jc w:val="center"/>
              <w:rPr>
                <w:rFonts w:hint="eastAsia" w:ascii="宋体" w:hAnsi="宋体" w:eastAsia="宋体" w:cs="宋体"/>
                <w:kern w:val="2"/>
                <w:sz w:val="24"/>
                <w:szCs w:val="24"/>
                <w:lang w:val="en-US" w:eastAsia="zh-CN" w:bidi="ar-SA"/>
              </w:rPr>
            </w:pPr>
            <w:r>
              <w:rPr>
                <w:rFonts w:hint="eastAsia" w:ascii="宋体" w:hAnsi="宋体" w:eastAsia="宋体" w:cs="宋体"/>
                <w:sz w:val="24"/>
              </w:rPr>
              <w:t>&lt;0.5</w:t>
            </w:r>
          </w:p>
        </w:tc>
        <w:tc>
          <w:tcPr>
            <w:tcW w:w="2310" w:type="dxa"/>
            <w:gridSpan w:val="2"/>
            <w:vAlign w:val="center"/>
          </w:tcPr>
          <w:p w14:paraId="4803B4B8">
            <w:pPr>
              <w:jc w:val="center"/>
              <w:rPr>
                <w:rFonts w:hint="eastAsia" w:ascii="宋体" w:hAnsi="宋体" w:eastAsia="宋体" w:cs="宋体"/>
                <w:sz w:val="24"/>
              </w:rPr>
            </w:pPr>
            <w:r>
              <w:rPr>
                <w:rFonts w:hint="eastAsia" w:ascii="宋体" w:hAnsi="宋体" w:eastAsia="宋体" w:cs="宋体"/>
                <w:b/>
                <w:sz w:val="24"/>
              </w:rPr>
              <w:t>检测距离（mm）</w:t>
            </w:r>
          </w:p>
        </w:tc>
        <w:tc>
          <w:tcPr>
            <w:tcW w:w="2223" w:type="dxa"/>
            <w:gridSpan w:val="2"/>
            <w:vAlign w:val="center"/>
          </w:tcPr>
          <w:p w14:paraId="6422C8D4">
            <w:pPr>
              <w:jc w:val="center"/>
              <w:rPr>
                <w:rFonts w:hint="eastAsia" w:ascii="宋体" w:hAnsi="宋体" w:eastAsia="宋体" w:cs="宋体"/>
                <w:sz w:val="24"/>
              </w:rPr>
            </w:pPr>
            <w:r>
              <w:rPr>
                <w:rFonts w:hint="eastAsia" w:ascii="宋体" w:hAnsi="宋体" w:eastAsia="宋体" w:cs="宋体"/>
                <w:sz w:val="24"/>
              </w:rPr>
              <w:t>1000</w:t>
            </w:r>
          </w:p>
        </w:tc>
      </w:tr>
      <w:tr w14:paraId="447A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64" w:type="dxa"/>
            <w:vAlign w:val="center"/>
          </w:tcPr>
          <w:p w14:paraId="3D54A3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lang w:eastAsia="zh-CN"/>
              </w:rPr>
            </w:pPr>
            <w:r>
              <w:rPr>
                <w:rFonts w:hint="eastAsia" w:ascii="宋体" w:hAnsi="宋体" w:eastAsia="宋体" w:cs="宋体"/>
                <w:b/>
                <w:sz w:val="24"/>
              </w:rPr>
              <w:t>测试地点</w:t>
            </w:r>
          </w:p>
        </w:tc>
        <w:tc>
          <w:tcPr>
            <w:tcW w:w="2940" w:type="dxa"/>
            <w:vAlign w:val="center"/>
          </w:tcPr>
          <w:p w14:paraId="33CB41D4">
            <w:pPr>
              <w:spacing w:line="560" w:lineRule="exact"/>
              <w:jc w:val="center"/>
              <w:rPr>
                <w:rFonts w:hint="eastAsia" w:ascii="宋体" w:hAnsi="宋体" w:eastAsia="宋体" w:cs="宋体"/>
                <w:sz w:val="24"/>
                <w:lang w:eastAsia="zh-CN"/>
              </w:rPr>
            </w:pPr>
            <w:r>
              <w:rPr>
                <w:rFonts w:hint="eastAsia" w:ascii="宋体" w:hAnsi="宋体" w:eastAsia="宋体" w:cs="宋体"/>
                <w:b/>
                <w:sz w:val="24"/>
                <w:lang w:eastAsia="zh-CN"/>
              </w:rPr>
              <w:t>红外图像</w:t>
            </w:r>
            <w:r>
              <w:commentReference w:id="21"/>
            </w:r>
          </w:p>
        </w:tc>
        <w:tc>
          <w:tcPr>
            <w:tcW w:w="1305" w:type="dxa"/>
            <w:vAlign w:val="center"/>
          </w:tcPr>
          <w:p w14:paraId="2B980E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lang w:eastAsia="zh-CN"/>
              </w:rPr>
            </w:pPr>
            <w:r>
              <w:rPr>
                <w:rFonts w:hint="eastAsia" w:ascii="宋体" w:hAnsi="宋体" w:eastAsia="宋体" w:cs="宋体"/>
                <w:b/>
                <w:sz w:val="24"/>
                <w:lang w:eastAsia="zh-CN"/>
              </w:rPr>
              <w:t>图像编号</w:t>
            </w:r>
          </w:p>
        </w:tc>
        <w:tc>
          <w:tcPr>
            <w:tcW w:w="1545" w:type="dxa"/>
            <w:gridSpan w:val="2"/>
            <w:vAlign w:val="center"/>
          </w:tcPr>
          <w:p w14:paraId="2FF21A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rPr>
            </w:pPr>
            <w:r>
              <w:rPr>
                <w:rFonts w:hint="eastAsia" w:ascii="宋体" w:hAnsi="宋体" w:eastAsia="宋体" w:cs="宋体"/>
                <w:b/>
                <w:sz w:val="24"/>
              </w:rPr>
              <w:t>最高温度</w:t>
            </w:r>
          </w:p>
        </w:tc>
        <w:tc>
          <w:tcPr>
            <w:tcW w:w="1683" w:type="dxa"/>
            <w:vAlign w:val="center"/>
          </w:tcPr>
          <w:p w14:paraId="3BA334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rPr>
            </w:pPr>
            <w:r>
              <w:rPr>
                <w:rFonts w:hint="eastAsia" w:ascii="宋体" w:hAnsi="宋体" w:eastAsia="宋体" w:cs="宋体"/>
                <w:b/>
                <w:bCs/>
                <w:sz w:val="24"/>
                <w:szCs w:val="24"/>
                <w:lang w:val="en-US" w:eastAsia="zh-CN"/>
              </w:rPr>
              <w:t>检测结果</w:t>
            </w:r>
          </w:p>
        </w:tc>
      </w:tr>
      <w:tr w14:paraId="066E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26" w:hRule="atLeast"/>
          <w:jc w:val="center"/>
        </w:trPr>
        <w:tc>
          <w:tcPr>
            <w:tcW w:w="1864" w:type="dxa"/>
            <w:vAlign w:val="center"/>
          </w:tcPr>
          <w:p w14:paraId="480BBE91">
            <w:pPr>
              <w:pStyle w:val="13"/>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总配电箱</w:t>
            </w:r>
          </w:p>
        </w:tc>
        <w:tc>
          <w:tcPr>
            <w:tcW w:w="2940" w:type="dxa"/>
            <w:vAlign w:val="center"/>
          </w:tcPr>
          <w:p w14:paraId="1E299C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drawing>
                <wp:inline distT="0" distB="0" distL="114300" distR="114300">
                  <wp:extent cx="1728470" cy="1296035"/>
                  <wp:effectExtent l="0" t="0" r="5080" b="18415"/>
                  <wp:docPr id="20" name="图片 20" descr="021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2103E"/>
                          <pic:cNvPicPr>
                            <a:picLocks noChangeAspect="1"/>
                          </pic:cNvPicPr>
                        </pic:nvPicPr>
                        <pic:blipFill>
                          <a:blip r:embed="rId15"/>
                          <a:stretch>
                            <a:fillRect/>
                          </a:stretch>
                        </pic:blipFill>
                        <pic:spPr>
                          <a:xfrm>
                            <a:off x="0" y="0"/>
                            <a:ext cx="1728470" cy="1296035"/>
                          </a:xfrm>
                          <a:prstGeom prst="rect">
                            <a:avLst/>
                          </a:prstGeom>
                        </pic:spPr>
                      </pic:pic>
                    </a:graphicData>
                  </a:graphic>
                </wp:inline>
              </w:drawing>
            </w:r>
          </w:p>
        </w:tc>
        <w:tc>
          <w:tcPr>
            <w:tcW w:w="1305" w:type="dxa"/>
            <w:vAlign w:val="center"/>
          </w:tcPr>
          <w:p w14:paraId="321206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02103</w:t>
            </w:r>
            <w:r>
              <w:rPr>
                <w:rFonts w:hint="default" w:ascii="宋体" w:hAnsi="宋体" w:eastAsia="宋体" w:cs="宋体"/>
                <w:b w:val="0"/>
                <w:bCs w:val="0"/>
                <w:color w:val="auto"/>
                <w:kern w:val="2"/>
                <w:sz w:val="24"/>
                <w:szCs w:val="24"/>
                <w:lang w:val="en-US" w:eastAsia="zh-CN" w:bidi="ar-SA"/>
              </w:rPr>
              <w:t>E</w:t>
            </w:r>
          </w:p>
        </w:tc>
        <w:tc>
          <w:tcPr>
            <w:tcW w:w="1545" w:type="dxa"/>
            <w:gridSpan w:val="2"/>
            <w:vAlign w:val="center"/>
          </w:tcPr>
          <w:p w14:paraId="49AE53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color w:val="auto"/>
                <w:kern w:val="2"/>
                <w:sz w:val="24"/>
                <w:szCs w:val="24"/>
                <w:lang w:val="en-US" w:eastAsia="zh-CN" w:bidi="ar-SA"/>
              </w:rPr>
            </w:pPr>
            <w:commentRangeStart w:id="22"/>
            <w:r>
              <w:rPr>
                <w:rFonts w:hint="eastAsia" w:ascii="宋体" w:hAnsi="宋体" w:eastAsia="宋体" w:cs="宋体"/>
                <w:b w:val="0"/>
                <w:bCs w:val="0"/>
                <w:color w:val="auto"/>
                <w:kern w:val="2"/>
                <w:sz w:val="24"/>
                <w:szCs w:val="24"/>
                <w:lang w:val="en-US" w:eastAsia="zh-CN" w:bidi="ar-SA"/>
              </w:rPr>
              <w:t>32.0℃</w:t>
            </w:r>
            <w:commentRangeEnd w:id="22"/>
            <w:r>
              <w:commentReference w:id="22"/>
            </w:r>
          </w:p>
        </w:tc>
        <w:tc>
          <w:tcPr>
            <w:tcW w:w="1683" w:type="dxa"/>
            <w:vAlign w:val="center"/>
          </w:tcPr>
          <w:p w14:paraId="687768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符合规范要求</w:t>
            </w:r>
            <w:r>
              <w:commentReference w:id="23"/>
            </w:r>
          </w:p>
        </w:tc>
      </w:tr>
    </w:tbl>
    <w:p w14:paraId="6A3911E9">
      <w:pPr>
        <w:rPr>
          <w:rFonts w:hint="eastAsia" w:ascii="宋体" w:hAnsi="宋体" w:eastAsia="宋体" w:cs="宋体"/>
          <w:b/>
          <w:bCs/>
          <w:kern w:val="2"/>
          <w:sz w:val="24"/>
          <w:szCs w:val="20"/>
          <w:lang w:val="en-US" w:eastAsia="zh-CN" w:bidi="ar-SA"/>
        </w:rPr>
      </w:pPr>
    </w:p>
    <w:p w14:paraId="23EF7A95">
      <w:pPr>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2、电气系统的接地电阻检测</w:t>
      </w:r>
    </w:p>
    <w:tbl>
      <w:tblPr>
        <w:tblStyle w:val="9"/>
        <w:tblW w:w="94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748"/>
        <w:gridCol w:w="2627"/>
        <w:gridCol w:w="2049"/>
        <w:gridCol w:w="1897"/>
      </w:tblGrid>
      <w:tr w14:paraId="14C7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452" w:type="dxa"/>
            <w:gridSpan w:val="5"/>
            <w:noWrap w:val="0"/>
            <w:vAlign w:val="center"/>
          </w:tcPr>
          <w:p w14:paraId="385E757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4"/>
                <w:szCs w:val="24"/>
              </w:rPr>
            </w:pPr>
            <w:r>
              <w:rPr>
                <w:rFonts w:hint="eastAsia" w:ascii="宋体" w:hAnsi="宋体" w:eastAsia="宋体" w:cs="宋体"/>
                <w:b/>
                <w:sz w:val="32"/>
                <w:szCs w:val="32"/>
              </w:rPr>
              <w:t>接地电阻测试报告</w:t>
            </w:r>
          </w:p>
        </w:tc>
      </w:tr>
      <w:tr w14:paraId="53F6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2879" w:type="dxa"/>
            <w:gridSpan w:val="2"/>
            <w:noWrap w:val="0"/>
            <w:vAlign w:val="center"/>
          </w:tcPr>
          <w:p w14:paraId="7AD5CB45">
            <w:pPr>
              <w:spacing w:line="500" w:lineRule="exact"/>
              <w:jc w:val="center"/>
              <w:rPr>
                <w:rFonts w:hint="eastAsia" w:ascii="宋体" w:hAnsi="宋体" w:eastAsia="宋体" w:cs="宋体"/>
                <w:b/>
                <w:bCs/>
                <w:kern w:val="0"/>
                <w:sz w:val="24"/>
                <w:szCs w:val="24"/>
              </w:rPr>
            </w:pPr>
            <w:r>
              <w:rPr>
                <w:rFonts w:hint="eastAsia" w:ascii="宋体" w:hAnsi="宋体" w:eastAsia="宋体" w:cs="宋体"/>
                <w:b/>
                <w:bCs/>
                <w:kern w:val="0"/>
                <w:sz w:val="24"/>
                <w:szCs w:val="24"/>
              </w:rPr>
              <w:t>检测仪器</w:t>
            </w:r>
          </w:p>
        </w:tc>
        <w:tc>
          <w:tcPr>
            <w:tcW w:w="6573" w:type="dxa"/>
            <w:gridSpan w:val="3"/>
            <w:noWrap w:val="0"/>
            <w:vAlign w:val="center"/>
          </w:tcPr>
          <w:p w14:paraId="447E1FC6">
            <w:pPr>
              <w:jc w:val="center"/>
              <w:rPr>
                <w:rFonts w:hint="eastAsia" w:ascii="宋体" w:hAnsi="宋体" w:eastAsia="宋体" w:cs="宋体"/>
                <w:kern w:val="0"/>
                <w:sz w:val="24"/>
                <w:szCs w:val="24"/>
                <w:lang w:eastAsia="zh-CN"/>
              </w:rPr>
            </w:pPr>
            <w:r>
              <w:rPr>
                <w:rFonts w:hint="eastAsia" w:ascii="宋体" w:hAnsi="宋体" w:eastAsia="宋体" w:cs="宋体"/>
                <w:sz w:val="24"/>
                <w:lang w:val="en-US" w:eastAsia="zh-CN"/>
              </w:rPr>
              <w:t>钳形接地电阻检测仪</w:t>
            </w:r>
          </w:p>
        </w:tc>
      </w:tr>
      <w:tr w14:paraId="03C8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52" w:type="dxa"/>
            <w:gridSpan w:val="5"/>
            <w:noWrap w:val="0"/>
            <w:vAlign w:val="center"/>
          </w:tcPr>
          <w:p w14:paraId="0B58C12E">
            <w:pPr>
              <w:spacing w:line="500" w:lineRule="exact"/>
              <w:jc w:val="center"/>
              <w:rPr>
                <w:rFonts w:hint="eastAsia" w:ascii="宋体" w:hAnsi="宋体" w:eastAsia="宋体" w:cs="宋体"/>
                <w:kern w:val="0"/>
                <w:sz w:val="24"/>
                <w:szCs w:val="24"/>
              </w:rPr>
            </w:pPr>
            <w:r>
              <w:rPr>
                <w:rFonts w:hint="eastAsia" w:ascii="宋体" w:hAnsi="宋体" w:eastAsia="宋体" w:cs="宋体"/>
                <w:kern w:val="0"/>
                <w:sz w:val="24"/>
                <w:szCs w:val="24"/>
              </w:rPr>
              <w:t>技术要求</w:t>
            </w:r>
          </w:p>
        </w:tc>
      </w:tr>
      <w:tr w14:paraId="0433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52" w:type="dxa"/>
            <w:gridSpan w:val="5"/>
            <w:noWrap w:val="0"/>
            <w:vAlign w:val="center"/>
          </w:tcPr>
          <w:p w14:paraId="2563A7B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1</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独立的防雷保护接地电阻应不大于 10Ω ；</w:t>
            </w:r>
            <w:r>
              <w:rPr>
                <w:rFonts w:hint="eastAsia" w:ascii="宋体" w:hAnsi="宋体" w:eastAsia="宋体" w:cs="宋体"/>
                <w:kern w:val="0"/>
                <w:sz w:val="24"/>
                <w:szCs w:val="24"/>
                <w:lang w:val="en-US" w:eastAsia="zh-CN"/>
              </w:rPr>
              <w:t>2</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独立的安全保护接地电阻应不大于 4Ω ；</w:t>
            </w:r>
            <w:r>
              <w:rPr>
                <w:rFonts w:hint="eastAsia" w:ascii="宋体" w:hAnsi="宋体" w:eastAsia="宋体" w:cs="宋体"/>
                <w:kern w:val="0"/>
                <w:sz w:val="24"/>
                <w:szCs w:val="24"/>
                <w:lang w:val="en-US" w:eastAsia="zh-CN"/>
              </w:rPr>
              <w:t>3</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独立的交流工作接地电阻应不大于 4Ω ；</w:t>
            </w:r>
            <w:r>
              <w:rPr>
                <w:rFonts w:hint="eastAsia" w:ascii="宋体" w:hAnsi="宋体" w:eastAsia="宋体" w:cs="宋体"/>
                <w:kern w:val="0"/>
                <w:sz w:val="24"/>
                <w:szCs w:val="24"/>
                <w:lang w:val="en-US" w:eastAsia="zh-CN"/>
              </w:rPr>
              <w:t>4</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独立的直流工作接地电阻应不大于 4Ω ；</w:t>
            </w:r>
            <w:r>
              <w:rPr>
                <w:rFonts w:hint="eastAsia" w:ascii="宋体" w:hAnsi="宋体" w:eastAsia="宋体" w:cs="宋体"/>
                <w:kern w:val="0"/>
                <w:sz w:val="24"/>
                <w:szCs w:val="24"/>
                <w:lang w:val="en-US" w:eastAsia="zh-CN"/>
              </w:rPr>
              <w:t>5</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 xml:space="preserve">防静电接地电阻一般要求不大于 100Ω </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6</w:t>
            </w:r>
            <w:r>
              <w:rPr>
                <w:rFonts w:hint="eastAsia" w:ascii="宋体" w:hAnsi="宋体" w:eastAsia="宋体" w:cs="宋体"/>
                <w:kern w:val="0"/>
                <w:sz w:val="24"/>
                <w:szCs w:val="24"/>
                <w:lang w:eastAsia="zh-CN"/>
              </w:rPr>
              <w:t>）重复接地应不大于</w:t>
            </w:r>
            <w:r>
              <w:rPr>
                <w:rFonts w:hint="eastAsia" w:ascii="宋体" w:hAnsi="宋体" w:eastAsia="宋体" w:cs="宋体"/>
                <w:kern w:val="0"/>
                <w:sz w:val="24"/>
                <w:szCs w:val="24"/>
                <w:lang w:val="en-US" w:eastAsia="zh-CN"/>
              </w:rPr>
              <w:t xml:space="preserve"> 10Ω </w:t>
            </w:r>
            <w:r>
              <w:rPr>
                <w:rFonts w:hint="eastAsia" w:ascii="宋体" w:hAnsi="宋体" w:eastAsia="宋体" w:cs="宋体"/>
                <w:kern w:val="0"/>
                <w:sz w:val="24"/>
                <w:szCs w:val="24"/>
              </w:rPr>
              <w:t>。</w:t>
            </w:r>
          </w:p>
        </w:tc>
      </w:tr>
      <w:tr w14:paraId="74D9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52" w:type="dxa"/>
            <w:gridSpan w:val="5"/>
            <w:noWrap w:val="0"/>
            <w:vAlign w:val="center"/>
          </w:tcPr>
          <w:p w14:paraId="1F6BF24C">
            <w:pPr>
              <w:spacing w:line="500" w:lineRule="exact"/>
              <w:jc w:val="center"/>
              <w:rPr>
                <w:rFonts w:hint="eastAsia" w:ascii="宋体" w:hAnsi="宋体" w:eastAsia="宋体" w:cs="宋体"/>
                <w:kern w:val="0"/>
                <w:sz w:val="24"/>
                <w:szCs w:val="24"/>
              </w:rPr>
            </w:pPr>
            <w:r>
              <w:rPr>
                <w:rFonts w:hint="eastAsia" w:ascii="宋体" w:hAnsi="宋体" w:eastAsia="宋体" w:cs="宋体"/>
                <w:kern w:val="0"/>
                <w:sz w:val="24"/>
                <w:szCs w:val="24"/>
              </w:rPr>
              <w:t>测量明细</w:t>
            </w:r>
          </w:p>
        </w:tc>
      </w:tr>
      <w:tr w14:paraId="5DF2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2131" w:type="dxa"/>
            <w:noWrap w:val="0"/>
            <w:vAlign w:val="center"/>
          </w:tcPr>
          <w:p w14:paraId="28E8D214">
            <w:pPr>
              <w:spacing w:line="500" w:lineRule="exact"/>
              <w:jc w:val="center"/>
              <w:rPr>
                <w:rFonts w:hint="eastAsia" w:ascii="宋体" w:hAnsi="宋体" w:eastAsia="宋体" w:cs="宋体"/>
                <w:kern w:val="0"/>
                <w:sz w:val="24"/>
                <w:szCs w:val="24"/>
              </w:rPr>
            </w:pPr>
            <w:r>
              <w:rPr>
                <w:rFonts w:hint="eastAsia" w:ascii="宋体" w:hAnsi="宋体" w:eastAsia="宋体" w:cs="宋体"/>
                <w:kern w:val="0"/>
                <w:sz w:val="24"/>
                <w:szCs w:val="24"/>
              </w:rPr>
              <w:t>测试点</w:t>
            </w:r>
          </w:p>
        </w:tc>
        <w:tc>
          <w:tcPr>
            <w:tcW w:w="3375" w:type="dxa"/>
            <w:gridSpan w:val="2"/>
            <w:noWrap w:val="0"/>
            <w:vAlign w:val="center"/>
          </w:tcPr>
          <w:p w14:paraId="46432C18">
            <w:pPr>
              <w:spacing w:line="500" w:lineRule="exact"/>
              <w:jc w:val="center"/>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测试图片</w:t>
            </w:r>
            <w:r>
              <w:commentReference w:id="24"/>
            </w:r>
          </w:p>
        </w:tc>
        <w:tc>
          <w:tcPr>
            <w:tcW w:w="2049" w:type="dxa"/>
            <w:noWrap w:val="0"/>
            <w:vAlign w:val="center"/>
          </w:tcPr>
          <w:p w14:paraId="28D4F774">
            <w:pPr>
              <w:spacing w:line="500" w:lineRule="exact"/>
              <w:jc w:val="center"/>
              <w:rPr>
                <w:rFonts w:hint="eastAsia" w:ascii="宋体" w:hAnsi="宋体" w:eastAsia="宋体" w:cs="宋体"/>
                <w:kern w:val="0"/>
                <w:sz w:val="24"/>
                <w:szCs w:val="24"/>
              </w:rPr>
            </w:pPr>
            <w:r>
              <w:rPr>
                <w:rFonts w:hint="eastAsia" w:ascii="宋体" w:hAnsi="宋体" w:eastAsia="宋体" w:cs="宋体"/>
                <w:kern w:val="0"/>
                <w:sz w:val="24"/>
                <w:szCs w:val="24"/>
              </w:rPr>
              <w:t>测量结果（Ω）</w:t>
            </w:r>
          </w:p>
        </w:tc>
        <w:tc>
          <w:tcPr>
            <w:tcW w:w="1897" w:type="dxa"/>
            <w:noWrap w:val="0"/>
            <w:vAlign w:val="center"/>
          </w:tcPr>
          <w:p w14:paraId="544F59DD">
            <w:pPr>
              <w:spacing w:line="500" w:lineRule="exact"/>
              <w:jc w:val="center"/>
              <w:rPr>
                <w:rFonts w:hint="eastAsia" w:ascii="宋体" w:hAnsi="宋体" w:eastAsia="宋体" w:cs="宋体"/>
                <w:kern w:val="0"/>
                <w:sz w:val="24"/>
                <w:szCs w:val="24"/>
              </w:rPr>
            </w:pPr>
            <w:r>
              <w:rPr>
                <w:rFonts w:hint="eastAsia" w:ascii="宋体" w:hAnsi="宋体" w:eastAsia="宋体" w:cs="宋体"/>
                <w:kern w:val="0"/>
                <w:sz w:val="24"/>
                <w:szCs w:val="24"/>
              </w:rPr>
              <w:t>判定</w:t>
            </w:r>
          </w:p>
        </w:tc>
      </w:tr>
      <w:tr w14:paraId="4BBC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8" w:hRule="exact"/>
          <w:jc w:val="center"/>
        </w:trPr>
        <w:tc>
          <w:tcPr>
            <w:tcW w:w="2131" w:type="dxa"/>
            <w:noWrap w:val="0"/>
            <w:vAlign w:val="center"/>
          </w:tcPr>
          <w:p w14:paraId="061A0C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总配电箱</w:t>
            </w:r>
          </w:p>
        </w:tc>
        <w:tc>
          <w:tcPr>
            <w:tcW w:w="3375" w:type="dxa"/>
            <w:gridSpan w:val="2"/>
            <w:noWrap w:val="0"/>
            <w:vAlign w:val="center"/>
          </w:tcPr>
          <w:p w14:paraId="590AE2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drawing>
                <wp:inline distT="0" distB="0" distL="114300" distR="114300">
                  <wp:extent cx="1999615" cy="1499870"/>
                  <wp:effectExtent l="0" t="0" r="635" b="5080"/>
                  <wp:docPr id="21" name="图片 21" descr="微信图片_20251231083952_38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51231083952_38_3"/>
                          <pic:cNvPicPr>
                            <a:picLocks noChangeAspect="1"/>
                          </pic:cNvPicPr>
                        </pic:nvPicPr>
                        <pic:blipFill>
                          <a:blip r:embed="rId16"/>
                          <a:stretch>
                            <a:fillRect/>
                          </a:stretch>
                        </pic:blipFill>
                        <pic:spPr>
                          <a:xfrm>
                            <a:off x="0" y="0"/>
                            <a:ext cx="1999615" cy="1499870"/>
                          </a:xfrm>
                          <a:prstGeom prst="rect">
                            <a:avLst/>
                          </a:prstGeom>
                        </pic:spPr>
                      </pic:pic>
                    </a:graphicData>
                  </a:graphic>
                </wp:inline>
              </w:drawing>
            </w:r>
          </w:p>
        </w:tc>
        <w:tc>
          <w:tcPr>
            <w:tcW w:w="2049" w:type="dxa"/>
            <w:noWrap w:val="0"/>
            <w:vAlign w:val="center"/>
          </w:tcPr>
          <w:p w14:paraId="073A45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2.8</w:t>
            </w:r>
            <w:r>
              <w:commentReference w:id="25"/>
            </w:r>
          </w:p>
        </w:tc>
        <w:tc>
          <w:tcPr>
            <w:tcW w:w="1897" w:type="dxa"/>
            <w:noWrap w:val="0"/>
            <w:vAlign w:val="center"/>
          </w:tcPr>
          <w:p w14:paraId="25C7C4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符合规范要求</w:t>
            </w:r>
          </w:p>
        </w:tc>
      </w:tr>
      <w:tr w14:paraId="599D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exact"/>
          <w:jc w:val="center"/>
        </w:trPr>
        <w:tc>
          <w:tcPr>
            <w:tcW w:w="9452" w:type="dxa"/>
            <w:gridSpan w:val="5"/>
            <w:noWrap w:val="0"/>
            <w:vAlign w:val="center"/>
          </w:tcPr>
          <w:p w14:paraId="6A191380">
            <w:pPr>
              <w:ind w:left="0" w:leftChars="0" w:right="0" w:rightChars="0" w:firstLine="0" w:firstLineChars="0"/>
              <w:jc w:val="both"/>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备注：/</w:t>
            </w:r>
          </w:p>
        </w:tc>
      </w:tr>
    </w:tbl>
    <w:p w14:paraId="12F2FBF0">
      <w:pPr>
        <w:rPr>
          <w:rFonts w:hint="default"/>
          <w:lang w:val="en-US" w:eastAsia="zh-CN"/>
        </w:rPr>
      </w:pPr>
      <w:r>
        <w:rPr>
          <w:rFonts w:hint="default"/>
          <w:lang w:val="en-US" w:eastAsia="zh-CN"/>
        </w:rPr>
        <w:br w:type="page"/>
      </w:r>
    </w:p>
    <w:p w14:paraId="2406D289">
      <w:pPr>
        <w:widowControl w:val="0"/>
        <w:spacing w:line="240" w:lineRule="auto"/>
        <w:ind w:left="0" w:leftChars="0" w:firstLine="0" w:firstLineChars="0"/>
        <w:jc w:val="both"/>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3、电气系统的剩余电流动作保护装置检测</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696B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7E93B3CF">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0D1431AA">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r>
              <w:commentReference w:id="26"/>
            </w:r>
          </w:p>
        </w:tc>
        <w:tc>
          <w:tcPr>
            <w:tcW w:w="1830" w:type="dxa"/>
            <w:tcBorders>
              <w:top w:val="single" w:color="auto" w:sz="4" w:space="0"/>
              <w:left w:val="single" w:color="auto" w:sz="4" w:space="0"/>
              <w:bottom w:val="single" w:color="auto" w:sz="4" w:space="0"/>
              <w:right w:val="single" w:color="auto" w:sz="4" w:space="0"/>
            </w:tcBorders>
            <w:vAlign w:val="center"/>
          </w:tcPr>
          <w:p w14:paraId="7BD5127E">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6EAABC2A">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31E0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3D90BE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总配电箱</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6EAF15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drawing>
                <wp:inline distT="0" distB="0" distL="114300" distR="114300">
                  <wp:extent cx="2308860" cy="1731010"/>
                  <wp:effectExtent l="0" t="0" r="15240" b="2540"/>
                  <wp:docPr id="22" name="图片 22" descr="微信图片_20251231083944_27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1231083944_27_3"/>
                          <pic:cNvPicPr>
                            <a:picLocks noChangeAspect="1"/>
                          </pic:cNvPicPr>
                        </pic:nvPicPr>
                        <pic:blipFill>
                          <a:blip r:embed="rId17"/>
                          <a:stretch>
                            <a:fillRect/>
                          </a:stretch>
                        </pic:blipFill>
                        <pic:spPr>
                          <a:xfrm>
                            <a:off x="0" y="0"/>
                            <a:ext cx="2308860" cy="173101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4C005A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5AF78B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w:t>
            </w:r>
          </w:p>
        </w:tc>
      </w:tr>
      <w:tr w14:paraId="125B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27C927DA">
            <w:pPr>
              <w:widowControl w:val="0"/>
              <w:spacing w:line="360" w:lineRule="auto"/>
              <w:ind w:firstLine="0" w:firstLineChars="0"/>
              <w:jc w:val="both"/>
              <w:rPr>
                <w:rFonts w:hint="default"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w:t>
            </w:r>
            <w:commentRangeStart w:id="27"/>
            <w:r>
              <w:rPr>
                <w:rFonts w:hint="eastAsia" w:ascii="宋体" w:hAnsi="宋体" w:eastAsia="宋体" w:cs="宋体"/>
                <w:b w:val="0"/>
                <w:bCs/>
                <w:color w:val="000000"/>
                <w:kern w:val="0"/>
                <w:sz w:val="24"/>
                <w:szCs w:val="24"/>
                <w:lang w:val="en-US" w:eastAsia="zh-CN"/>
              </w:rPr>
              <w:t>营业中，不方便断电，无法检测</w:t>
            </w:r>
            <w:commentRangeEnd w:id="27"/>
            <w:r>
              <w:commentReference w:id="27"/>
            </w:r>
          </w:p>
        </w:tc>
      </w:tr>
    </w:tbl>
    <w:p w14:paraId="47625969">
      <w:pPr>
        <w:widowControl w:val="0"/>
        <w:spacing w:line="240" w:lineRule="auto"/>
        <w:ind w:left="0" w:leftChars="0" w:firstLine="0" w:firstLineChars="0"/>
        <w:jc w:val="both"/>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4、电气系统的绝缘电阻检测</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2ABB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6BB40FBC">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6954834D">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p>
        </w:tc>
        <w:tc>
          <w:tcPr>
            <w:tcW w:w="1830" w:type="dxa"/>
            <w:tcBorders>
              <w:top w:val="single" w:color="auto" w:sz="4" w:space="0"/>
              <w:left w:val="single" w:color="auto" w:sz="4" w:space="0"/>
              <w:bottom w:val="single" w:color="auto" w:sz="4" w:space="0"/>
              <w:right w:val="single" w:color="auto" w:sz="4" w:space="0"/>
            </w:tcBorders>
            <w:vAlign w:val="center"/>
          </w:tcPr>
          <w:p w14:paraId="4C829181">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3ED254C3">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57FA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33E7DF2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总配电箱</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1F3BB8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drawing>
                <wp:inline distT="0" distB="0" distL="114300" distR="114300">
                  <wp:extent cx="2308860" cy="1731010"/>
                  <wp:effectExtent l="0" t="0" r="15240" b="2540"/>
                  <wp:docPr id="23" name="图片 23" descr="微信图片_20251231083911_9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51231083911_9_3"/>
                          <pic:cNvPicPr>
                            <a:picLocks noChangeAspect="1"/>
                          </pic:cNvPicPr>
                        </pic:nvPicPr>
                        <pic:blipFill>
                          <a:blip r:embed="rId18"/>
                          <a:stretch>
                            <a:fillRect/>
                          </a:stretch>
                        </pic:blipFill>
                        <pic:spPr>
                          <a:xfrm>
                            <a:off x="0" y="0"/>
                            <a:ext cx="2308860" cy="173101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72FA89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0615DA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w:t>
            </w:r>
          </w:p>
        </w:tc>
      </w:tr>
      <w:tr w14:paraId="08A8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718D5391">
            <w:pPr>
              <w:widowControl w:val="0"/>
              <w:spacing w:line="360" w:lineRule="auto"/>
              <w:ind w:firstLine="0" w:firstLineChars="0"/>
              <w:jc w:val="both"/>
              <w:rPr>
                <w:rFonts w:hint="eastAsia"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备注：营业中，不方便断电，无法检测</w:t>
            </w:r>
          </w:p>
        </w:tc>
      </w:tr>
    </w:tbl>
    <w:p w14:paraId="67A0BE9E">
      <w:pPr>
        <w:widowControl w:val="0"/>
        <w:spacing w:line="240" w:lineRule="auto"/>
        <w:ind w:left="0" w:leftChars="0" w:firstLine="0" w:firstLineChars="0"/>
        <w:jc w:val="both"/>
        <w:rPr>
          <w:rFonts w:hint="eastAsia" w:ascii="宋体" w:hAnsi="宋体" w:eastAsia="宋体" w:cs="宋体"/>
          <w:b/>
          <w:bCs/>
          <w:kern w:val="2"/>
          <w:sz w:val="24"/>
          <w:szCs w:val="20"/>
          <w:lang w:val="en-US" w:eastAsia="zh-CN" w:bidi="ar-SA"/>
        </w:rPr>
      </w:pPr>
    </w:p>
    <w:p w14:paraId="686EA5DE">
      <w:pPr>
        <w:spacing w:after="120" w:line="360" w:lineRule="auto"/>
        <w:ind w:left="0" w:leftChars="0" w:firstLine="0" w:firstLineChars="0"/>
        <w:jc w:val="both"/>
        <w:textAlignment w:val="baseline"/>
        <w:rPr>
          <w:rFonts w:hint="default"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5、变配电系统建筑接线端子的安装情况</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36B0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1EC833A0">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0144AE04">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p>
        </w:tc>
        <w:tc>
          <w:tcPr>
            <w:tcW w:w="1830" w:type="dxa"/>
            <w:tcBorders>
              <w:top w:val="single" w:color="auto" w:sz="4" w:space="0"/>
              <w:left w:val="single" w:color="auto" w:sz="4" w:space="0"/>
              <w:bottom w:val="single" w:color="auto" w:sz="4" w:space="0"/>
              <w:right w:val="single" w:color="auto" w:sz="4" w:space="0"/>
            </w:tcBorders>
            <w:vAlign w:val="center"/>
          </w:tcPr>
          <w:p w14:paraId="7D689742">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56EE6530">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329C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171B5E9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总配电箱</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5DC9018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default" w:ascii="宋体" w:hAnsi="宋体" w:eastAsia="宋体" w:cs="宋体"/>
                <w:kern w:val="2"/>
                <w:sz w:val="24"/>
                <w:szCs w:val="24"/>
                <w:lang w:val="en-US" w:eastAsia="zh-CN"/>
              </w:rPr>
              <w:drawing>
                <wp:inline distT="0" distB="0" distL="114300" distR="114300">
                  <wp:extent cx="2308860" cy="1731010"/>
                  <wp:effectExtent l="0" t="0" r="15240" b="2540"/>
                  <wp:docPr id="24" name="图片 24" descr="微信图片_20251231083933_1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51231083933_15_3"/>
                          <pic:cNvPicPr>
                            <a:picLocks noChangeAspect="1"/>
                          </pic:cNvPicPr>
                        </pic:nvPicPr>
                        <pic:blipFill>
                          <a:blip r:embed="rId19"/>
                          <a:stretch>
                            <a:fillRect/>
                          </a:stretch>
                        </pic:blipFill>
                        <pic:spPr>
                          <a:xfrm>
                            <a:off x="0" y="0"/>
                            <a:ext cx="2308860" cy="173101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6BB4FF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符合规范要求</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3F4188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rPr>
            </w:pPr>
            <w:r>
              <w:rPr>
                <w:rFonts w:hint="eastAsia" w:ascii="宋体" w:hAnsi="宋体" w:eastAsia="宋体" w:cs="宋体"/>
                <w:b w:val="0"/>
                <w:bCs w:val="0"/>
                <w:i w:val="0"/>
                <w:color w:val="000000"/>
                <w:kern w:val="2"/>
                <w:sz w:val="24"/>
                <w:szCs w:val="24"/>
                <w:u w:val="none"/>
                <w:lang w:val="en-US" w:eastAsia="zh-CN" w:bidi="ar-SA"/>
              </w:rPr>
              <w:t>/</w:t>
            </w:r>
          </w:p>
        </w:tc>
      </w:tr>
      <w:tr w14:paraId="4F20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7883994">
            <w:pPr>
              <w:widowControl w:val="0"/>
              <w:spacing w:line="360" w:lineRule="auto"/>
              <w:ind w:firstLine="0" w:firstLineChars="0"/>
              <w:jc w:val="both"/>
              <w:rPr>
                <w:rFonts w:hint="default"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w:t>
            </w:r>
          </w:p>
        </w:tc>
      </w:tr>
    </w:tbl>
    <w:p w14:paraId="33B40406">
      <w:pPr>
        <w:rPr>
          <w:rFonts w:hint="eastAsia" w:ascii="宋体" w:hAnsi="宋体" w:eastAsia="宋体" w:cs="宋体"/>
          <w:b/>
          <w:bCs/>
          <w:kern w:val="2"/>
          <w:sz w:val="24"/>
          <w:szCs w:val="20"/>
          <w:lang w:val="en-US" w:eastAsia="zh-CN" w:bidi="ar-SA"/>
        </w:rPr>
      </w:pPr>
    </w:p>
    <w:p w14:paraId="6397770C">
      <w:pPr>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br w:type="page"/>
      </w:r>
    </w:p>
    <w:p w14:paraId="14C5D701">
      <w:pPr>
        <w:spacing w:after="120" w:line="360" w:lineRule="auto"/>
        <w:ind w:left="0" w:leftChars="0" w:firstLine="0" w:firstLineChars="0"/>
        <w:jc w:val="both"/>
        <w:textAlignment w:val="baseline"/>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6、室内低压配电线路情况</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0370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419FDF3D">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37C23F23">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p>
        </w:tc>
        <w:tc>
          <w:tcPr>
            <w:tcW w:w="1830" w:type="dxa"/>
            <w:tcBorders>
              <w:top w:val="single" w:color="auto" w:sz="4" w:space="0"/>
              <w:left w:val="single" w:color="auto" w:sz="4" w:space="0"/>
              <w:bottom w:val="single" w:color="auto" w:sz="4" w:space="0"/>
              <w:right w:val="single" w:color="auto" w:sz="4" w:space="0"/>
            </w:tcBorders>
            <w:vAlign w:val="center"/>
          </w:tcPr>
          <w:p w14:paraId="213615BF">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3E9A05B2">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2990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1CD320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rPr>
              <w:t>插座</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0443C8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drawing>
                <wp:inline distT="0" distB="0" distL="114300" distR="114300">
                  <wp:extent cx="2316480" cy="1737360"/>
                  <wp:effectExtent l="0" t="0" r="7620" b="15240"/>
                  <wp:docPr id="29" name="图片 29" descr="微信图片_20251227091916_99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51227091916_99_284"/>
                          <pic:cNvPicPr>
                            <a:picLocks noChangeAspect="1"/>
                          </pic:cNvPicPr>
                        </pic:nvPicPr>
                        <pic:blipFill>
                          <a:blip r:embed="rId20"/>
                          <a:stretch>
                            <a:fillRect/>
                          </a:stretch>
                        </pic:blipFill>
                        <pic:spPr>
                          <a:xfrm>
                            <a:off x="0" y="0"/>
                            <a:ext cx="2316480" cy="173736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19A941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符合</w:t>
            </w:r>
            <w:r>
              <w:rPr>
                <w:rFonts w:hint="eastAsia" w:ascii="宋体" w:hAnsi="宋体" w:eastAsia="宋体" w:cs="宋体"/>
                <w:b w:val="0"/>
                <w:bCs w:val="0"/>
                <w:color w:val="auto"/>
                <w:kern w:val="2"/>
                <w:sz w:val="24"/>
                <w:szCs w:val="24"/>
                <w:lang w:val="en-US" w:eastAsia="zh-CN" w:bidi="ar-SA"/>
              </w:rPr>
              <w:t>规范要求</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3937896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tc>
      </w:tr>
      <w:tr w14:paraId="6D43E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FF0A51B">
            <w:pPr>
              <w:widowControl w:val="0"/>
              <w:spacing w:line="360" w:lineRule="auto"/>
              <w:ind w:firstLine="0" w:firstLineChars="0"/>
              <w:jc w:val="both"/>
              <w:rPr>
                <w:rFonts w:hint="eastAsia"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w:t>
            </w:r>
            <w:r>
              <w:rPr>
                <w:rFonts w:hint="eastAsia" w:ascii="宋体" w:hAnsi="宋体" w:eastAsia="宋体" w:cs="宋体"/>
                <w:kern w:val="2"/>
                <w:sz w:val="24"/>
                <w:szCs w:val="24"/>
                <w:lang w:val="en-US" w:eastAsia="zh-CN"/>
              </w:rPr>
              <w:t>/</w:t>
            </w:r>
          </w:p>
        </w:tc>
      </w:tr>
    </w:tbl>
    <w:p w14:paraId="3B5BE388">
      <w:pPr>
        <w:spacing w:after="120" w:line="360" w:lineRule="auto"/>
        <w:ind w:left="0" w:leftChars="0" w:firstLine="0" w:firstLineChars="0"/>
        <w:jc w:val="both"/>
        <w:textAlignment w:val="baseline"/>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7、动力及照明配电箱</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20D7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71A442F7">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53F718B6">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p>
        </w:tc>
        <w:tc>
          <w:tcPr>
            <w:tcW w:w="1830" w:type="dxa"/>
            <w:tcBorders>
              <w:top w:val="single" w:color="auto" w:sz="4" w:space="0"/>
              <w:left w:val="single" w:color="auto" w:sz="4" w:space="0"/>
              <w:bottom w:val="single" w:color="auto" w:sz="4" w:space="0"/>
              <w:right w:val="single" w:color="auto" w:sz="4" w:space="0"/>
            </w:tcBorders>
            <w:vAlign w:val="center"/>
          </w:tcPr>
          <w:p w14:paraId="7C68894D">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3BF8C279">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05D3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49476C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rPr>
              <w:t>总配电箱</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3D8B638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drawing>
                <wp:inline distT="0" distB="0" distL="114300" distR="114300">
                  <wp:extent cx="2308860" cy="1731010"/>
                  <wp:effectExtent l="0" t="0" r="15240" b="2540"/>
                  <wp:docPr id="25" name="图片 25" descr="微信图片_20251231083922_10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51231083922_10_3"/>
                          <pic:cNvPicPr>
                            <a:picLocks noChangeAspect="1"/>
                          </pic:cNvPicPr>
                        </pic:nvPicPr>
                        <pic:blipFill>
                          <a:blip r:embed="rId21"/>
                          <a:stretch>
                            <a:fillRect/>
                          </a:stretch>
                        </pic:blipFill>
                        <pic:spPr>
                          <a:xfrm>
                            <a:off x="0" y="0"/>
                            <a:ext cx="2308860" cy="173101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3C867E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符合</w:t>
            </w:r>
            <w:r>
              <w:rPr>
                <w:rFonts w:hint="eastAsia" w:ascii="宋体" w:hAnsi="宋体" w:eastAsia="宋体" w:cs="宋体"/>
                <w:b w:val="0"/>
                <w:bCs w:val="0"/>
                <w:color w:val="auto"/>
                <w:kern w:val="2"/>
                <w:sz w:val="24"/>
                <w:szCs w:val="24"/>
                <w:lang w:val="en-US" w:eastAsia="zh-CN" w:bidi="ar-SA"/>
              </w:rPr>
              <w:t>规范要求</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22C6A9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tc>
      </w:tr>
      <w:tr w14:paraId="1D58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EF3A3A7">
            <w:pPr>
              <w:widowControl w:val="0"/>
              <w:spacing w:line="360" w:lineRule="auto"/>
              <w:ind w:firstLine="0" w:firstLineChars="0"/>
              <w:jc w:val="both"/>
              <w:rPr>
                <w:rFonts w:hint="eastAsia"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w:t>
            </w:r>
            <w:r>
              <w:rPr>
                <w:rFonts w:hint="eastAsia" w:ascii="宋体" w:hAnsi="宋体" w:eastAsia="宋体" w:cs="宋体"/>
                <w:kern w:val="2"/>
                <w:sz w:val="24"/>
                <w:szCs w:val="24"/>
                <w:lang w:val="en-US" w:eastAsia="zh-CN"/>
              </w:rPr>
              <w:t>/</w:t>
            </w:r>
          </w:p>
        </w:tc>
      </w:tr>
    </w:tbl>
    <w:p w14:paraId="6C4551F7">
      <w:pPr>
        <w:spacing w:after="120" w:line="360" w:lineRule="auto"/>
        <w:ind w:left="0" w:leftChars="0" w:firstLine="0" w:firstLineChars="0"/>
        <w:jc w:val="both"/>
        <w:textAlignment w:val="baseline"/>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8、吊顶内线路敷设</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1F39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554A74C4">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3E65BB91">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p>
        </w:tc>
        <w:tc>
          <w:tcPr>
            <w:tcW w:w="1830" w:type="dxa"/>
            <w:tcBorders>
              <w:top w:val="single" w:color="auto" w:sz="4" w:space="0"/>
              <w:left w:val="single" w:color="auto" w:sz="4" w:space="0"/>
              <w:bottom w:val="single" w:color="auto" w:sz="4" w:space="0"/>
              <w:right w:val="single" w:color="auto" w:sz="4" w:space="0"/>
            </w:tcBorders>
            <w:vAlign w:val="center"/>
          </w:tcPr>
          <w:p w14:paraId="0F8CD364">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7706A8BF">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7E9A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7B7DB7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rPr>
              <w:t>室内屋顶</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47811A9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308860" cy="1731010"/>
                  <wp:effectExtent l="0" t="0" r="15240" b="2540"/>
                  <wp:docPr id="26" name="图片 26" descr="微信图片_20251231084002_50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51231084002_50_3"/>
                          <pic:cNvPicPr>
                            <a:picLocks noChangeAspect="1"/>
                          </pic:cNvPicPr>
                        </pic:nvPicPr>
                        <pic:blipFill>
                          <a:blip r:embed="rId22"/>
                          <a:stretch>
                            <a:fillRect/>
                          </a:stretch>
                        </pic:blipFill>
                        <pic:spPr>
                          <a:xfrm>
                            <a:off x="0" y="0"/>
                            <a:ext cx="2308860" cy="173101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17F92C8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符合规范要求</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315F2121">
            <w:pPr>
              <w:keepNext w:val="0"/>
              <w:keepLines w:val="0"/>
              <w:widowControl/>
              <w:suppressLineNumbers w:val="0"/>
              <w:jc w:val="left"/>
              <w:textAlignment w:val="center"/>
              <w:rPr>
                <w:rFonts w:hint="default" w:ascii="宋体" w:hAnsi="宋体" w:eastAsia="宋体" w:cs="宋体"/>
                <w:b w:val="0"/>
                <w:bCs w:val="0"/>
                <w:i w:val="0"/>
                <w:color w:val="000000"/>
                <w:kern w:val="2"/>
                <w:sz w:val="24"/>
                <w:szCs w:val="24"/>
                <w:u w:val="none"/>
                <w:lang w:val="en-US" w:eastAsia="zh-CN" w:bidi="ar-SA"/>
              </w:rPr>
            </w:pPr>
            <w:r>
              <w:rPr>
                <w:rFonts w:hint="eastAsia" w:ascii="宋体" w:hAnsi="宋体" w:eastAsia="宋体" w:cs="宋体"/>
                <w:b w:val="0"/>
                <w:bCs w:val="0"/>
                <w:i w:val="0"/>
                <w:color w:val="000000"/>
                <w:kern w:val="2"/>
                <w:sz w:val="24"/>
                <w:szCs w:val="24"/>
                <w:u w:val="none"/>
                <w:lang w:val="en-US" w:eastAsia="zh-CN" w:bidi="ar-SA"/>
              </w:rPr>
              <w:t xml:space="preserve">       /</w:t>
            </w:r>
          </w:p>
        </w:tc>
      </w:tr>
      <w:tr w14:paraId="632A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76FF71CA">
            <w:pPr>
              <w:widowControl w:val="0"/>
              <w:spacing w:line="360" w:lineRule="auto"/>
              <w:ind w:firstLine="0" w:firstLineChars="0"/>
              <w:jc w:val="both"/>
              <w:rPr>
                <w:rFonts w:hint="eastAsia"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w:t>
            </w:r>
            <w:r>
              <w:rPr>
                <w:rFonts w:hint="eastAsia" w:ascii="宋体" w:hAnsi="宋体" w:eastAsia="宋体" w:cs="宋体"/>
                <w:kern w:val="2"/>
                <w:sz w:val="24"/>
                <w:szCs w:val="24"/>
                <w:lang w:val="en-US" w:eastAsia="zh-CN"/>
              </w:rPr>
              <w:t>/</w:t>
            </w:r>
          </w:p>
        </w:tc>
      </w:tr>
    </w:tbl>
    <w:p w14:paraId="256F84D0">
      <w:pPr>
        <w:spacing w:after="120" w:line="360" w:lineRule="auto"/>
        <w:ind w:left="0" w:leftChars="0" w:firstLine="0" w:firstLineChars="0"/>
        <w:jc w:val="both"/>
        <w:textAlignment w:val="baseline"/>
        <w:rPr>
          <w:rFonts w:hint="eastAsia" w:ascii="宋体" w:hAnsi="宋体" w:eastAsia="宋体" w:cs="宋体"/>
          <w:b/>
          <w:bCs/>
          <w:kern w:val="2"/>
          <w:sz w:val="24"/>
          <w:szCs w:val="20"/>
          <w:lang w:val="en-US" w:eastAsia="zh-CN" w:bidi="ar-SA"/>
        </w:rPr>
      </w:pPr>
    </w:p>
    <w:p w14:paraId="23E47B41">
      <w:pPr>
        <w:spacing w:after="120" w:line="360" w:lineRule="auto"/>
        <w:ind w:left="0" w:leftChars="0" w:firstLine="0" w:firstLineChars="0"/>
        <w:jc w:val="both"/>
        <w:textAlignment w:val="baseline"/>
        <w:rPr>
          <w:rFonts w:hint="eastAsia" w:ascii="宋体" w:hAnsi="宋体" w:eastAsia="宋体" w:cs="宋体"/>
          <w:b/>
          <w:bCs/>
          <w:kern w:val="2"/>
          <w:sz w:val="24"/>
          <w:szCs w:val="20"/>
          <w:lang w:val="en-US" w:eastAsia="zh-CN" w:bidi="ar-SA"/>
        </w:rPr>
      </w:pPr>
      <w:r>
        <w:rPr>
          <w:rFonts w:hint="eastAsia" w:ascii="宋体" w:hAnsi="宋体" w:eastAsia="宋体" w:cs="宋体"/>
          <w:b/>
          <w:bCs/>
          <w:kern w:val="2"/>
          <w:sz w:val="24"/>
          <w:szCs w:val="20"/>
          <w:lang w:val="en-US" w:eastAsia="zh-CN" w:bidi="ar-SA"/>
        </w:rPr>
        <w:t>9、电气设备接地和等电位联结等</w:t>
      </w:r>
    </w:p>
    <w:tbl>
      <w:tblPr>
        <w:tblStyle w:val="9"/>
        <w:tblW w:w="94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868"/>
        <w:gridCol w:w="1830"/>
        <w:gridCol w:w="1884"/>
      </w:tblGrid>
      <w:tr w14:paraId="4F0F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jc w:val="center"/>
        </w:trPr>
        <w:tc>
          <w:tcPr>
            <w:tcW w:w="1826" w:type="dxa"/>
            <w:tcBorders>
              <w:top w:val="single" w:color="auto" w:sz="4" w:space="0"/>
              <w:left w:val="single" w:color="auto" w:sz="4" w:space="0"/>
              <w:bottom w:val="single" w:color="auto" w:sz="4" w:space="0"/>
              <w:right w:val="single" w:color="auto" w:sz="4" w:space="0"/>
            </w:tcBorders>
            <w:vAlign w:val="center"/>
          </w:tcPr>
          <w:p w14:paraId="5DAE941C">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测试位置</w:t>
            </w:r>
          </w:p>
        </w:tc>
        <w:tc>
          <w:tcPr>
            <w:tcW w:w="3868" w:type="dxa"/>
            <w:tcBorders>
              <w:top w:val="single" w:color="auto" w:sz="4" w:space="0"/>
              <w:left w:val="single" w:color="auto" w:sz="4" w:space="0"/>
              <w:bottom w:val="single" w:color="auto" w:sz="4" w:space="0"/>
              <w:right w:val="single" w:color="auto" w:sz="4" w:space="0"/>
            </w:tcBorders>
            <w:vAlign w:val="center"/>
          </w:tcPr>
          <w:p w14:paraId="4184CE40">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记录照片</w:t>
            </w:r>
          </w:p>
        </w:tc>
        <w:tc>
          <w:tcPr>
            <w:tcW w:w="1830" w:type="dxa"/>
            <w:tcBorders>
              <w:top w:val="single" w:color="auto" w:sz="4" w:space="0"/>
              <w:left w:val="single" w:color="auto" w:sz="4" w:space="0"/>
              <w:bottom w:val="single" w:color="auto" w:sz="4" w:space="0"/>
              <w:right w:val="single" w:color="auto" w:sz="4" w:space="0"/>
            </w:tcBorders>
            <w:vAlign w:val="center"/>
          </w:tcPr>
          <w:p w14:paraId="58A5344E">
            <w:pPr>
              <w:widowControl w:val="0"/>
              <w:spacing w:line="360" w:lineRule="auto"/>
              <w:ind w:firstLine="0" w:firstLineChars="0"/>
              <w:jc w:val="center"/>
              <w:rPr>
                <w:rFonts w:hint="eastAsia" w:ascii="宋体" w:hAnsi="宋体" w:eastAsia="宋体" w:cs="宋体"/>
                <w:b/>
                <w:bCs/>
                <w:kern w:val="2"/>
                <w:sz w:val="24"/>
                <w:szCs w:val="24"/>
              </w:rPr>
            </w:pPr>
            <w:r>
              <w:rPr>
                <w:rFonts w:hint="eastAsia" w:ascii="宋体" w:hAnsi="宋体" w:eastAsia="宋体" w:cs="宋体"/>
                <w:b/>
                <w:bCs/>
                <w:kern w:val="2"/>
                <w:sz w:val="24"/>
                <w:szCs w:val="24"/>
              </w:rPr>
              <w:t>检测结果</w:t>
            </w:r>
          </w:p>
        </w:tc>
        <w:tc>
          <w:tcPr>
            <w:tcW w:w="1884" w:type="dxa"/>
            <w:tcBorders>
              <w:top w:val="single" w:color="auto" w:sz="4" w:space="0"/>
              <w:left w:val="single" w:color="auto" w:sz="4" w:space="0"/>
              <w:bottom w:val="single" w:color="auto" w:sz="4" w:space="0"/>
              <w:right w:val="single" w:color="auto" w:sz="4" w:space="0"/>
            </w:tcBorders>
            <w:vAlign w:val="center"/>
          </w:tcPr>
          <w:p w14:paraId="19D2D52F">
            <w:pPr>
              <w:widowControl w:val="0"/>
              <w:spacing w:line="360" w:lineRule="auto"/>
              <w:ind w:firstLine="0" w:firstLineChars="0"/>
              <w:jc w:val="center"/>
              <w:rPr>
                <w:rFonts w:hint="eastAsia"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备注</w:t>
            </w:r>
          </w:p>
        </w:tc>
      </w:tr>
      <w:tr w14:paraId="02AB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jc w:val="center"/>
        </w:trPr>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14:paraId="130DC2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rPr>
              <w:t>总配电箱</w:t>
            </w:r>
          </w:p>
        </w:tc>
        <w:tc>
          <w:tcPr>
            <w:tcW w:w="3868" w:type="dxa"/>
            <w:tcBorders>
              <w:top w:val="single" w:color="auto" w:sz="4" w:space="0"/>
              <w:left w:val="single" w:color="auto" w:sz="4" w:space="0"/>
              <w:bottom w:val="single" w:color="auto" w:sz="4" w:space="0"/>
              <w:right w:val="single" w:color="auto" w:sz="4" w:space="0"/>
            </w:tcBorders>
            <w:shd w:val="clear" w:color="auto" w:fill="auto"/>
            <w:vAlign w:val="center"/>
          </w:tcPr>
          <w:p w14:paraId="0679892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drawing>
                <wp:inline distT="0" distB="0" distL="114300" distR="114300">
                  <wp:extent cx="2316480" cy="1737360"/>
                  <wp:effectExtent l="0" t="0" r="7620" b="15240"/>
                  <wp:docPr id="27" name="图片 27" descr="微信图片_20251231083936_18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51231083936_18_3"/>
                          <pic:cNvPicPr>
                            <a:picLocks noChangeAspect="1"/>
                          </pic:cNvPicPr>
                        </pic:nvPicPr>
                        <pic:blipFill>
                          <a:blip r:embed="rId23"/>
                          <a:stretch>
                            <a:fillRect/>
                          </a:stretch>
                        </pic:blipFill>
                        <pic:spPr>
                          <a:xfrm>
                            <a:off x="0" y="0"/>
                            <a:ext cx="2316480" cy="1737360"/>
                          </a:xfrm>
                          <a:prstGeom prst="rect">
                            <a:avLst/>
                          </a:prstGeom>
                        </pic:spPr>
                      </pic:pic>
                    </a:graphicData>
                  </a:graphic>
                </wp:inline>
              </w:drawing>
            </w:r>
          </w:p>
        </w:tc>
        <w:tc>
          <w:tcPr>
            <w:tcW w:w="1830" w:type="dxa"/>
            <w:tcBorders>
              <w:top w:val="single" w:color="auto" w:sz="4" w:space="0"/>
              <w:left w:val="single" w:color="auto" w:sz="4" w:space="0"/>
              <w:bottom w:val="single" w:color="auto" w:sz="4" w:space="0"/>
              <w:right w:val="single" w:color="auto" w:sz="4" w:space="0"/>
            </w:tcBorders>
            <w:shd w:val="clear" w:color="auto" w:fill="auto"/>
            <w:vAlign w:val="center"/>
          </w:tcPr>
          <w:p w14:paraId="298B06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符合</w:t>
            </w:r>
            <w:r>
              <w:rPr>
                <w:rFonts w:hint="eastAsia" w:ascii="宋体" w:hAnsi="宋体" w:eastAsia="宋体" w:cs="宋体"/>
                <w:b w:val="0"/>
                <w:bCs w:val="0"/>
                <w:color w:val="auto"/>
                <w:kern w:val="2"/>
                <w:sz w:val="24"/>
                <w:szCs w:val="24"/>
                <w:lang w:val="en-US" w:eastAsia="zh-CN" w:bidi="ar-SA"/>
              </w:rPr>
              <w:t>规范要求</w:t>
            </w:r>
          </w:p>
        </w:tc>
        <w:tc>
          <w:tcPr>
            <w:tcW w:w="1884" w:type="dxa"/>
            <w:tcBorders>
              <w:top w:val="single" w:color="auto" w:sz="4" w:space="0"/>
              <w:left w:val="single" w:color="auto" w:sz="4" w:space="0"/>
              <w:bottom w:val="single" w:color="auto" w:sz="4" w:space="0"/>
              <w:right w:val="single" w:color="auto" w:sz="4" w:space="0"/>
            </w:tcBorders>
            <w:shd w:val="clear" w:color="auto" w:fill="auto"/>
            <w:vAlign w:val="center"/>
          </w:tcPr>
          <w:p w14:paraId="38F4BAEB">
            <w:pPr>
              <w:keepNext w:val="0"/>
              <w:keepLines w:val="0"/>
              <w:pageBreakBefore w:val="0"/>
              <w:widowControl w:val="0"/>
              <w:kinsoku/>
              <w:wordWrap/>
              <w:overflowPunct/>
              <w:topLinePunct w:val="0"/>
              <w:autoSpaceDE/>
              <w:autoSpaceDN/>
              <w:bidi w:val="0"/>
              <w:adjustRightInd/>
              <w:snapToGrid/>
              <w:spacing w:line="240" w:lineRule="auto"/>
              <w:ind w:firstLine="720" w:firstLineChars="300"/>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b w:val="0"/>
                <w:bCs w:val="0"/>
                <w:i w:val="0"/>
                <w:color w:val="000000"/>
                <w:kern w:val="2"/>
                <w:sz w:val="24"/>
                <w:szCs w:val="24"/>
                <w:u w:val="none"/>
                <w:lang w:val="en-US" w:eastAsia="zh-CN" w:bidi="ar-SA"/>
              </w:rPr>
              <w:t>/</w:t>
            </w:r>
          </w:p>
        </w:tc>
      </w:tr>
      <w:tr w14:paraId="162B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4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5883CD63">
            <w:pPr>
              <w:widowControl w:val="0"/>
              <w:spacing w:line="360" w:lineRule="auto"/>
              <w:ind w:firstLine="0" w:firstLineChars="0"/>
              <w:jc w:val="both"/>
              <w:rPr>
                <w:rFonts w:hint="eastAsia" w:ascii="宋体" w:hAnsi="宋体" w:eastAsia="宋体" w:cs="宋体"/>
                <w:kern w:val="2"/>
                <w:sz w:val="24"/>
                <w:szCs w:val="24"/>
                <w:lang w:val="en-US" w:eastAsia="zh-CN"/>
              </w:rPr>
            </w:pPr>
            <w:r>
              <w:rPr>
                <w:rFonts w:hint="eastAsia" w:ascii="宋体" w:hAnsi="宋体" w:eastAsia="宋体" w:cs="宋体"/>
                <w:b w:val="0"/>
                <w:bCs/>
                <w:color w:val="000000"/>
                <w:kern w:val="0"/>
                <w:sz w:val="24"/>
                <w:szCs w:val="24"/>
                <w:lang w:val="en-US" w:eastAsia="zh-CN"/>
              </w:rPr>
              <w:t>备注：</w:t>
            </w:r>
            <w:r>
              <w:rPr>
                <w:rFonts w:hint="eastAsia" w:ascii="宋体" w:hAnsi="宋体" w:eastAsia="宋体" w:cs="宋体"/>
                <w:kern w:val="2"/>
                <w:sz w:val="24"/>
                <w:szCs w:val="24"/>
                <w:lang w:val="en-US" w:eastAsia="zh-CN"/>
              </w:rPr>
              <w:t>/</w:t>
            </w:r>
          </w:p>
        </w:tc>
      </w:tr>
    </w:tbl>
    <w:p w14:paraId="04FBB2AF">
      <w:pPr>
        <w:widowControl/>
        <w:spacing w:line="360" w:lineRule="auto"/>
        <w:ind w:firstLine="643" w:firstLineChars="200"/>
        <w:jc w:val="left"/>
        <w:rPr>
          <w:rFonts w:hint="eastAsia" w:ascii="宋体" w:hAnsi="宋体" w:eastAsia="宋体" w:cs="宋体"/>
          <w:b/>
          <w:bCs/>
          <w:kern w:val="2"/>
          <w:sz w:val="32"/>
          <w:szCs w:val="28"/>
          <w:lang w:val="en-US" w:eastAsia="zh-CN" w:bidi="ar-SA"/>
        </w:rPr>
      </w:pPr>
      <w:r>
        <w:rPr>
          <w:rFonts w:hint="eastAsia" w:ascii="宋体" w:hAnsi="宋体" w:eastAsia="宋体" w:cs="宋体"/>
          <w:b/>
          <w:bCs/>
          <w:kern w:val="2"/>
          <w:sz w:val="32"/>
          <w:szCs w:val="28"/>
          <w:lang w:val="en-US" w:eastAsia="zh-CN" w:bidi="ar-SA"/>
        </w:rPr>
        <w:br w:type="page"/>
      </w:r>
    </w:p>
    <w:tbl>
      <w:tblPr>
        <w:tblStyle w:val="10"/>
        <w:tblW w:w="96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6"/>
      </w:tblGrid>
      <w:tr w14:paraId="36B2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36" w:type="dxa"/>
            <w:vAlign w:val="top"/>
          </w:tcPr>
          <w:p w14:paraId="0F01E5D8">
            <w:pPr>
              <w:widowControl w:val="0"/>
              <w:spacing w:after="0" w:line="240" w:lineRule="auto"/>
              <w:ind w:left="0" w:leftChars="0" w:firstLine="0" w:firstLineChars="0"/>
              <w:jc w:val="both"/>
              <w:textAlignment w:val="baseline"/>
              <w:rPr>
                <w:rFonts w:hint="default" w:ascii="宋体" w:hAnsi="宋体" w:eastAsia="宋体" w:cs="宋体"/>
                <w:b/>
                <w:bCs/>
                <w:kern w:val="2"/>
                <w:sz w:val="32"/>
                <w:szCs w:val="28"/>
                <w:vertAlign w:val="baseline"/>
                <w:lang w:val="en-US" w:eastAsia="zh-CN" w:bidi="ar-SA"/>
              </w:rPr>
            </w:pPr>
            <w:r>
              <w:rPr>
                <w:rFonts w:hint="eastAsia" w:ascii="宋体" w:hAnsi="宋体" w:eastAsia="宋体" w:cs="宋体"/>
                <w:b/>
                <w:bCs/>
                <w:kern w:val="0"/>
                <w:sz w:val="30"/>
                <w:szCs w:val="30"/>
                <w:lang w:eastAsia="zh-CN"/>
              </w:rPr>
              <w:t>电气防火检测报告</w:t>
            </w:r>
            <w:r>
              <w:rPr>
                <w:rFonts w:hint="eastAsia" w:ascii="宋体" w:hAnsi="宋体" w:eastAsia="宋体" w:cs="宋体"/>
                <w:b/>
                <w:bCs/>
                <w:kern w:val="0"/>
                <w:sz w:val="30"/>
                <w:szCs w:val="30"/>
                <w:lang w:val="en-US" w:eastAsia="zh-CN"/>
              </w:rPr>
              <w:t>附表</w:t>
            </w:r>
          </w:p>
        </w:tc>
      </w:tr>
    </w:tbl>
    <w:p w14:paraId="08E3B702">
      <w:pPr>
        <w:widowControl w:val="0"/>
        <w:spacing w:after="0" w:line="240" w:lineRule="auto"/>
        <w:ind w:left="0" w:leftChars="0" w:firstLine="0" w:firstLineChars="0"/>
        <w:jc w:val="center"/>
        <w:textAlignment w:val="baseline"/>
        <w:rPr>
          <w:rFonts w:ascii="宋体" w:hAnsi="宋体" w:eastAsia="宋体" w:cs="宋体"/>
          <w:kern w:val="2"/>
          <w:sz w:val="21"/>
          <w:szCs w:val="24"/>
          <w:lang w:val="en-US" w:eastAsia="zh-CN" w:bidi="ar-SA"/>
        </w:rPr>
      </w:pPr>
      <w:r>
        <w:rPr>
          <w:rFonts w:hint="eastAsia" w:ascii="宋体" w:hAnsi="宋体" w:eastAsia="宋体" w:cs="宋体"/>
          <w:b/>
          <w:bCs/>
          <w:kern w:val="2"/>
          <w:sz w:val="32"/>
          <w:szCs w:val="28"/>
          <w:lang w:val="en-US" w:eastAsia="zh-CN" w:bidi="ar-SA"/>
        </w:rPr>
        <w:t>变配电装置</w:t>
      </w:r>
    </w:p>
    <w:tbl>
      <w:tblPr>
        <w:tblStyle w:val="9"/>
        <w:tblW w:w="9556" w:type="dxa"/>
        <w:jc w:val="center"/>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43"/>
        <w:gridCol w:w="1619"/>
        <w:gridCol w:w="5624"/>
        <w:gridCol w:w="1470"/>
      </w:tblGrid>
      <w:tr w14:paraId="5F8B740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cantSplit/>
          <w:trHeight w:val="312" w:hRule="atLeast"/>
          <w:jc w:val="center"/>
        </w:trPr>
        <w:tc>
          <w:tcPr>
            <w:tcW w:w="9556" w:type="dxa"/>
            <w:gridSpan w:val="4"/>
            <w:tcBorders>
              <w:bottom w:val="single" w:color="auto" w:sz="4" w:space="0"/>
            </w:tcBorders>
            <w:vAlign w:val="center"/>
          </w:tcPr>
          <w:p w14:paraId="3F10742D">
            <w:pPr>
              <w:widowControl w:val="0"/>
              <w:spacing w:line="240" w:lineRule="auto"/>
              <w:ind w:right="-61" w:rightChars="-19" w:firstLine="0" w:firstLineChars="0"/>
              <w:jc w:val="center"/>
              <w:rPr>
                <w:rFonts w:ascii="宋体" w:hAnsi="宋体" w:eastAsia="宋体" w:cs="宋体"/>
                <w:b/>
                <w:kern w:val="2"/>
                <w:sz w:val="28"/>
                <w:szCs w:val="28"/>
              </w:rPr>
            </w:pPr>
            <w:r>
              <w:rPr>
                <w:rFonts w:hint="eastAsia" w:ascii="宋体" w:hAnsi="宋体" w:eastAsia="宋体" w:cs="宋体"/>
                <w:b/>
                <w:kern w:val="2"/>
                <w:sz w:val="28"/>
                <w:szCs w:val="28"/>
              </w:rPr>
              <w:t>检测概述</w:t>
            </w:r>
          </w:p>
        </w:tc>
      </w:tr>
      <w:tr w14:paraId="78845D4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cantSplit/>
          <w:trHeight w:val="285" w:hRule="atLeast"/>
          <w:jc w:val="center"/>
        </w:trPr>
        <w:tc>
          <w:tcPr>
            <w:tcW w:w="9556" w:type="dxa"/>
            <w:gridSpan w:val="4"/>
            <w:tcBorders>
              <w:top w:val="single" w:color="auto" w:sz="4" w:space="0"/>
              <w:bottom w:val="single" w:color="auto" w:sz="4" w:space="0"/>
            </w:tcBorders>
            <w:vAlign w:val="center"/>
          </w:tcPr>
          <w:p w14:paraId="7C775B47">
            <w:pPr>
              <w:widowControl w:val="0"/>
              <w:snapToGrid w:val="0"/>
              <w:spacing w:line="300" w:lineRule="auto"/>
              <w:ind w:firstLine="0" w:firstLineChars="0"/>
              <w:jc w:val="both"/>
              <w:rPr>
                <w:rFonts w:ascii="宋体" w:hAnsi="宋体" w:eastAsia="宋体" w:cs="宋体"/>
                <w:b/>
                <w:kern w:val="2"/>
                <w:sz w:val="21"/>
                <w:szCs w:val="21"/>
              </w:rPr>
            </w:pPr>
            <w:r>
              <w:rPr>
                <w:rFonts w:hint="eastAsia" w:ascii="宋体" w:hAnsi="宋体" w:eastAsia="宋体" w:cs="宋体"/>
                <w:b/>
                <w:kern w:val="2"/>
                <w:sz w:val="21"/>
                <w:szCs w:val="21"/>
              </w:rPr>
              <w:t>本次检测包括以下内容：</w:t>
            </w:r>
          </w:p>
          <w:p w14:paraId="6C038720">
            <w:pPr>
              <w:widowControl w:val="0"/>
              <w:snapToGrid w:val="0"/>
              <w:spacing w:line="300" w:lineRule="auto"/>
              <w:ind w:left="252" w:hanging="252" w:hangingChars="120"/>
              <w:jc w:val="both"/>
              <w:rPr>
                <w:rFonts w:ascii="宋体" w:hAnsi="宋体" w:eastAsia="宋体" w:cs="宋体"/>
                <w:kern w:val="2"/>
                <w:sz w:val="21"/>
                <w:szCs w:val="21"/>
              </w:rPr>
            </w:pPr>
            <w:r>
              <w:rPr>
                <w:rFonts w:hint="eastAsia" w:ascii="宋体" w:hAnsi="宋体" w:eastAsia="宋体" w:cs="宋体"/>
                <w:kern w:val="2"/>
                <w:sz w:val="21"/>
                <w:szCs w:val="21"/>
              </w:rPr>
              <w:t>1、线路负载大于额定负载30%的配电线路及其配电装置；</w:t>
            </w:r>
          </w:p>
          <w:p w14:paraId="77358243">
            <w:pPr>
              <w:widowControl w:val="0"/>
              <w:snapToGrid w:val="0"/>
              <w:spacing w:line="300" w:lineRule="auto"/>
              <w:ind w:left="252" w:hanging="252" w:hangingChars="120"/>
              <w:jc w:val="both"/>
              <w:rPr>
                <w:rFonts w:ascii="宋体" w:hAnsi="宋体" w:eastAsia="宋体" w:cs="宋体"/>
                <w:kern w:val="2"/>
                <w:sz w:val="21"/>
                <w:szCs w:val="21"/>
              </w:rPr>
            </w:pPr>
            <w:r>
              <w:rPr>
                <w:rFonts w:hint="eastAsia" w:ascii="宋体" w:hAnsi="宋体" w:eastAsia="宋体" w:cs="宋体"/>
                <w:kern w:val="2"/>
                <w:sz w:val="21"/>
                <w:szCs w:val="21"/>
              </w:rPr>
              <w:t>2、有载运行时间超过1h的配电线路及其配电装置；</w:t>
            </w:r>
          </w:p>
          <w:p w14:paraId="531DD1A5">
            <w:pPr>
              <w:widowControl w:val="0"/>
              <w:spacing w:line="240" w:lineRule="auto"/>
              <w:ind w:right="-61" w:rightChars="-19" w:firstLine="0" w:firstLineChars="0"/>
              <w:jc w:val="both"/>
              <w:rPr>
                <w:rFonts w:ascii="宋体" w:hAnsi="宋体" w:eastAsia="宋体" w:cs="宋体"/>
                <w:b/>
                <w:kern w:val="2"/>
                <w:sz w:val="28"/>
                <w:szCs w:val="28"/>
              </w:rPr>
            </w:pPr>
            <w:r>
              <w:rPr>
                <w:rFonts w:hint="eastAsia" w:ascii="宋体" w:hAnsi="宋体" w:eastAsia="宋体" w:cs="宋体"/>
                <w:kern w:val="2"/>
                <w:sz w:val="21"/>
                <w:szCs w:val="21"/>
              </w:rPr>
              <w:t>3、未达到以上2项要求的配电线路及其配电装置仅进行直观检测。</w:t>
            </w:r>
          </w:p>
        </w:tc>
      </w:tr>
      <w:tr w14:paraId="21BF34A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454" w:hRule="exact"/>
          <w:jc w:val="center"/>
        </w:trPr>
        <w:tc>
          <w:tcPr>
            <w:tcW w:w="843" w:type="dxa"/>
            <w:tcBorders>
              <w:top w:val="single" w:color="auto" w:sz="12" w:space="0"/>
              <w:bottom w:val="single" w:color="auto" w:sz="6" w:space="0"/>
              <w:right w:val="single" w:color="auto" w:sz="6" w:space="0"/>
            </w:tcBorders>
            <w:vAlign w:val="center"/>
          </w:tcPr>
          <w:p w14:paraId="6E466731">
            <w:pPr>
              <w:widowControl w:val="0"/>
              <w:snapToGrid w:val="0"/>
              <w:spacing w:line="300" w:lineRule="auto"/>
              <w:ind w:firstLine="0" w:firstLineChars="0"/>
              <w:jc w:val="center"/>
              <w:rPr>
                <w:rFonts w:ascii="宋体" w:hAnsi="宋体" w:eastAsia="宋体" w:cs="宋体"/>
                <w:b/>
                <w:bCs/>
                <w:color w:val="000000"/>
                <w:spacing w:val="-20"/>
                <w:kern w:val="2"/>
                <w:sz w:val="21"/>
                <w:szCs w:val="21"/>
              </w:rPr>
            </w:pPr>
            <w:r>
              <w:rPr>
                <w:rFonts w:hint="eastAsia" w:ascii="宋体" w:hAnsi="宋体" w:eastAsia="宋体" w:cs="宋体"/>
                <w:b/>
                <w:bCs/>
                <w:color w:val="000000"/>
                <w:spacing w:val="-20"/>
                <w:kern w:val="2"/>
                <w:sz w:val="21"/>
                <w:szCs w:val="21"/>
              </w:rPr>
              <w:t>序号</w:t>
            </w:r>
          </w:p>
        </w:tc>
        <w:tc>
          <w:tcPr>
            <w:tcW w:w="7243" w:type="dxa"/>
            <w:gridSpan w:val="2"/>
            <w:tcBorders>
              <w:top w:val="single" w:color="auto" w:sz="12" w:space="0"/>
              <w:left w:val="single" w:color="auto" w:sz="6" w:space="0"/>
              <w:bottom w:val="single" w:color="auto" w:sz="6" w:space="0"/>
              <w:right w:val="single" w:color="auto" w:sz="6" w:space="0"/>
            </w:tcBorders>
            <w:vAlign w:val="center"/>
          </w:tcPr>
          <w:p w14:paraId="326E979E">
            <w:pPr>
              <w:widowControl w:val="0"/>
              <w:snapToGrid w:val="0"/>
              <w:spacing w:line="30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标准要求</w:t>
            </w:r>
          </w:p>
        </w:tc>
        <w:tc>
          <w:tcPr>
            <w:tcW w:w="1470" w:type="dxa"/>
            <w:tcBorders>
              <w:top w:val="single" w:color="auto" w:sz="12" w:space="0"/>
              <w:left w:val="single" w:color="auto" w:sz="6" w:space="0"/>
              <w:bottom w:val="single" w:color="auto" w:sz="6" w:space="0"/>
            </w:tcBorders>
            <w:vAlign w:val="center"/>
          </w:tcPr>
          <w:p w14:paraId="6BCFDA79">
            <w:pPr>
              <w:widowControl w:val="0"/>
              <w:snapToGrid w:val="0"/>
              <w:spacing w:line="300" w:lineRule="auto"/>
              <w:ind w:firstLine="0" w:firstLineChars="0"/>
              <w:jc w:val="center"/>
              <w:rPr>
                <w:rFonts w:ascii="宋体" w:hAnsi="宋体" w:eastAsia="宋体" w:cs="宋体"/>
                <w:b/>
                <w:bCs/>
                <w:color w:val="000000"/>
                <w:kern w:val="2"/>
                <w:sz w:val="21"/>
                <w:szCs w:val="21"/>
              </w:rPr>
            </w:pPr>
            <w:commentRangeStart w:id="28"/>
            <w:r>
              <w:rPr>
                <w:rFonts w:hint="eastAsia" w:ascii="宋体" w:hAnsi="宋体" w:eastAsia="宋体" w:cs="宋体"/>
                <w:b/>
                <w:bCs/>
                <w:color w:val="000000"/>
                <w:kern w:val="2"/>
                <w:sz w:val="21"/>
                <w:szCs w:val="21"/>
              </w:rPr>
              <w:t>检测结果</w:t>
            </w:r>
            <w:commentRangeEnd w:id="28"/>
            <w:r>
              <w:commentReference w:id="28"/>
            </w:r>
          </w:p>
        </w:tc>
      </w:tr>
      <w:tr w14:paraId="736B0B3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306296A0">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hanging="22"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w:t>
            </w:r>
          </w:p>
        </w:tc>
        <w:tc>
          <w:tcPr>
            <w:tcW w:w="7243" w:type="dxa"/>
            <w:gridSpan w:val="2"/>
            <w:tcBorders>
              <w:top w:val="single" w:color="auto" w:sz="6" w:space="0"/>
              <w:left w:val="single" w:color="auto" w:sz="6" w:space="0"/>
              <w:bottom w:val="single" w:color="auto" w:sz="6" w:space="0"/>
              <w:right w:val="single" w:color="auto" w:sz="6" w:space="0"/>
            </w:tcBorders>
            <w:vAlign w:val="center"/>
          </w:tcPr>
          <w:p w14:paraId="2C6C6497">
            <w:pPr>
              <w:widowControl w:val="0"/>
              <w:snapToGrid w:val="0"/>
              <w:spacing w:line="240" w:lineRule="auto"/>
              <w:ind w:left="38" w:hanging="37" w:hangingChars="18"/>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配电箱（盘）和开关箱周边0.3m内、箱体内和下方，应无可燃物；</w:t>
            </w:r>
          </w:p>
        </w:tc>
        <w:tc>
          <w:tcPr>
            <w:tcW w:w="1470" w:type="dxa"/>
            <w:tcBorders>
              <w:top w:val="single" w:color="auto" w:sz="6" w:space="0"/>
              <w:left w:val="single" w:color="auto" w:sz="6" w:space="0"/>
              <w:bottom w:val="single" w:color="auto" w:sz="6" w:space="0"/>
            </w:tcBorders>
            <w:vAlign w:val="center"/>
          </w:tcPr>
          <w:p w14:paraId="0BA78AFC">
            <w:pPr>
              <w:widowControl w:val="0"/>
              <w:snapToGrid w:val="0"/>
              <w:spacing w:line="240" w:lineRule="auto"/>
              <w:ind w:firstLine="0" w:firstLineChars="0"/>
              <w:jc w:val="center"/>
              <w:rPr>
                <w:rFonts w:hint="default" w:ascii="宋体" w:hAnsi="宋体" w:eastAsia="宋体" w:cs="宋体"/>
                <w:bCs/>
                <w:color w:val="FF0000"/>
                <w:kern w:val="2"/>
                <w:sz w:val="21"/>
                <w:szCs w:val="21"/>
                <w:lang w:val="en-US"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8F21D2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265ACC39">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w:t>
            </w:r>
          </w:p>
        </w:tc>
        <w:tc>
          <w:tcPr>
            <w:tcW w:w="7243" w:type="dxa"/>
            <w:gridSpan w:val="2"/>
            <w:tcBorders>
              <w:top w:val="single" w:color="auto" w:sz="6" w:space="0"/>
              <w:left w:val="single" w:color="auto" w:sz="6" w:space="0"/>
              <w:bottom w:val="single" w:color="auto" w:sz="6" w:space="0"/>
              <w:right w:val="single" w:color="auto" w:sz="6" w:space="0"/>
            </w:tcBorders>
            <w:vAlign w:val="center"/>
          </w:tcPr>
          <w:p w14:paraId="40464DD7">
            <w:pPr>
              <w:widowControl w:val="0"/>
              <w:snapToGrid w:val="0"/>
              <w:spacing w:line="240" w:lineRule="auto"/>
              <w:ind w:left="38" w:hanging="37" w:hangingChars="18"/>
              <w:jc w:val="both"/>
              <w:rPr>
                <w:rFonts w:ascii="宋体" w:hAnsi="宋体" w:eastAsia="宋体" w:cs="宋体"/>
                <w:bCs/>
                <w:kern w:val="2"/>
                <w:sz w:val="21"/>
                <w:szCs w:val="21"/>
              </w:rPr>
            </w:pPr>
            <w:r>
              <w:rPr>
                <w:rFonts w:hint="eastAsia" w:ascii="宋体" w:hAnsi="宋体" w:eastAsia="宋体" w:cs="宋体"/>
                <w:bCs/>
                <w:kern w:val="2"/>
                <w:sz w:val="21"/>
                <w:szCs w:val="21"/>
              </w:rPr>
              <w:t>箱门操作方便，不得被它物遮挡；</w:t>
            </w:r>
          </w:p>
        </w:tc>
        <w:tc>
          <w:tcPr>
            <w:tcW w:w="1470" w:type="dxa"/>
            <w:tcBorders>
              <w:top w:val="single" w:color="auto" w:sz="6" w:space="0"/>
              <w:left w:val="single" w:color="auto" w:sz="6" w:space="0"/>
              <w:bottom w:val="single" w:color="auto" w:sz="6" w:space="0"/>
            </w:tcBorders>
            <w:vAlign w:val="center"/>
          </w:tcPr>
          <w:p w14:paraId="0A5F25AD">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D75E55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2F81004B">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w:t>
            </w:r>
          </w:p>
        </w:tc>
        <w:tc>
          <w:tcPr>
            <w:tcW w:w="7243" w:type="dxa"/>
            <w:gridSpan w:val="2"/>
            <w:tcBorders>
              <w:top w:val="single" w:color="auto" w:sz="6" w:space="0"/>
              <w:left w:val="single" w:color="auto" w:sz="6" w:space="0"/>
              <w:bottom w:val="single" w:color="auto" w:sz="6" w:space="0"/>
              <w:right w:val="single" w:color="auto" w:sz="6" w:space="0"/>
            </w:tcBorders>
            <w:vAlign w:val="center"/>
          </w:tcPr>
          <w:p w14:paraId="201649B1">
            <w:pPr>
              <w:widowControl w:val="0"/>
              <w:snapToGrid w:val="0"/>
              <w:spacing w:line="240" w:lineRule="auto"/>
              <w:ind w:left="38" w:hanging="37" w:hangingChars="18"/>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可燃材料仓库的配电箱宜设置在库房外，并有防湿和防雨、雪措施；</w:t>
            </w:r>
          </w:p>
        </w:tc>
        <w:tc>
          <w:tcPr>
            <w:tcW w:w="1470" w:type="dxa"/>
            <w:tcBorders>
              <w:top w:val="single" w:color="auto" w:sz="6" w:space="0"/>
              <w:left w:val="single" w:color="auto" w:sz="6" w:space="0"/>
              <w:bottom w:val="single" w:color="auto" w:sz="6" w:space="0"/>
            </w:tcBorders>
            <w:vAlign w:val="center"/>
          </w:tcPr>
          <w:p w14:paraId="2CABE26A">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rPr>
              <w:t>－</w:t>
            </w:r>
          </w:p>
        </w:tc>
      </w:tr>
      <w:tr w14:paraId="1DBB2F0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5693C2D1">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4</w:t>
            </w:r>
          </w:p>
        </w:tc>
        <w:tc>
          <w:tcPr>
            <w:tcW w:w="7243" w:type="dxa"/>
            <w:gridSpan w:val="2"/>
            <w:tcBorders>
              <w:top w:val="single" w:color="auto" w:sz="6" w:space="0"/>
              <w:left w:val="single" w:color="auto" w:sz="6" w:space="0"/>
              <w:bottom w:val="single" w:color="auto" w:sz="6" w:space="0"/>
              <w:right w:val="single" w:color="auto" w:sz="6" w:space="0"/>
            </w:tcBorders>
            <w:vAlign w:val="center"/>
          </w:tcPr>
          <w:p w14:paraId="20529021">
            <w:pPr>
              <w:widowControl w:val="0"/>
              <w:snapToGrid w:val="0"/>
              <w:spacing w:line="240" w:lineRule="auto"/>
              <w:ind w:left="38" w:hanging="37" w:hangingChars="18"/>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照明配电箱内，应分别设置中性线（N 线）和保护地线（PE 线）汇流排，标识清晰，零线和保护地线应分别经各自的汇流排配出；</w:t>
            </w:r>
          </w:p>
        </w:tc>
        <w:tc>
          <w:tcPr>
            <w:tcW w:w="1470" w:type="dxa"/>
            <w:tcBorders>
              <w:top w:val="single" w:color="auto" w:sz="6" w:space="0"/>
              <w:left w:val="single" w:color="auto" w:sz="6" w:space="0"/>
              <w:bottom w:val="single" w:color="auto" w:sz="6" w:space="0"/>
            </w:tcBorders>
            <w:vAlign w:val="center"/>
          </w:tcPr>
          <w:p w14:paraId="5D90C4B8">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ADDCA6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736FA14B">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5</w:t>
            </w:r>
          </w:p>
        </w:tc>
        <w:tc>
          <w:tcPr>
            <w:tcW w:w="7243" w:type="dxa"/>
            <w:gridSpan w:val="2"/>
            <w:tcBorders>
              <w:top w:val="single" w:color="auto" w:sz="6" w:space="0"/>
              <w:left w:val="single" w:color="auto" w:sz="6" w:space="0"/>
              <w:bottom w:val="single" w:color="auto" w:sz="6" w:space="0"/>
              <w:right w:val="single" w:color="auto" w:sz="6" w:space="0"/>
            </w:tcBorders>
            <w:vAlign w:val="center"/>
          </w:tcPr>
          <w:p w14:paraId="13382E59">
            <w:pPr>
              <w:widowControl w:val="0"/>
              <w:snapToGrid w:val="0"/>
              <w:spacing w:line="240" w:lineRule="auto"/>
              <w:ind w:left="38" w:hanging="37" w:hangingChars="18"/>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测量、计量仪表指示应正常；</w:t>
            </w:r>
          </w:p>
        </w:tc>
        <w:tc>
          <w:tcPr>
            <w:tcW w:w="1470" w:type="dxa"/>
            <w:tcBorders>
              <w:top w:val="single" w:color="auto" w:sz="6" w:space="0"/>
              <w:left w:val="single" w:color="auto" w:sz="6" w:space="0"/>
              <w:bottom w:val="single" w:color="auto" w:sz="6" w:space="0"/>
            </w:tcBorders>
            <w:vAlign w:val="center"/>
          </w:tcPr>
          <w:p w14:paraId="198F818D">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08475CA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06ADBB09">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6</w:t>
            </w:r>
          </w:p>
        </w:tc>
        <w:tc>
          <w:tcPr>
            <w:tcW w:w="1619" w:type="dxa"/>
            <w:vMerge w:val="restart"/>
            <w:tcBorders>
              <w:top w:val="single" w:color="auto" w:sz="6" w:space="0"/>
              <w:left w:val="single" w:color="auto" w:sz="6" w:space="0"/>
              <w:right w:val="single" w:color="auto" w:sz="6" w:space="0"/>
            </w:tcBorders>
            <w:vAlign w:val="center"/>
          </w:tcPr>
          <w:p w14:paraId="26F04DB4">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配电变压器</w:t>
            </w:r>
          </w:p>
        </w:tc>
        <w:tc>
          <w:tcPr>
            <w:tcW w:w="5624" w:type="dxa"/>
            <w:tcBorders>
              <w:top w:val="single" w:color="auto" w:sz="6" w:space="0"/>
              <w:left w:val="single" w:color="auto" w:sz="6" w:space="0"/>
              <w:bottom w:val="single" w:color="auto" w:sz="6" w:space="0"/>
              <w:right w:val="single" w:color="auto" w:sz="6" w:space="0"/>
            </w:tcBorders>
            <w:vAlign w:val="center"/>
          </w:tcPr>
          <w:p w14:paraId="1B036D79">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Times New Roman"/>
                <w:color w:val="000000"/>
                <w:kern w:val="2"/>
                <w:sz w:val="21"/>
                <w:szCs w:val="24"/>
              </w:rPr>
              <w:t>配电变压器室温不宜超过40℃；</w:t>
            </w:r>
          </w:p>
        </w:tc>
        <w:tc>
          <w:tcPr>
            <w:tcW w:w="1470" w:type="dxa"/>
            <w:tcBorders>
              <w:top w:val="single" w:color="auto" w:sz="6" w:space="0"/>
              <w:left w:val="single" w:color="auto" w:sz="6" w:space="0"/>
              <w:bottom w:val="single" w:color="auto" w:sz="6" w:space="0"/>
            </w:tcBorders>
            <w:vAlign w:val="center"/>
          </w:tcPr>
          <w:p w14:paraId="69BB3E33">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5590590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01A753DF">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7</w:t>
            </w:r>
          </w:p>
        </w:tc>
        <w:tc>
          <w:tcPr>
            <w:tcW w:w="1619" w:type="dxa"/>
            <w:vMerge w:val="continue"/>
            <w:tcBorders>
              <w:left w:val="single" w:color="auto" w:sz="6" w:space="0"/>
              <w:right w:val="single" w:color="auto" w:sz="6" w:space="0"/>
            </w:tcBorders>
            <w:vAlign w:val="center"/>
          </w:tcPr>
          <w:p w14:paraId="60A6D622">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7BEF5341">
            <w:pPr>
              <w:widowControl w:val="0"/>
              <w:snapToGrid w:val="0"/>
              <w:spacing w:line="240" w:lineRule="auto"/>
              <w:ind w:firstLine="0" w:firstLineChars="0"/>
              <w:jc w:val="both"/>
              <w:rPr>
                <w:rFonts w:ascii="宋体" w:hAnsi="宋体" w:eastAsia="宋体" w:cs="Times New Roman"/>
                <w:color w:val="000000"/>
                <w:kern w:val="2"/>
                <w:sz w:val="21"/>
                <w:szCs w:val="24"/>
              </w:rPr>
            </w:pPr>
            <w:r>
              <w:rPr>
                <w:rFonts w:hint="eastAsia" w:ascii="宋体" w:hAnsi="宋体" w:eastAsia="宋体" w:cs="Times New Roman"/>
                <w:color w:val="000000"/>
                <w:kern w:val="2"/>
                <w:sz w:val="21"/>
                <w:szCs w:val="24"/>
              </w:rPr>
              <w:t>变配电设备周围和设置变配电设备的室内严禁存放可燃物和其他杂物；</w:t>
            </w:r>
          </w:p>
        </w:tc>
        <w:tc>
          <w:tcPr>
            <w:tcW w:w="1470" w:type="dxa"/>
            <w:tcBorders>
              <w:top w:val="single" w:color="auto" w:sz="6" w:space="0"/>
              <w:left w:val="single" w:color="auto" w:sz="6" w:space="0"/>
              <w:bottom w:val="single" w:color="auto" w:sz="6" w:space="0"/>
            </w:tcBorders>
            <w:vAlign w:val="center"/>
          </w:tcPr>
          <w:p w14:paraId="2B5AB6EB">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52E85E3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1C46761B">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8</w:t>
            </w:r>
          </w:p>
        </w:tc>
        <w:tc>
          <w:tcPr>
            <w:tcW w:w="1619" w:type="dxa"/>
            <w:vMerge w:val="continue"/>
            <w:tcBorders>
              <w:left w:val="single" w:color="auto" w:sz="6" w:space="0"/>
              <w:right w:val="single" w:color="auto" w:sz="6" w:space="0"/>
            </w:tcBorders>
            <w:vAlign w:val="center"/>
          </w:tcPr>
          <w:p w14:paraId="5B44D9F7">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7DA84574">
            <w:pPr>
              <w:widowControl w:val="0"/>
              <w:snapToGrid w:val="0"/>
              <w:spacing w:line="240" w:lineRule="auto"/>
              <w:ind w:firstLine="0" w:firstLineChars="0"/>
              <w:jc w:val="both"/>
              <w:rPr>
                <w:rFonts w:ascii="宋体" w:hAnsi="宋体" w:eastAsia="宋体" w:cs="Times New Roman"/>
                <w:color w:val="000000"/>
                <w:kern w:val="2"/>
                <w:sz w:val="21"/>
                <w:szCs w:val="24"/>
              </w:rPr>
            </w:pPr>
            <w:r>
              <w:rPr>
                <w:rFonts w:hint="eastAsia" w:ascii="宋体" w:hAnsi="宋体" w:eastAsia="宋体" w:cs="Times New Roman"/>
                <w:color w:val="000000"/>
                <w:kern w:val="2"/>
                <w:sz w:val="21"/>
                <w:szCs w:val="24"/>
              </w:rPr>
              <w:t>变压器室应设置防止雨水和蛇、鼠等小动物从采光窗、通风窗、门、电缆沟等处进入室内的设施；</w:t>
            </w:r>
          </w:p>
        </w:tc>
        <w:tc>
          <w:tcPr>
            <w:tcW w:w="1470" w:type="dxa"/>
            <w:tcBorders>
              <w:top w:val="single" w:color="auto" w:sz="6" w:space="0"/>
              <w:left w:val="single" w:color="auto" w:sz="6" w:space="0"/>
              <w:bottom w:val="single" w:color="auto" w:sz="6" w:space="0"/>
            </w:tcBorders>
            <w:vAlign w:val="center"/>
          </w:tcPr>
          <w:p w14:paraId="279049EC">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3426954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70847F0E">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9</w:t>
            </w:r>
          </w:p>
        </w:tc>
        <w:tc>
          <w:tcPr>
            <w:tcW w:w="1619" w:type="dxa"/>
            <w:vMerge w:val="continue"/>
            <w:tcBorders>
              <w:left w:val="single" w:color="auto" w:sz="6" w:space="0"/>
              <w:right w:val="single" w:color="auto" w:sz="6" w:space="0"/>
            </w:tcBorders>
            <w:vAlign w:val="center"/>
          </w:tcPr>
          <w:p w14:paraId="1BFCF770">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2F806342">
            <w:pPr>
              <w:widowControl w:val="0"/>
              <w:snapToGrid w:val="0"/>
              <w:spacing w:line="240" w:lineRule="auto"/>
              <w:ind w:firstLine="0" w:firstLineChars="0"/>
              <w:jc w:val="both"/>
              <w:rPr>
                <w:rFonts w:ascii="宋体" w:hAnsi="宋体" w:eastAsia="宋体" w:cs="Times New Roman"/>
                <w:color w:val="000000"/>
                <w:kern w:val="2"/>
                <w:sz w:val="21"/>
                <w:szCs w:val="24"/>
              </w:rPr>
            </w:pPr>
            <w:r>
              <w:rPr>
                <w:rFonts w:hint="eastAsia" w:ascii="宋体" w:hAnsi="宋体" w:eastAsia="宋体" w:cs="Times New Roman"/>
                <w:color w:val="000000"/>
                <w:kern w:val="2"/>
                <w:sz w:val="21"/>
                <w:szCs w:val="24"/>
              </w:rPr>
              <w:t>变压器引线接头、电缆、母线应无过热痕迹；</w:t>
            </w:r>
          </w:p>
        </w:tc>
        <w:tc>
          <w:tcPr>
            <w:tcW w:w="1470" w:type="dxa"/>
            <w:tcBorders>
              <w:top w:val="single" w:color="auto" w:sz="6" w:space="0"/>
              <w:left w:val="single" w:color="auto" w:sz="6" w:space="0"/>
              <w:bottom w:val="single" w:color="auto" w:sz="6" w:space="0"/>
            </w:tcBorders>
            <w:vAlign w:val="center"/>
          </w:tcPr>
          <w:p w14:paraId="28068D91">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574B998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050016AF">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10</w:t>
            </w:r>
          </w:p>
        </w:tc>
        <w:tc>
          <w:tcPr>
            <w:tcW w:w="1619" w:type="dxa"/>
            <w:vMerge w:val="continue"/>
            <w:tcBorders>
              <w:left w:val="single" w:color="auto" w:sz="6" w:space="0"/>
              <w:right w:val="single" w:color="auto" w:sz="6" w:space="0"/>
            </w:tcBorders>
            <w:vAlign w:val="center"/>
          </w:tcPr>
          <w:p w14:paraId="2A167EE9">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3114117F">
            <w:pPr>
              <w:widowControl w:val="0"/>
              <w:snapToGrid w:val="0"/>
              <w:spacing w:line="240" w:lineRule="auto"/>
              <w:ind w:firstLine="0" w:firstLineChars="0"/>
              <w:jc w:val="both"/>
              <w:rPr>
                <w:rFonts w:ascii="宋体" w:hAnsi="宋体" w:eastAsia="宋体" w:cs="Times New Roman"/>
                <w:color w:val="000000"/>
                <w:kern w:val="2"/>
                <w:sz w:val="21"/>
                <w:szCs w:val="24"/>
              </w:rPr>
            </w:pPr>
            <w:r>
              <w:rPr>
                <w:rFonts w:hint="eastAsia" w:ascii="宋体" w:hAnsi="宋体" w:eastAsia="宋体" w:cs="Times New Roman"/>
                <w:color w:val="000000"/>
                <w:kern w:val="2"/>
                <w:sz w:val="21"/>
                <w:szCs w:val="24"/>
              </w:rPr>
              <w:t>测量初、次级电压，1OkV及以下三相供电的电压允许偏差为额定值的±7 ％；220V单相供电的电压允许偏差为额定值的+7 ％～-10 ％。 ；</w:t>
            </w:r>
          </w:p>
        </w:tc>
        <w:tc>
          <w:tcPr>
            <w:tcW w:w="1470" w:type="dxa"/>
            <w:tcBorders>
              <w:top w:val="single" w:color="auto" w:sz="6" w:space="0"/>
              <w:left w:val="single" w:color="auto" w:sz="6" w:space="0"/>
              <w:bottom w:val="single" w:color="auto" w:sz="6" w:space="0"/>
            </w:tcBorders>
            <w:vAlign w:val="center"/>
          </w:tcPr>
          <w:p w14:paraId="39F7FDDB">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420ACF5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141F9C02">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11</w:t>
            </w:r>
          </w:p>
        </w:tc>
        <w:tc>
          <w:tcPr>
            <w:tcW w:w="1619" w:type="dxa"/>
            <w:vMerge w:val="continue"/>
            <w:tcBorders>
              <w:left w:val="single" w:color="auto" w:sz="6" w:space="0"/>
              <w:bottom w:val="single" w:color="auto" w:sz="6" w:space="0"/>
              <w:right w:val="single" w:color="auto" w:sz="6" w:space="0"/>
            </w:tcBorders>
            <w:vAlign w:val="center"/>
          </w:tcPr>
          <w:p w14:paraId="746817A4">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1C7AC4AB">
            <w:pPr>
              <w:widowControl w:val="0"/>
              <w:snapToGrid w:val="0"/>
              <w:spacing w:line="240" w:lineRule="auto"/>
              <w:ind w:firstLine="0" w:firstLineChars="0"/>
              <w:jc w:val="both"/>
              <w:rPr>
                <w:rFonts w:ascii="宋体" w:hAnsi="宋体" w:eastAsia="宋体" w:cs="Times New Roman"/>
                <w:color w:val="000000"/>
                <w:kern w:val="2"/>
                <w:sz w:val="21"/>
                <w:szCs w:val="24"/>
              </w:rPr>
            </w:pPr>
            <w:r>
              <w:rPr>
                <w:rFonts w:hint="eastAsia" w:ascii="宋体" w:hAnsi="宋体" w:eastAsia="宋体" w:cs="Times New Roman"/>
                <w:color w:val="000000"/>
                <w:kern w:val="2"/>
                <w:sz w:val="21"/>
                <w:szCs w:val="24"/>
              </w:rPr>
              <w:t>变压器低压侧中性导体电流不得等于或大于相线电流。</w:t>
            </w:r>
          </w:p>
        </w:tc>
        <w:tc>
          <w:tcPr>
            <w:tcW w:w="1470" w:type="dxa"/>
            <w:tcBorders>
              <w:top w:val="single" w:color="auto" w:sz="6" w:space="0"/>
              <w:left w:val="single" w:color="auto" w:sz="6" w:space="0"/>
              <w:bottom w:val="single" w:color="auto" w:sz="6" w:space="0"/>
            </w:tcBorders>
            <w:vAlign w:val="center"/>
          </w:tcPr>
          <w:p w14:paraId="4BE1CA53">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23AA166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092108AE">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12</w:t>
            </w:r>
          </w:p>
        </w:tc>
        <w:tc>
          <w:tcPr>
            <w:tcW w:w="1619" w:type="dxa"/>
            <w:vMerge w:val="restart"/>
            <w:tcBorders>
              <w:top w:val="single" w:color="auto" w:sz="6" w:space="0"/>
              <w:left w:val="single" w:color="auto" w:sz="6" w:space="0"/>
              <w:bottom w:val="single" w:color="auto" w:sz="6" w:space="0"/>
              <w:right w:val="single" w:color="auto" w:sz="6" w:space="0"/>
            </w:tcBorders>
            <w:vAlign w:val="center"/>
          </w:tcPr>
          <w:p w14:paraId="0581AF25">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配电箱内电器、线路安装状况</w:t>
            </w:r>
          </w:p>
        </w:tc>
        <w:tc>
          <w:tcPr>
            <w:tcW w:w="5624" w:type="dxa"/>
            <w:tcBorders>
              <w:top w:val="single" w:color="auto" w:sz="6" w:space="0"/>
              <w:left w:val="single" w:color="auto" w:sz="6" w:space="0"/>
              <w:bottom w:val="single" w:color="auto" w:sz="6" w:space="0"/>
              <w:right w:val="single" w:color="auto" w:sz="6" w:space="0"/>
            </w:tcBorders>
            <w:vAlign w:val="center"/>
          </w:tcPr>
          <w:p w14:paraId="497F01D8">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同一端子上导线连接不多于2根，防松垫圈等零件齐全；</w:t>
            </w:r>
          </w:p>
        </w:tc>
        <w:tc>
          <w:tcPr>
            <w:tcW w:w="1470" w:type="dxa"/>
            <w:tcBorders>
              <w:top w:val="single" w:color="auto" w:sz="6" w:space="0"/>
              <w:left w:val="single" w:color="auto" w:sz="6" w:space="0"/>
              <w:bottom w:val="single" w:color="auto" w:sz="6" w:space="0"/>
            </w:tcBorders>
            <w:vAlign w:val="center"/>
          </w:tcPr>
          <w:p w14:paraId="08E7E485">
            <w:pPr>
              <w:widowControl w:val="0"/>
              <w:snapToGrid w:val="0"/>
              <w:spacing w:line="24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066933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057562BA">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13</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52EAC3A8">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42814648">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绝缘导线穿越金属构件时，应有不被损伤的保护措施；</w:t>
            </w:r>
          </w:p>
        </w:tc>
        <w:tc>
          <w:tcPr>
            <w:tcW w:w="1470" w:type="dxa"/>
            <w:tcBorders>
              <w:top w:val="single" w:color="auto" w:sz="6" w:space="0"/>
              <w:left w:val="single" w:color="auto" w:sz="6" w:space="0"/>
              <w:bottom w:val="single" w:color="auto" w:sz="6" w:space="0"/>
            </w:tcBorders>
            <w:vAlign w:val="center"/>
          </w:tcPr>
          <w:p w14:paraId="4C1A8883">
            <w:pPr>
              <w:widowControl w:val="0"/>
              <w:snapToGrid w:val="0"/>
              <w:spacing w:line="24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36267D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7584C964">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14</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23920CA0">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35946E26">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金属外壳、框架应接零(PEN)或接地（PE)；</w:t>
            </w:r>
          </w:p>
        </w:tc>
        <w:tc>
          <w:tcPr>
            <w:tcW w:w="1470" w:type="dxa"/>
            <w:tcBorders>
              <w:top w:val="single" w:color="auto" w:sz="6" w:space="0"/>
              <w:left w:val="single" w:color="auto" w:sz="6" w:space="0"/>
              <w:bottom w:val="single" w:color="auto" w:sz="6" w:space="0"/>
            </w:tcBorders>
            <w:vAlign w:val="center"/>
          </w:tcPr>
          <w:p w14:paraId="7C52174D">
            <w:pPr>
              <w:widowControl w:val="0"/>
              <w:snapToGrid w:val="0"/>
              <w:spacing w:line="24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CA8C57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579F6480">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15</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27E13F3D">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0DA7EA8C">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不得随意更换原配熔体规格或用其它金属丝代替熔体；</w:t>
            </w:r>
          </w:p>
        </w:tc>
        <w:tc>
          <w:tcPr>
            <w:tcW w:w="1470" w:type="dxa"/>
            <w:tcBorders>
              <w:top w:val="single" w:color="auto" w:sz="6" w:space="0"/>
              <w:left w:val="single" w:color="auto" w:sz="6" w:space="0"/>
              <w:bottom w:val="single" w:color="auto" w:sz="6" w:space="0"/>
            </w:tcBorders>
            <w:vAlign w:val="center"/>
          </w:tcPr>
          <w:p w14:paraId="2533C0DE">
            <w:pPr>
              <w:widowControl w:val="0"/>
              <w:snapToGrid w:val="0"/>
              <w:spacing w:line="240" w:lineRule="auto"/>
              <w:ind w:firstLine="0" w:firstLineChars="0"/>
              <w:jc w:val="center"/>
              <w:rPr>
                <w:rFonts w:ascii="宋体" w:hAnsi="宋体" w:eastAsia="宋体" w:cs="宋体"/>
                <w:bCs/>
                <w:kern w:val="2"/>
                <w:sz w:val="21"/>
                <w:szCs w:val="21"/>
              </w:rPr>
            </w:pPr>
            <w:r>
              <w:rPr>
                <w:rFonts w:hint="eastAsia" w:ascii="宋体" w:hAnsi="宋体" w:eastAsia="宋体" w:cs="宋体"/>
                <w:bCs/>
                <w:kern w:val="2"/>
                <w:sz w:val="21"/>
                <w:szCs w:val="21"/>
              </w:rPr>
              <w:t>－</w:t>
            </w:r>
          </w:p>
        </w:tc>
      </w:tr>
      <w:tr w14:paraId="764D94F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4AF7CB2C">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16</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13407185">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2EEEAA44">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灭弧装置，如灭弧栅、灭弧罩、绝缘板应完好无损；</w:t>
            </w:r>
          </w:p>
        </w:tc>
        <w:tc>
          <w:tcPr>
            <w:tcW w:w="1470" w:type="dxa"/>
            <w:tcBorders>
              <w:top w:val="single" w:color="auto" w:sz="6" w:space="0"/>
              <w:left w:val="single" w:color="auto" w:sz="6" w:space="0"/>
              <w:bottom w:val="single" w:color="auto" w:sz="6" w:space="0"/>
            </w:tcBorders>
            <w:vAlign w:val="center"/>
          </w:tcPr>
          <w:p w14:paraId="60E123CB">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A49977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35817BB0">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17</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6EA21DAD">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3546139C">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电器安装应采用金属支架、卡轨等固定平整、牢固可靠；</w:t>
            </w:r>
          </w:p>
        </w:tc>
        <w:tc>
          <w:tcPr>
            <w:tcW w:w="1470" w:type="dxa"/>
            <w:tcBorders>
              <w:top w:val="single" w:color="auto" w:sz="6" w:space="0"/>
              <w:left w:val="single" w:color="auto" w:sz="6" w:space="0"/>
              <w:bottom w:val="single" w:color="auto" w:sz="6" w:space="0"/>
            </w:tcBorders>
            <w:vAlign w:val="center"/>
          </w:tcPr>
          <w:p w14:paraId="37BC4B43">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EF2C95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48703790">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18</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137D2CF3">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73CFFC5B">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接线应排列整齐，导线绝缘良好，无损伤；</w:t>
            </w:r>
          </w:p>
        </w:tc>
        <w:tc>
          <w:tcPr>
            <w:tcW w:w="1470" w:type="dxa"/>
            <w:tcBorders>
              <w:top w:val="single" w:color="auto" w:sz="6" w:space="0"/>
              <w:left w:val="single" w:color="auto" w:sz="6" w:space="0"/>
              <w:bottom w:val="single" w:color="auto" w:sz="6" w:space="0"/>
            </w:tcBorders>
            <w:vAlign w:val="center"/>
          </w:tcPr>
          <w:p w14:paraId="211ADE45">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FD7BCA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16C1EEE9">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19</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0F91E734">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79D38911">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电器发热元件周围应散热良好，与导线间有隔热措施;</w:t>
            </w:r>
          </w:p>
        </w:tc>
        <w:tc>
          <w:tcPr>
            <w:tcW w:w="1470" w:type="dxa"/>
            <w:tcBorders>
              <w:top w:val="single" w:color="auto" w:sz="6" w:space="0"/>
              <w:left w:val="single" w:color="auto" w:sz="6" w:space="0"/>
              <w:bottom w:val="single" w:color="auto" w:sz="6" w:space="0"/>
            </w:tcBorders>
            <w:vAlign w:val="center"/>
          </w:tcPr>
          <w:p w14:paraId="2036FC96">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B66EED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5FDF5025">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20</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6366F134">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18F5BB98">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电源线应接在电器固定触头端，不应反接，倒置安装；</w:t>
            </w:r>
          </w:p>
        </w:tc>
        <w:tc>
          <w:tcPr>
            <w:tcW w:w="1470" w:type="dxa"/>
            <w:tcBorders>
              <w:top w:val="single" w:color="auto" w:sz="6" w:space="0"/>
              <w:left w:val="single" w:color="auto" w:sz="6" w:space="0"/>
              <w:bottom w:val="single" w:color="auto" w:sz="6" w:space="0"/>
            </w:tcBorders>
            <w:vAlign w:val="center"/>
          </w:tcPr>
          <w:p w14:paraId="4DD759EB">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5D71BC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10B7F905">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21</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77C6B9CA">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63A104B2">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与电器连接的电线端部应绞紧,无松散、断股缺陷；</w:t>
            </w:r>
          </w:p>
        </w:tc>
        <w:tc>
          <w:tcPr>
            <w:tcW w:w="1470" w:type="dxa"/>
            <w:tcBorders>
              <w:top w:val="single" w:color="auto" w:sz="6" w:space="0"/>
              <w:left w:val="single" w:color="auto" w:sz="6" w:space="0"/>
              <w:bottom w:val="single" w:color="auto" w:sz="6" w:space="0"/>
            </w:tcBorders>
            <w:vAlign w:val="center"/>
          </w:tcPr>
          <w:p w14:paraId="16B1DC68">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EBC927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9556" w:type="dxa"/>
            <w:gridSpan w:val="4"/>
            <w:tcBorders>
              <w:top w:val="single" w:color="auto" w:sz="6" w:space="0"/>
              <w:bottom w:val="single" w:color="auto" w:sz="6" w:space="0"/>
            </w:tcBorders>
            <w:vAlign w:val="center"/>
          </w:tcPr>
          <w:p w14:paraId="2A3DD09F">
            <w:pPr>
              <w:widowControl w:val="0"/>
              <w:snapToGrid w:val="0"/>
              <w:spacing w:line="240" w:lineRule="auto"/>
              <w:ind w:firstLine="0" w:firstLineChars="0"/>
              <w:jc w:val="both"/>
              <w:rPr>
                <w:rFonts w:hint="default" w:ascii="宋体" w:hAnsi="宋体" w:eastAsia="宋体" w:cs="宋体"/>
                <w:bCs/>
                <w:kern w:val="2"/>
                <w:sz w:val="21"/>
                <w:szCs w:val="21"/>
                <w:lang w:val="en-US" w:eastAsia="zh-CN"/>
              </w:rPr>
            </w:pPr>
            <w:r>
              <w:rPr>
                <w:rFonts w:hint="eastAsia" w:ascii="宋体" w:hAnsi="宋体" w:eastAsia="宋体" w:cs="宋体"/>
                <w:bCs/>
                <w:kern w:val="2"/>
                <w:sz w:val="21"/>
                <w:szCs w:val="21"/>
                <w:lang w:val="en-US" w:eastAsia="zh-CN"/>
              </w:rPr>
              <w:t>续下表</w:t>
            </w:r>
          </w:p>
        </w:tc>
      </w:tr>
    </w:tbl>
    <w:p w14:paraId="29298F42">
      <w:pPr>
        <w:rPr>
          <w:rFonts w:ascii="Times New Roman" w:hAnsi="Times New Roman" w:eastAsia="仿宋" w:cs="Times New Roman"/>
          <w:kern w:val="0"/>
          <w:sz w:val="28"/>
          <w:szCs w:val="24"/>
        </w:rPr>
      </w:pPr>
      <w:r>
        <w:rPr>
          <w:rFonts w:ascii="Times New Roman" w:hAnsi="Times New Roman" w:eastAsia="仿宋" w:cs="Times New Roman"/>
          <w:kern w:val="0"/>
          <w:sz w:val="28"/>
          <w:szCs w:val="24"/>
        </w:rPr>
        <w:br w:type="page"/>
      </w:r>
    </w:p>
    <w:tbl>
      <w:tblPr>
        <w:tblStyle w:val="9"/>
        <w:tblW w:w="9556" w:type="dxa"/>
        <w:jc w:val="center"/>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28" w:type="dxa"/>
          <w:bottom w:w="0" w:type="dxa"/>
          <w:right w:w="28" w:type="dxa"/>
        </w:tblCellMar>
      </w:tblPr>
      <w:tblGrid>
        <w:gridCol w:w="843"/>
        <w:gridCol w:w="1619"/>
        <w:gridCol w:w="5624"/>
        <w:gridCol w:w="1470"/>
      </w:tblGrid>
      <w:tr w14:paraId="5E66BB2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9556" w:type="dxa"/>
            <w:gridSpan w:val="4"/>
            <w:tcBorders>
              <w:top w:val="single" w:color="auto" w:sz="6" w:space="0"/>
              <w:bottom w:val="single" w:color="auto" w:sz="6" w:space="0"/>
            </w:tcBorders>
            <w:vAlign w:val="center"/>
          </w:tcPr>
          <w:p w14:paraId="5F5C69E8">
            <w:pPr>
              <w:widowControl w:val="0"/>
              <w:snapToGrid w:val="0"/>
              <w:spacing w:line="240" w:lineRule="auto"/>
              <w:ind w:firstLine="0" w:firstLineChars="0"/>
              <w:jc w:val="both"/>
              <w:rPr>
                <w:rFonts w:hint="default" w:ascii="宋体" w:hAnsi="宋体" w:eastAsia="宋体" w:cs="宋体"/>
                <w:bCs/>
                <w:kern w:val="2"/>
                <w:sz w:val="21"/>
                <w:szCs w:val="21"/>
                <w:lang w:val="en-US" w:eastAsia="zh-CN"/>
              </w:rPr>
            </w:pPr>
            <w:r>
              <w:rPr>
                <w:rFonts w:hint="eastAsia" w:ascii="宋体" w:hAnsi="宋体" w:eastAsia="宋体" w:cs="宋体"/>
                <w:bCs/>
                <w:kern w:val="2"/>
                <w:sz w:val="21"/>
                <w:szCs w:val="21"/>
                <w:lang w:val="en-US" w:eastAsia="zh-CN"/>
              </w:rPr>
              <w:t>续上表</w:t>
            </w:r>
          </w:p>
        </w:tc>
      </w:tr>
      <w:tr w14:paraId="48BA48F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027D8A06">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22</w:t>
            </w:r>
          </w:p>
        </w:tc>
        <w:tc>
          <w:tcPr>
            <w:tcW w:w="1619" w:type="dxa"/>
            <w:vMerge w:val="restart"/>
            <w:tcBorders>
              <w:top w:val="single" w:color="auto" w:sz="6" w:space="0"/>
              <w:left w:val="single" w:color="auto" w:sz="6" w:space="0"/>
              <w:bottom w:val="single" w:color="auto" w:sz="6" w:space="0"/>
              <w:right w:val="single" w:color="auto" w:sz="6" w:space="0"/>
            </w:tcBorders>
            <w:vAlign w:val="center"/>
          </w:tcPr>
          <w:p w14:paraId="518C51C9">
            <w:pPr>
              <w:widowControl w:val="0"/>
              <w:snapToGrid w:val="0"/>
              <w:spacing w:line="300" w:lineRule="auto"/>
              <w:ind w:right="179" w:rightChars="56"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其他异常状况</w:t>
            </w:r>
          </w:p>
        </w:tc>
        <w:tc>
          <w:tcPr>
            <w:tcW w:w="5624" w:type="dxa"/>
            <w:tcBorders>
              <w:top w:val="single" w:color="auto" w:sz="6" w:space="0"/>
              <w:left w:val="single" w:color="auto" w:sz="6" w:space="0"/>
              <w:bottom w:val="single" w:color="auto" w:sz="6" w:space="0"/>
              <w:right w:val="single" w:color="auto" w:sz="6" w:space="0"/>
            </w:tcBorders>
            <w:vAlign w:val="center"/>
          </w:tcPr>
          <w:p w14:paraId="6F48E528">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各部位连接接点应无过热、锈蚀、烧伤、熔接等痕迹；</w:t>
            </w:r>
          </w:p>
        </w:tc>
        <w:tc>
          <w:tcPr>
            <w:tcW w:w="1470" w:type="dxa"/>
            <w:tcBorders>
              <w:top w:val="single" w:color="auto" w:sz="6" w:space="0"/>
              <w:left w:val="single" w:color="auto" w:sz="6" w:space="0"/>
              <w:bottom w:val="single" w:color="auto" w:sz="6" w:space="0"/>
            </w:tcBorders>
            <w:vAlign w:val="center"/>
          </w:tcPr>
          <w:p w14:paraId="3EEA584F">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392722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69" w:hRule="atLeast"/>
          <w:jc w:val="center"/>
        </w:trPr>
        <w:tc>
          <w:tcPr>
            <w:tcW w:w="843" w:type="dxa"/>
            <w:tcBorders>
              <w:top w:val="single" w:color="auto" w:sz="6" w:space="0"/>
              <w:bottom w:val="single" w:color="auto" w:sz="6" w:space="0"/>
              <w:right w:val="single" w:color="auto" w:sz="6" w:space="0"/>
            </w:tcBorders>
            <w:vAlign w:val="center"/>
          </w:tcPr>
          <w:p w14:paraId="6F14D932">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23</w:t>
            </w:r>
          </w:p>
        </w:tc>
        <w:tc>
          <w:tcPr>
            <w:tcW w:w="1619" w:type="dxa"/>
            <w:vMerge w:val="continue"/>
            <w:tcBorders>
              <w:top w:val="single" w:color="auto" w:sz="6" w:space="0"/>
              <w:left w:val="single" w:color="auto" w:sz="6" w:space="0"/>
              <w:bottom w:val="single" w:color="auto" w:sz="6" w:space="0"/>
              <w:right w:val="single" w:color="auto" w:sz="6" w:space="0"/>
            </w:tcBorders>
            <w:vAlign w:val="center"/>
          </w:tcPr>
          <w:p w14:paraId="451CF008">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7EB5FA47">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导线绝缘应无老化、腐蚀和损伤痕迹；</w:t>
            </w:r>
          </w:p>
        </w:tc>
        <w:tc>
          <w:tcPr>
            <w:tcW w:w="1470" w:type="dxa"/>
            <w:tcBorders>
              <w:top w:val="single" w:color="auto" w:sz="6" w:space="0"/>
              <w:left w:val="single" w:color="auto" w:sz="6" w:space="0"/>
              <w:bottom w:val="single" w:color="auto" w:sz="6" w:space="0"/>
            </w:tcBorders>
            <w:vAlign w:val="center"/>
          </w:tcPr>
          <w:p w14:paraId="0775E449">
            <w:pPr>
              <w:widowControl w:val="0"/>
              <w:snapToGrid w:val="0"/>
              <w:spacing w:line="240" w:lineRule="auto"/>
              <w:ind w:firstLine="0" w:firstLineChars="0"/>
              <w:jc w:val="center"/>
              <w:rPr>
                <w:rFonts w:hint="eastAsia" w:ascii="宋体" w:hAnsi="宋体" w:eastAsia="宋体" w:cs="宋体"/>
                <w:bCs/>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313FFC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40" w:hRule="atLeast"/>
          <w:jc w:val="center"/>
        </w:trPr>
        <w:tc>
          <w:tcPr>
            <w:tcW w:w="843" w:type="dxa"/>
            <w:tcBorders>
              <w:top w:val="single" w:color="auto" w:sz="6" w:space="0"/>
              <w:bottom w:val="single" w:color="auto" w:sz="6" w:space="0"/>
              <w:right w:val="single" w:color="auto" w:sz="6" w:space="0"/>
            </w:tcBorders>
            <w:vAlign w:val="center"/>
          </w:tcPr>
          <w:p w14:paraId="4FB15D90">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24</w:t>
            </w:r>
          </w:p>
        </w:tc>
        <w:tc>
          <w:tcPr>
            <w:tcW w:w="1619" w:type="dxa"/>
            <w:vMerge w:val="restart"/>
            <w:tcBorders>
              <w:top w:val="single" w:color="auto" w:sz="6" w:space="0"/>
              <w:left w:val="single" w:color="auto" w:sz="6" w:space="0"/>
              <w:right w:val="single" w:color="auto" w:sz="6" w:space="0"/>
            </w:tcBorders>
            <w:vAlign w:val="center"/>
          </w:tcPr>
          <w:p w14:paraId="099D364F">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红外检测</w:t>
            </w:r>
          </w:p>
        </w:tc>
        <w:tc>
          <w:tcPr>
            <w:tcW w:w="5624" w:type="dxa"/>
            <w:tcBorders>
              <w:top w:val="single" w:color="auto" w:sz="6" w:space="0"/>
              <w:left w:val="single" w:color="auto" w:sz="6" w:space="0"/>
              <w:bottom w:val="single" w:color="auto" w:sz="6" w:space="0"/>
              <w:right w:val="single" w:color="auto" w:sz="6" w:space="0"/>
            </w:tcBorders>
            <w:vAlign w:val="center"/>
          </w:tcPr>
          <w:p w14:paraId="1CDE48AD">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测量母线的连接点、分支接点、接线端子的温度；</w:t>
            </w:r>
          </w:p>
        </w:tc>
        <w:tc>
          <w:tcPr>
            <w:tcW w:w="1470" w:type="dxa"/>
            <w:tcBorders>
              <w:top w:val="single" w:color="auto" w:sz="6" w:space="0"/>
              <w:left w:val="single" w:color="auto" w:sz="6" w:space="0"/>
              <w:bottom w:val="single" w:color="auto" w:sz="6" w:space="0"/>
            </w:tcBorders>
            <w:vAlign w:val="center"/>
          </w:tcPr>
          <w:p w14:paraId="3DB21763">
            <w:pPr>
              <w:widowControl w:val="0"/>
              <w:snapToGrid w:val="0"/>
              <w:spacing w:line="240" w:lineRule="auto"/>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5EBF32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40" w:hRule="atLeast"/>
          <w:jc w:val="center"/>
        </w:trPr>
        <w:tc>
          <w:tcPr>
            <w:tcW w:w="843" w:type="dxa"/>
            <w:tcBorders>
              <w:top w:val="single" w:color="auto" w:sz="6" w:space="0"/>
              <w:bottom w:val="single" w:color="auto" w:sz="6" w:space="0"/>
              <w:right w:val="single" w:color="auto" w:sz="6" w:space="0"/>
            </w:tcBorders>
            <w:vAlign w:val="center"/>
          </w:tcPr>
          <w:p w14:paraId="4FE621F0">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25</w:t>
            </w:r>
          </w:p>
        </w:tc>
        <w:tc>
          <w:tcPr>
            <w:tcW w:w="1619" w:type="dxa"/>
            <w:vMerge w:val="continue"/>
            <w:tcBorders>
              <w:left w:val="single" w:color="auto" w:sz="6" w:space="0"/>
              <w:right w:val="single" w:color="auto" w:sz="6" w:space="0"/>
            </w:tcBorders>
            <w:vAlign w:val="center"/>
          </w:tcPr>
          <w:p w14:paraId="18A0A3D1">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0519E38E">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测量刀开关触头、熔断器触头、电缆终端头的温度；</w:t>
            </w:r>
          </w:p>
        </w:tc>
        <w:tc>
          <w:tcPr>
            <w:tcW w:w="1470" w:type="dxa"/>
            <w:tcBorders>
              <w:top w:val="single" w:color="auto" w:sz="6" w:space="0"/>
              <w:left w:val="single" w:color="auto" w:sz="6" w:space="0"/>
              <w:bottom w:val="single" w:color="auto" w:sz="6" w:space="0"/>
            </w:tcBorders>
            <w:vAlign w:val="center"/>
          </w:tcPr>
          <w:p w14:paraId="2471E123">
            <w:pPr>
              <w:widowControl w:val="0"/>
              <w:snapToGrid w:val="0"/>
              <w:spacing w:line="240" w:lineRule="auto"/>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21"/>
              </w:rPr>
              <w:t>-</w:t>
            </w:r>
          </w:p>
        </w:tc>
      </w:tr>
      <w:tr w14:paraId="3FFDA1E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28" w:type="dxa"/>
            <w:bottom w:w="0" w:type="dxa"/>
            <w:right w:w="28" w:type="dxa"/>
          </w:tblCellMar>
        </w:tblPrEx>
        <w:trPr>
          <w:cantSplit/>
          <w:trHeight w:val="340" w:hRule="atLeast"/>
          <w:jc w:val="center"/>
        </w:trPr>
        <w:tc>
          <w:tcPr>
            <w:tcW w:w="843" w:type="dxa"/>
            <w:tcBorders>
              <w:top w:val="single" w:color="auto" w:sz="6" w:space="0"/>
              <w:bottom w:val="single" w:color="auto" w:sz="6" w:space="0"/>
              <w:right w:val="single" w:color="auto" w:sz="6" w:space="0"/>
            </w:tcBorders>
            <w:vAlign w:val="center"/>
          </w:tcPr>
          <w:p w14:paraId="06AEC714">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26</w:t>
            </w:r>
          </w:p>
        </w:tc>
        <w:tc>
          <w:tcPr>
            <w:tcW w:w="1619" w:type="dxa"/>
            <w:vMerge w:val="continue"/>
            <w:tcBorders>
              <w:left w:val="single" w:color="auto" w:sz="6" w:space="0"/>
              <w:bottom w:val="single" w:color="auto" w:sz="6" w:space="0"/>
              <w:right w:val="single" w:color="auto" w:sz="6" w:space="0"/>
            </w:tcBorders>
            <w:vAlign w:val="center"/>
          </w:tcPr>
          <w:p w14:paraId="41E2DD57">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5624" w:type="dxa"/>
            <w:tcBorders>
              <w:top w:val="single" w:color="auto" w:sz="6" w:space="0"/>
              <w:left w:val="single" w:color="auto" w:sz="6" w:space="0"/>
              <w:bottom w:val="single" w:color="auto" w:sz="6" w:space="0"/>
              <w:right w:val="single" w:color="auto" w:sz="6" w:space="0"/>
            </w:tcBorders>
            <w:vAlign w:val="center"/>
          </w:tcPr>
          <w:p w14:paraId="5E5D2187">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Times New Roman"/>
                <w:color w:val="000000"/>
                <w:kern w:val="2"/>
                <w:sz w:val="21"/>
                <w:szCs w:val="24"/>
              </w:rPr>
              <w:t>变压器各连接点(含端子)、引线接头、电缆终端头的温度。</w:t>
            </w:r>
          </w:p>
        </w:tc>
        <w:tc>
          <w:tcPr>
            <w:tcW w:w="1470" w:type="dxa"/>
            <w:tcBorders>
              <w:top w:val="single" w:color="auto" w:sz="6" w:space="0"/>
              <w:left w:val="single" w:color="auto" w:sz="6" w:space="0"/>
              <w:bottom w:val="single" w:color="auto" w:sz="6" w:space="0"/>
            </w:tcBorders>
            <w:vAlign w:val="center"/>
          </w:tcPr>
          <w:p w14:paraId="78E89AB8">
            <w:pPr>
              <w:widowControl w:val="0"/>
              <w:snapToGrid w:val="0"/>
              <w:spacing w:line="240" w:lineRule="auto"/>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21"/>
              </w:rPr>
              <w:t>－</w:t>
            </w:r>
          </w:p>
        </w:tc>
      </w:tr>
      <w:tr w14:paraId="03B965E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424" w:hRule="atLeast"/>
          <w:jc w:val="center"/>
        </w:trPr>
        <w:tc>
          <w:tcPr>
            <w:tcW w:w="9556" w:type="dxa"/>
            <w:gridSpan w:val="4"/>
          </w:tcPr>
          <w:p w14:paraId="6E1757F8">
            <w:pPr>
              <w:widowControl w:val="0"/>
              <w:spacing w:line="240" w:lineRule="auto"/>
              <w:ind w:firstLine="0" w:firstLineChars="0"/>
              <w:jc w:val="both"/>
              <w:rPr>
                <w:rFonts w:ascii="宋体" w:hAnsi="宋体" w:eastAsia="宋体" w:cs="宋体"/>
                <w:b/>
                <w:color w:val="000000"/>
                <w:kern w:val="2"/>
                <w:sz w:val="21"/>
                <w:szCs w:val="21"/>
              </w:rPr>
            </w:pPr>
            <w:r>
              <w:rPr>
                <w:rFonts w:hint="eastAsia" w:ascii="宋体" w:hAnsi="宋体" w:eastAsia="宋体" w:cs="宋体"/>
                <w:b/>
                <w:color w:val="000000"/>
                <w:kern w:val="2"/>
                <w:sz w:val="21"/>
                <w:szCs w:val="21"/>
              </w:rPr>
              <w:t>备注：/</w:t>
            </w:r>
          </w:p>
        </w:tc>
      </w:tr>
    </w:tbl>
    <w:p w14:paraId="5C36EDE9">
      <w:pPr>
        <w:widowControl w:val="0"/>
        <w:spacing w:after="120" w:line="240" w:lineRule="auto"/>
        <w:ind w:left="640" w:leftChars="200" w:firstLine="420" w:firstLineChars="200"/>
        <w:jc w:val="both"/>
        <w:textAlignment w:val="baseline"/>
        <w:rPr>
          <w:rFonts w:ascii="宋体" w:hAnsi="宋体" w:eastAsia="宋体" w:cs="宋体"/>
          <w:kern w:val="2"/>
          <w:sz w:val="21"/>
          <w:szCs w:val="24"/>
          <w:lang w:val="en-US" w:eastAsia="zh-CN" w:bidi="ar-SA"/>
        </w:rPr>
      </w:pPr>
    </w:p>
    <w:p w14:paraId="65EC2A1D">
      <w:pPr>
        <w:widowControl w:val="0"/>
        <w:spacing w:after="120" w:line="240" w:lineRule="auto"/>
        <w:ind w:left="640" w:leftChars="200" w:firstLine="420" w:firstLineChars="200"/>
        <w:jc w:val="both"/>
        <w:textAlignment w:val="baseline"/>
        <w:rPr>
          <w:rFonts w:ascii="宋体" w:hAnsi="宋体" w:eastAsia="宋体" w:cs="宋体"/>
          <w:kern w:val="2"/>
          <w:sz w:val="21"/>
          <w:szCs w:val="24"/>
          <w:lang w:val="en-US" w:eastAsia="zh-CN" w:bidi="ar-SA"/>
        </w:rPr>
      </w:pPr>
    </w:p>
    <w:p w14:paraId="7FDFD718">
      <w:pPr>
        <w:widowControl w:val="0"/>
        <w:spacing w:line="240" w:lineRule="auto"/>
        <w:ind w:firstLine="0" w:firstLineChars="0"/>
        <w:jc w:val="both"/>
        <w:rPr>
          <w:rFonts w:ascii="宋体" w:hAnsi="宋体" w:eastAsia="宋体" w:cs="宋体"/>
          <w:kern w:val="2"/>
          <w:sz w:val="21"/>
          <w:szCs w:val="24"/>
        </w:rPr>
      </w:pPr>
      <w:r>
        <w:rPr>
          <w:rFonts w:hint="eastAsia" w:ascii="宋体" w:hAnsi="宋体" w:eastAsia="宋体" w:cs="宋体"/>
          <w:kern w:val="2"/>
          <w:sz w:val="21"/>
          <w:szCs w:val="24"/>
        </w:rPr>
        <w:br w:type="page"/>
      </w:r>
    </w:p>
    <w:p w14:paraId="0322AE6C">
      <w:pPr>
        <w:widowControl w:val="0"/>
        <w:spacing w:after="0" w:line="240" w:lineRule="auto"/>
        <w:ind w:left="0" w:leftChars="0" w:firstLine="0" w:firstLineChars="0"/>
        <w:jc w:val="center"/>
        <w:textAlignment w:val="baseline"/>
        <w:rPr>
          <w:rFonts w:ascii="宋体" w:hAnsi="宋体" w:eastAsia="宋体" w:cs="宋体"/>
          <w:kern w:val="2"/>
          <w:sz w:val="21"/>
          <w:szCs w:val="24"/>
          <w:lang w:val="en-US" w:eastAsia="zh-CN" w:bidi="ar-SA"/>
        </w:rPr>
      </w:pPr>
      <w:r>
        <w:rPr>
          <w:rFonts w:hint="eastAsia" w:ascii="宋体" w:hAnsi="宋体" w:eastAsia="宋体" w:cs="宋体"/>
          <w:b/>
          <w:bCs/>
          <w:kern w:val="2"/>
          <w:sz w:val="32"/>
          <w:szCs w:val="40"/>
          <w:lang w:val="en-US" w:eastAsia="zh-CN" w:bidi="ar-SA"/>
        </w:rPr>
        <w:t>开关插座检测项</w:t>
      </w:r>
    </w:p>
    <w:tbl>
      <w:tblPr>
        <w:tblStyle w:val="9"/>
        <w:tblW w:w="97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92"/>
        <w:gridCol w:w="1157"/>
        <w:gridCol w:w="6187"/>
        <w:gridCol w:w="1857"/>
      </w:tblGrid>
      <w:tr w14:paraId="0C8B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793" w:type="dxa"/>
            <w:gridSpan w:val="4"/>
            <w:vAlign w:val="center"/>
          </w:tcPr>
          <w:p w14:paraId="76B0DB27">
            <w:pPr>
              <w:widowControl w:val="0"/>
              <w:snapToGrid w:val="0"/>
              <w:spacing w:line="30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kern w:val="2"/>
                <w:sz w:val="28"/>
                <w:szCs w:val="28"/>
              </w:rPr>
              <w:t>检测概述</w:t>
            </w:r>
          </w:p>
        </w:tc>
      </w:tr>
      <w:tr w14:paraId="1345C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jc w:val="center"/>
        </w:trPr>
        <w:tc>
          <w:tcPr>
            <w:tcW w:w="9793" w:type="dxa"/>
            <w:gridSpan w:val="4"/>
            <w:vAlign w:val="center"/>
          </w:tcPr>
          <w:p w14:paraId="5DF28875">
            <w:pPr>
              <w:widowControl w:val="0"/>
              <w:snapToGrid w:val="0"/>
              <w:spacing w:line="300" w:lineRule="auto"/>
              <w:ind w:firstLine="0" w:firstLineChars="0"/>
              <w:jc w:val="both"/>
              <w:rPr>
                <w:rFonts w:ascii="宋体" w:hAnsi="宋体" w:eastAsia="宋体" w:cs="宋体"/>
                <w:b/>
                <w:kern w:val="2"/>
                <w:sz w:val="21"/>
                <w:szCs w:val="21"/>
              </w:rPr>
            </w:pPr>
            <w:r>
              <w:rPr>
                <w:rFonts w:hint="eastAsia" w:ascii="宋体" w:hAnsi="宋体" w:eastAsia="宋体" w:cs="宋体"/>
                <w:b/>
                <w:kern w:val="2"/>
                <w:sz w:val="21"/>
                <w:szCs w:val="21"/>
              </w:rPr>
              <w:t>本次检测包括以下内容：</w:t>
            </w:r>
          </w:p>
          <w:p w14:paraId="127EA488">
            <w:pPr>
              <w:widowControl w:val="0"/>
              <w:snapToGrid w:val="0"/>
              <w:spacing w:line="300" w:lineRule="auto"/>
              <w:ind w:firstLine="0" w:firstLineChars="0"/>
              <w:jc w:val="both"/>
              <w:rPr>
                <w:rFonts w:ascii="宋体" w:hAnsi="宋体" w:eastAsia="宋体" w:cs="宋体"/>
                <w:kern w:val="2"/>
                <w:sz w:val="21"/>
                <w:szCs w:val="21"/>
              </w:rPr>
            </w:pPr>
            <w:r>
              <w:rPr>
                <w:rFonts w:hint="eastAsia" w:ascii="宋体" w:hAnsi="宋体" w:eastAsia="宋体" w:cs="宋体"/>
                <w:kern w:val="2"/>
                <w:sz w:val="21"/>
                <w:szCs w:val="21"/>
              </w:rPr>
              <w:t>1、正常供电的开关插座按按防火分区进行抽检，抽检率不低于30%；</w:t>
            </w:r>
          </w:p>
          <w:p w14:paraId="68D6EDF7">
            <w:pPr>
              <w:widowControl w:val="0"/>
              <w:snapToGrid w:val="0"/>
              <w:spacing w:line="300" w:lineRule="auto"/>
              <w:ind w:firstLine="0" w:firstLineChars="0"/>
              <w:jc w:val="both"/>
              <w:rPr>
                <w:rFonts w:ascii="宋体" w:hAnsi="宋体" w:eastAsia="宋体" w:cs="宋体"/>
                <w:b/>
                <w:bCs/>
                <w:color w:val="000000"/>
                <w:kern w:val="2"/>
                <w:sz w:val="21"/>
                <w:szCs w:val="21"/>
              </w:rPr>
            </w:pPr>
            <w:r>
              <w:rPr>
                <w:rFonts w:hint="eastAsia" w:ascii="宋体" w:hAnsi="宋体" w:eastAsia="宋体" w:cs="宋体"/>
                <w:kern w:val="2"/>
                <w:sz w:val="21"/>
                <w:szCs w:val="21"/>
              </w:rPr>
              <w:t>2、未进行供电的配电线路不在此次检测范围内。</w:t>
            </w:r>
          </w:p>
        </w:tc>
      </w:tr>
      <w:tr w14:paraId="6DBA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19948914">
            <w:pPr>
              <w:widowControl w:val="0"/>
              <w:snapToGrid w:val="0"/>
              <w:spacing w:line="300" w:lineRule="auto"/>
              <w:ind w:firstLine="0" w:firstLineChars="0"/>
              <w:jc w:val="both"/>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序号</w:t>
            </w:r>
          </w:p>
        </w:tc>
        <w:tc>
          <w:tcPr>
            <w:tcW w:w="7344" w:type="dxa"/>
            <w:gridSpan w:val="2"/>
            <w:vAlign w:val="center"/>
          </w:tcPr>
          <w:p w14:paraId="36D333D7">
            <w:pPr>
              <w:widowControl w:val="0"/>
              <w:snapToGrid w:val="0"/>
              <w:spacing w:line="30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标准要求</w:t>
            </w:r>
          </w:p>
        </w:tc>
        <w:tc>
          <w:tcPr>
            <w:tcW w:w="1857" w:type="dxa"/>
            <w:vAlign w:val="center"/>
          </w:tcPr>
          <w:p w14:paraId="0CAF45BD">
            <w:pPr>
              <w:widowControl w:val="0"/>
              <w:snapToGrid w:val="0"/>
              <w:spacing w:line="24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检测结果</w:t>
            </w:r>
          </w:p>
        </w:tc>
      </w:tr>
      <w:tr w14:paraId="0E09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6D10991D">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w:t>
            </w:r>
          </w:p>
        </w:tc>
        <w:tc>
          <w:tcPr>
            <w:tcW w:w="7344" w:type="dxa"/>
            <w:gridSpan w:val="2"/>
            <w:vAlign w:val="center"/>
          </w:tcPr>
          <w:p w14:paraId="569E2DD5">
            <w:pPr>
              <w:widowControl w:val="0"/>
              <w:snapToGrid w:val="0"/>
              <w:spacing w:line="240" w:lineRule="auto"/>
              <w:ind w:firstLine="0" w:firstLineChars="0"/>
              <w:jc w:val="both"/>
              <w:rPr>
                <w:rFonts w:ascii="宋体" w:hAnsi="宋体" w:eastAsia="宋体" w:cs="宋体"/>
                <w:kern w:val="2"/>
                <w:sz w:val="21"/>
                <w:szCs w:val="21"/>
              </w:rPr>
            </w:pPr>
            <w:r>
              <w:rPr>
                <w:rFonts w:hint="eastAsia" w:ascii="宋体" w:hAnsi="宋体" w:eastAsia="宋体" w:cs="宋体"/>
                <w:kern w:val="2"/>
                <w:sz w:val="21"/>
                <w:szCs w:val="21"/>
              </w:rPr>
              <w:t>当交流、直流或不同电压等级插座安装在同一场所时，有明显区别；</w:t>
            </w:r>
          </w:p>
        </w:tc>
        <w:tc>
          <w:tcPr>
            <w:tcW w:w="1857" w:type="dxa"/>
            <w:vAlign w:val="center"/>
          </w:tcPr>
          <w:p w14:paraId="44B5D370">
            <w:pPr>
              <w:widowControl w:val="0"/>
              <w:snapToGrid w:val="0"/>
              <w:spacing w:line="240" w:lineRule="auto"/>
              <w:ind w:firstLine="0" w:firstLineChars="0"/>
              <w:jc w:val="center"/>
              <w:rPr>
                <w:rFonts w:hint="eastAsia" w:ascii="宋体" w:hAnsi="宋体" w:eastAsia="宋体" w:cs="宋体"/>
                <w:bCs/>
                <w:color w:val="000000"/>
                <w:kern w:val="2"/>
                <w:sz w:val="21"/>
                <w:szCs w:val="18"/>
                <w:lang w:eastAsia="zh-CN"/>
              </w:rPr>
            </w:pPr>
            <w:r>
              <w:rPr>
                <w:rFonts w:hint="eastAsia" w:ascii="宋体" w:hAnsi="宋体" w:eastAsia="宋体" w:cs="宋体"/>
                <w:bCs/>
                <w:color w:val="000000"/>
                <w:kern w:val="2"/>
                <w:sz w:val="21"/>
                <w:szCs w:val="18"/>
              </w:rPr>
              <w:t>－</w:t>
            </w:r>
          </w:p>
        </w:tc>
      </w:tr>
      <w:tr w14:paraId="250A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19277689">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w:t>
            </w:r>
          </w:p>
        </w:tc>
        <w:tc>
          <w:tcPr>
            <w:tcW w:w="7344" w:type="dxa"/>
            <w:gridSpan w:val="2"/>
            <w:vAlign w:val="center"/>
          </w:tcPr>
          <w:p w14:paraId="2E53B958">
            <w:pPr>
              <w:widowControl w:val="0"/>
              <w:snapToGrid w:val="0"/>
              <w:spacing w:line="240" w:lineRule="auto"/>
              <w:ind w:firstLine="0" w:firstLineChars="0"/>
              <w:jc w:val="both"/>
              <w:rPr>
                <w:rFonts w:ascii="宋体" w:hAnsi="宋体" w:eastAsia="宋体" w:cs="宋体"/>
                <w:kern w:val="2"/>
                <w:sz w:val="21"/>
                <w:szCs w:val="21"/>
              </w:rPr>
            </w:pPr>
            <w:r>
              <w:rPr>
                <w:rFonts w:hint="eastAsia" w:ascii="宋体" w:hAnsi="宋体" w:eastAsia="宋体" w:cs="宋体"/>
                <w:kern w:val="2"/>
                <w:sz w:val="21"/>
                <w:szCs w:val="21"/>
              </w:rPr>
              <w:t>落地插座采用专用产品，保护盖板固定牢靠，密封严实；</w:t>
            </w:r>
          </w:p>
        </w:tc>
        <w:tc>
          <w:tcPr>
            <w:tcW w:w="1857" w:type="dxa"/>
            <w:vAlign w:val="center"/>
          </w:tcPr>
          <w:p w14:paraId="12813CE4">
            <w:pPr>
              <w:widowControl w:val="0"/>
              <w:snapToGrid w:val="0"/>
              <w:spacing w:line="240" w:lineRule="auto"/>
              <w:ind w:firstLine="0" w:firstLineChars="0"/>
              <w:jc w:val="center"/>
              <w:rPr>
                <w:rFonts w:ascii="宋体" w:hAnsi="宋体" w:eastAsia="宋体" w:cs="宋体"/>
                <w:bCs/>
                <w:color w:val="000000"/>
                <w:kern w:val="2"/>
                <w:sz w:val="21"/>
                <w:szCs w:val="18"/>
              </w:rPr>
            </w:pPr>
            <w:r>
              <w:rPr>
                <w:rFonts w:hint="eastAsia" w:ascii="宋体" w:hAnsi="宋体" w:eastAsia="宋体" w:cs="宋体"/>
                <w:bCs/>
                <w:color w:val="000000"/>
                <w:kern w:val="2"/>
                <w:sz w:val="21"/>
                <w:szCs w:val="18"/>
              </w:rPr>
              <w:t>－</w:t>
            </w:r>
          </w:p>
        </w:tc>
      </w:tr>
      <w:tr w14:paraId="7C90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025D54BB">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w:t>
            </w:r>
          </w:p>
        </w:tc>
        <w:tc>
          <w:tcPr>
            <w:tcW w:w="1157" w:type="dxa"/>
            <w:vMerge w:val="restart"/>
            <w:vAlign w:val="center"/>
          </w:tcPr>
          <w:p w14:paraId="3C52ADF1">
            <w:pPr>
              <w:widowControl w:val="0"/>
              <w:snapToGrid w:val="0"/>
              <w:spacing w:line="240" w:lineRule="auto"/>
              <w:ind w:firstLine="0" w:firstLineChars="0"/>
              <w:jc w:val="both"/>
              <w:rPr>
                <w:rFonts w:ascii="宋体" w:hAnsi="宋体" w:eastAsia="宋体" w:cs="宋体"/>
                <w:kern w:val="2"/>
                <w:sz w:val="21"/>
                <w:szCs w:val="21"/>
              </w:rPr>
            </w:pPr>
            <w:r>
              <w:rPr>
                <w:rFonts w:hint="eastAsia" w:ascii="宋体" w:hAnsi="宋体" w:eastAsia="宋体" w:cs="宋体"/>
                <w:kern w:val="2"/>
                <w:sz w:val="21"/>
                <w:szCs w:val="21"/>
              </w:rPr>
              <w:t>潮湿场所的插座</w:t>
            </w:r>
          </w:p>
        </w:tc>
        <w:tc>
          <w:tcPr>
            <w:tcW w:w="6187" w:type="dxa"/>
            <w:vAlign w:val="center"/>
          </w:tcPr>
          <w:p w14:paraId="72C1C953">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kern w:val="2"/>
                <w:sz w:val="21"/>
                <w:szCs w:val="21"/>
              </w:rPr>
              <w:t>采用密封型并带保护接地线触头的保护型插座；</w:t>
            </w:r>
          </w:p>
        </w:tc>
        <w:tc>
          <w:tcPr>
            <w:tcW w:w="1857" w:type="dxa"/>
            <w:vAlign w:val="center"/>
          </w:tcPr>
          <w:p w14:paraId="30F15F10">
            <w:pPr>
              <w:widowControl w:val="0"/>
              <w:snapToGrid w:val="0"/>
              <w:spacing w:line="240" w:lineRule="auto"/>
              <w:ind w:firstLine="0" w:firstLineChars="0"/>
              <w:jc w:val="center"/>
              <w:rPr>
                <w:rFonts w:hint="default" w:ascii="宋体" w:hAnsi="宋体" w:eastAsia="宋体" w:cs="宋体"/>
                <w:bCs/>
                <w:color w:val="000000"/>
                <w:kern w:val="2"/>
                <w:sz w:val="21"/>
                <w:szCs w:val="18"/>
                <w:lang w:val="en-US" w:eastAsia="zh-CN"/>
              </w:rPr>
            </w:pPr>
            <w:r>
              <w:rPr>
                <w:rFonts w:hint="eastAsia" w:ascii="宋体" w:hAnsi="宋体" w:eastAsia="宋体" w:cs="宋体"/>
                <w:bCs/>
                <w:color w:val="000000"/>
                <w:kern w:val="2"/>
                <w:sz w:val="21"/>
                <w:szCs w:val="18"/>
              </w:rPr>
              <w:t>－</w:t>
            </w:r>
          </w:p>
        </w:tc>
      </w:tr>
      <w:tr w14:paraId="3957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28C4497F">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4</w:t>
            </w:r>
          </w:p>
        </w:tc>
        <w:tc>
          <w:tcPr>
            <w:tcW w:w="1157" w:type="dxa"/>
            <w:vMerge w:val="continue"/>
            <w:vAlign w:val="center"/>
          </w:tcPr>
          <w:p w14:paraId="3FED57FC">
            <w:pPr>
              <w:widowControl w:val="0"/>
              <w:snapToGrid w:val="0"/>
              <w:spacing w:line="240" w:lineRule="auto"/>
              <w:ind w:firstLine="0" w:firstLineChars="0"/>
              <w:jc w:val="both"/>
              <w:rPr>
                <w:rFonts w:ascii="宋体" w:hAnsi="宋体" w:eastAsia="宋体" w:cs="宋体"/>
                <w:kern w:val="2"/>
                <w:sz w:val="21"/>
                <w:szCs w:val="21"/>
              </w:rPr>
            </w:pPr>
          </w:p>
        </w:tc>
        <w:tc>
          <w:tcPr>
            <w:tcW w:w="6187" w:type="dxa"/>
            <w:vAlign w:val="center"/>
          </w:tcPr>
          <w:p w14:paraId="678498EC">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kern w:val="2"/>
                <w:sz w:val="21"/>
                <w:szCs w:val="21"/>
              </w:rPr>
              <w:t>安装高度≥1.5m；</w:t>
            </w:r>
          </w:p>
        </w:tc>
        <w:tc>
          <w:tcPr>
            <w:tcW w:w="1857" w:type="dxa"/>
            <w:vAlign w:val="center"/>
          </w:tcPr>
          <w:p w14:paraId="2A5CE7A4">
            <w:pPr>
              <w:widowControl w:val="0"/>
              <w:snapToGrid w:val="0"/>
              <w:spacing w:line="240" w:lineRule="auto"/>
              <w:ind w:firstLine="0" w:firstLineChars="0"/>
              <w:jc w:val="center"/>
              <w:rPr>
                <w:rFonts w:hint="eastAsia" w:ascii="宋体" w:hAnsi="宋体" w:eastAsia="宋体" w:cs="宋体"/>
                <w:bCs/>
                <w:color w:val="000000"/>
                <w:kern w:val="2"/>
                <w:sz w:val="21"/>
                <w:szCs w:val="18"/>
                <w:lang w:eastAsia="zh-CN"/>
              </w:rPr>
            </w:pPr>
            <w:r>
              <w:rPr>
                <w:rFonts w:hint="eastAsia" w:ascii="宋体" w:hAnsi="宋体" w:eastAsia="宋体" w:cs="宋体"/>
                <w:bCs/>
                <w:color w:val="000000"/>
                <w:kern w:val="2"/>
                <w:sz w:val="21"/>
                <w:szCs w:val="18"/>
              </w:rPr>
              <w:t>－</w:t>
            </w:r>
          </w:p>
        </w:tc>
      </w:tr>
      <w:tr w14:paraId="7DAD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77D68426">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5</w:t>
            </w:r>
          </w:p>
        </w:tc>
        <w:tc>
          <w:tcPr>
            <w:tcW w:w="7344" w:type="dxa"/>
            <w:gridSpan w:val="2"/>
            <w:vAlign w:val="center"/>
          </w:tcPr>
          <w:p w14:paraId="7C84F73A">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插座、开关靠近可燃物或安装在可燃结构上时，应隔热、散热；</w:t>
            </w:r>
          </w:p>
        </w:tc>
        <w:tc>
          <w:tcPr>
            <w:tcW w:w="1857" w:type="dxa"/>
            <w:vAlign w:val="center"/>
          </w:tcPr>
          <w:p w14:paraId="0C3D75D0">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color w:val="000000"/>
                <w:kern w:val="2"/>
                <w:sz w:val="21"/>
                <w:szCs w:val="18"/>
              </w:rPr>
              <w:t>－</w:t>
            </w:r>
          </w:p>
        </w:tc>
      </w:tr>
      <w:tr w14:paraId="5E0E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1920FE41">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6</w:t>
            </w:r>
          </w:p>
        </w:tc>
        <w:tc>
          <w:tcPr>
            <w:tcW w:w="1157" w:type="dxa"/>
            <w:vMerge w:val="restart"/>
            <w:vAlign w:val="center"/>
          </w:tcPr>
          <w:p w14:paraId="36D1D035">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暗装插座、开关</w:t>
            </w:r>
          </w:p>
        </w:tc>
        <w:tc>
          <w:tcPr>
            <w:tcW w:w="6187" w:type="dxa"/>
            <w:vAlign w:val="center"/>
          </w:tcPr>
          <w:p w14:paraId="73D9A5BC">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应采用专用接线盒 ；</w:t>
            </w:r>
          </w:p>
        </w:tc>
        <w:tc>
          <w:tcPr>
            <w:tcW w:w="1857" w:type="dxa"/>
            <w:vAlign w:val="center"/>
          </w:tcPr>
          <w:p w14:paraId="798EC507">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C25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03E754D1">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7</w:t>
            </w:r>
          </w:p>
        </w:tc>
        <w:tc>
          <w:tcPr>
            <w:tcW w:w="1157" w:type="dxa"/>
            <w:vMerge w:val="continue"/>
            <w:vAlign w:val="center"/>
          </w:tcPr>
          <w:p w14:paraId="27F39777">
            <w:pPr>
              <w:widowControl w:val="0"/>
              <w:snapToGrid w:val="0"/>
              <w:spacing w:line="240" w:lineRule="auto"/>
              <w:ind w:firstLine="0" w:firstLineChars="0"/>
              <w:jc w:val="both"/>
              <w:rPr>
                <w:rFonts w:ascii="宋体" w:hAnsi="宋体" w:eastAsia="宋体" w:cs="宋体"/>
                <w:color w:val="000000"/>
                <w:kern w:val="2"/>
                <w:sz w:val="21"/>
                <w:szCs w:val="21"/>
              </w:rPr>
            </w:pPr>
          </w:p>
        </w:tc>
        <w:tc>
          <w:tcPr>
            <w:tcW w:w="6187" w:type="dxa"/>
            <w:vAlign w:val="center"/>
          </w:tcPr>
          <w:p w14:paraId="669CE331">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面板紧贴墙面，四周无缝隙；</w:t>
            </w:r>
          </w:p>
        </w:tc>
        <w:tc>
          <w:tcPr>
            <w:tcW w:w="1857" w:type="dxa"/>
            <w:vAlign w:val="center"/>
          </w:tcPr>
          <w:p w14:paraId="12D788C2">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9C1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5738E4ED">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8</w:t>
            </w:r>
          </w:p>
        </w:tc>
        <w:tc>
          <w:tcPr>
            <w:tcW w:w="7344" w:type="dxa"/>
            <w:gridSpan w:val="2"/>
            <w:vAlign w:val="center"/>
          </w:tcPr>
          <w:p w14:paraId="68EC1B0E">
            <w:pPr>
              <w:widowControl w:val="0"/>
              <w:snapToGrid w:val="0"/>
              <w:spacing w:line="240" w:lineRule="atLeast"/>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安装在B1 级以下（含B1 级）装修材料内的插座、开关，必须采用防火封堵密封件或具有良好隔热性能的A 级材料隔绝；</w:t>
            </w:r>
          </w:p>
        </w:tc>
        <w:tc>
          <w:tcPr>
            <w:tcW w:w="1857" w:type="dxa"/>
            <w:vAlign w:val="center"/>
          </w:tcPr>
          <w:p w14:paraId="64F82B79">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EA0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738F67C0">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9</w:t>
            </w:r>
          </w:p>
        </w:tc>
        <w:tc>
          <w:tcPr>
            <w:tcW w:w="7344" w:type="dxa"/>
            <w:gridSpan w:val="2"/>
            <w:vAlign w:val="center"/>
          </w:tcPr>
          <w:p w14:paraId="31CEB3A6">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导线与插座、开关连接处应牢固可靠，螺丝压紧无松动</w:t>
            </w:r>
            <w:r>
              <w:rPr>
                <w:rFonts w:hint="eastAsia" w:ascii="宋体" w:hAnsi="宋体" w:eastAsia="宋体" w:cs="宋体"/>
                <w:color w:val="000000"/>
                <w:kern w:val="2"/>
                <w:sz w:val="21"/>
                <w:szCs w:val="21"/>
              </w:rPr>
              <w:t>；</w:t>
            </w:r>
          </w:p>
        </w:tc>
        <w:tc>
          <w:tcPr>
            <w:tcW w:w="1857" w:type="dxa"/>
            <w:vAlign w:val="center"/>
          </w:tcPr>
          <w:p w14:paraId="33FD8467">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BED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7631C29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10</w:t>
            </w:r>
          </w:p>
        </w:tc>
        <w:tc>
          <w:tcPr>
            <w:tcW w:w="7344" w:type="dxa"/>
            <w:gridSpan w:val="2"/>
            <w:vAlign w:val="center"/>
          </w:tcPr>
          <w:p w14:paraId="528E9089">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插座、开关面板完好无损；</w:t>
            </w:r>
          </w:p>
        </w:tc>
        <w:tc>
          <w:tcPr>
            <w:tcW w:w="1857" w:type="dxa"/>
            <w:vAlign w:val="center"/>
          </w:tcPr>
          <w:p w14:paraId="4E66098E">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650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2FE8DEBF">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11</w:t>
            </w:r>
          </w:p>
        </w:tc>
        <w:tc>
          <w:tcPr>
            <w:tcW w:w="1157" w:type="dxa"/>
            <w:vMerge w:val="restart"/>
            <w:vAlign w:val="center"/>
          </w:tcPr>
          <w:p w14:paraId="020A5D48">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插座与插头</w:t>
            </w:r>
          </w:p>
        </w:tc>
        <w:tc>
          <w:tcPr>
            <w:tcW w:w="6187" w:type="dxa"/>
            <w:vAlign w:val="center"/>
          </w:tcPr>
          <w:p w14:paraId="5ED15E07">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插头与插座的额定电压电流应匹配；</w:t>
            </w:r>
          </w:p>
        </w:tc>
        <w:tc>
          <w:tcPr>
            <w:tcW w:w="1857" w:type="dxa"/>
            <w:vAlign w:val="center"/>
          </w:tcPr>
          <w:p w14:paraId="3AD958E1">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848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64E0E3C4">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12</w:t>
            </w:r>
          </w:p>
        </w:tc>
        <w:tc>
          <w:tcPr>
            <w:tcW w:w="1157" w:type="dxa"/>
            <w:vMerge w:val="continue"/>
            <w:vAlign w:val="center"/>
          </w:tcPr>
          <w:p w14:paraId="6262A873">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1AE680EB">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插头不应与带电极数不同的插座相互插合；</w:t>
            </w:r>
          </w:p>
        </w:tc>
        <w:tc>
          <w:tcPr>
            <w:tcW w:w="1857" w:type="dxa"/>
            <w:vAlign w:val="center"/>
          </w:tcPr>
          <w:p w14:paraId="4DFD1438">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468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0A78A955">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13</w:t>
            </w:r>
          </w:p>
        </w:tc>
        <w:tc>
          <w:tcPr>
            <w:tcW w:w="1157" w:type="dxa"/>
            <w:vMerge w:val="continue"/>
            <w:vAlign w:val="center"/>
          </w:tcPr>
          <w:p w14:paraId="2C094E17">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4061E60C">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插头与插套接触良好，无松动现象；</w:t>
            </w:r>
          </w:p>
        </w:tc>
        <w:tc>
          <w:tcPr>
            <w:tcW w:w="1857" w:type="dxa"/>
            <w:vAlign w:val="center"/>
          </w:tcPr>
          <w:p w14:paraId="603540BB">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35E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710608E7">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14</w:t>
            </w:r>
          </w:p>
        </w:tc>
        <w:tc>
          <w:tcPr>
            <w:tcW w:w="1157" w:type="dxa"/>
            <w:vMerge w:val="continue"/>
            <w:vAlign w:val="center"/>
          </w:tcPr>
          <w:p w14:paraId="267F1138">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0469F260">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插头插销或插座插套没有熔焊痕迹；</w:t>
            </w:r>
          </w:p>
        </w:tc>
        <w:tc>
          <w:tcPr>
            <w:tcW w:w="1857" w:type="dxa"/>
            <w:vAlign w:val="center"/>
          </w:tcPr>
          <w:p w14:paraId="33ACD9FF">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8B1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751B82B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15</w:t>
            </w:r>
          </w:p>
        </w:tc>
        <w:tc>
          <w:tcPr>
            <w:tcW w:w="1157" w:type="dxa"/>
            <w:vMerge w:val="continue"/>
            <w:vAlign w:val="center"/>
          </w:tcPr>
          <w:p w14:paraId="61C83589">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6DDB53A9">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插销或插套周围的绝缘材料没有烧焦炭化的迹象；</w:t>
            </w:r>
          </w:p>
        </w:tc>
        <w:tc>
          <w:tcPr>
            <w:tcW w:w="1857" w:type="dxa"/>
            <w:vAlign w:val="center"/>
          </w:tcPr>
          <w:p w14:paraId="145B0058">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E40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19EE2639">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16</w:t>
            </w:r>
          </w:p>
        </w:tc>
        <w:tc>
          <w:tcPr>
            <w:tcW w:w="1157" w:type="dxa"/>
            <w:vMerge w:val="continue"/>
            <w:vAlign w:val="center"/>
          </w:tcPr>
          <w:p w14:paraId="3530801C">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742ED1FB">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插销或插套没有妨碍插拔的受热变形等损坏现象；</w:t>
            </w:r>
          </w:p>
        </w:tc>
        <w:tc>
          <w:tcPr>
            <w:tcW w:w="1857" w:type="dxa"/>
            <w:vAlign w:val="center"/>
          </w:tcPr>
          <w:p w14:paraId="0D138102">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38C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0326BD2D">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17</w:t>
            </w:r>
          </w:p>
        </w:tc>
        <w:tc>
          <w:tcPr>
            <w:tcW w:w="1157" w:type="dxa"/>
            <w:vMerge w:val="continue"/>
            <w:vAlign w:val="center"/>
          </w:tcPr>
          <w:p w14:paraId="0C1496A9">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7747E2DE">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插销孔光滑无损；</w:t>
            </w:r>
          </w:p>
        </w:tc>
        <w:tc>
          <w:tcPr>
            <w:tcW w:w="1857" w:type="dxa"/>
            <w:vAlign w:val="center"/>
          </w:tcPr>
          <w:p w14:paraId="73CBAE20">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D1D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03CE69C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18</w:t>
            </w:r>
          </w:p>
        </w:tc>
        <w:tc>
          <w:tcPr>
            <w:tcW w:w="1157" w:type="dxa"/>
            <w:vMerge w:val="continue"/>
            <w:vAlign w:val="center"/>
          </w:tcPr>
          <w:p w14:paraId="581C8732">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395C2E05">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能正常接地；</w:t>
            </w:r>
          </w:p>
        </w:tc>
        <w:tc>
          <w:tcPr>
            <w:tcW w:w="1857" w:type="dxa"/>
            <w:vAlign w:val="center"/>
          </w:tcPr>
          <w:p w14:paraId="1C907FFF">
            <w:pPr>
              <w:widowControl w:val="0"/>
              <w:snapToGrid w:val="0"/>
              <w:spacing w:line="240" w:lineRule="auto"/>
              <w:ind w:firstLine="0" w:firstLineChars="0"/>
              <w:jc w:val="center"/>
              <w:rPr>
                <w:rFonts w:hint="default" w:ascii="宋体" w:hAnsi="宋体" w:eastAsia="宋体" w:cs="宋体"/>
                <w:bCs/>
                <w:kern w:val="2"/>
                <w:sz w:val="21"/>
                <w:szCs w:val="18"/>
                <w:lang w:val="en-US" w:eastAsia="zh-CN"/>
              </w:rPr>
            </w:pPr>
            <w:r>
              <w:rPr>
                <w:rFonts w:hint="eastAsia" w:ascii="宋体" w:hAnsi="宋体" w:eastAsia="宋体" w:cs="宋体"/>
                <w:bCs/>
                <w:kern w:val="2"/>
                <w:sz w:val="21"/>
                <w:szCs w:val="18"/>
                <w:lang w:eastAsia="zh-CN"/>
              </w:rPr>
              <w:t>符合</w:t>
            </w:r>
            <w:r>
              <w:rPr>
                <w:rFonts w:hint="eastAsia" w:ascii="宋体" w:hAnsi="宋体" w:eastAsia="宋体" w:cs="宋体"/>
                <w:bCs/>
                <w:kern w:val="2"/>
                <w:sz w:val="21"/>
                <w:szCs w:val="18"/>
                <w:lang w:val="en-US" w:eastAsia="zh-CN"/>
              </w:rPr>
              <w:t>规范要求</w:t>
            </w:r>
          </w:p>
        </w:tc>
      </w:tr>
      <w:tr w14:paraId="7B55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33C4EAA5">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19</w:t>
            </w:r>
          </w:p>
        </w:tc>
        <w:tc>
          <w:tcPr>
            <w:tcW w:w="1157" w:type="dxa"/>
            <w:vMerge w:val="continue"/>
            <w:vAlign w:val="center"/>
          </w:tcPr>
          <w:p w14:paraId="600CE93F">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3B97A0EF">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单相插座接线应符合左零右火上接地</w:t>
            </w:r>
          </w:p>
        </w:tc>
        <w:tc>
          <w:tcPr>
            <w:tcW w:w="1857" w:type="dxa"/>
            <w:vAlign w:val="center"/>
          </w:tcPr>
          <w:p w14:paraId="2C231EF8">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B49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60254CD7">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20</w:t>
            </w:r>
          </w:p>
        </w:tc>
        <w:tc>
          <w:tcPr>
            <w:tcW w:w="1157" w:type="dxa"/>
            <w:vMerge w:val="restart"/>
            <w:vAlign w:val="center"/>
          </w:tcPr>
          <w:p w14:paraId="7B42FFA6">
            <w:pPr>
              <w:widowControl w:val="0"/>
              <w:snapToGrid w:val="0"/>
              <w:spacing w:line="30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移动式插座</w:t>
            </w:r>
          </w:p>
        </w:tc>
        <w:tc>
          <w:tcPr>
            <w:tcW w:w="6187" w:type="dxa"/>
            <w:vAlign w:val="center"/>
          </w:tcPr>
          <w:p w14:paraId="1E4777C6">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应采用铜芯电缆或护套软线，且与插座额定值相匹配；</w:t>
            </w:r>
          </w:p>
        </w:tc>
        <w:tc>
          <w:tcPr>
            <w:tcW w:w="1857" w:type="dxa"/>
            <w:vAlign w:val="center"/>
          </w:tcPr>
          <w:p w14:paraId="504BD8E2">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142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3857A074">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21</w:t>
            </w:r>
          </w:p>
        </w:tc>
        <w:tc>
          <w:tcPr>
            <w:tcW w:w="1157" w:type="dxa"/>
            <w:vMerge w:val="continue"/>
            <w:vAlign w:val="center"/>
          </w:tcPr>
          <w:p w14:paraId="6ECE6790">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6187" w:type="dxa"/>
            <w:vAlign w:val="center"/>
          </w:tcPr>
          <w:p w14:paraId="58480A9E">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绝缘无磨损，导线无外露现象；</w:t>
            </w:r>
          </w:p>
        </w:tc>
        <w:tc>
          <w:tcPr>
            <w:tcW w:w="1857" w:type="dxa"/>
            <w:vAlign w:val="center"/>
          </w:tcPr>
          <w:p w14:paraId="6E0B9B90">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C8C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4EAF6A87">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22</w:t>
            </w:r>
          </w:p>
        </w:tc>
        <w:tc>
          <w:tcPr>
            <w:tcW w:w="1157" w:type="dxa"/>
            <w:vMerge w:val="continue"/>
            <w:vAlign w:val="center"/>
          </w:tcPr>
          <w:p w14:paraId="04F2128D">
            <w:pPr>
              <w:widowControl w:val="0"/>
              <w:snapToGrid w:val="0"/>
              <w:spacing w:line="300" w:lineRule="auto"/>
              <w:ind w:firstLine="0" w:firstLineChars="0"/>
              <w:jc w:val="both"/>
              <w:rPr>
                <w:rFonts w:ascii="宋体" w:hAnsi="宋体" w:eastAsia="宋体" w:cs="宋体"/>
                <w:color w:val="000000"/>
                <w:kern w:val="2"/>
                <w:sz w:val="21"/>
                <w:szCs w:val="21"/>
              </w:rPr>
            </w:pPr>
          </w:p>
        </w:tc>
        <w:tc>
          <w:tcPr>
            <w:tcW w:w="6187" w:type="dxa"/>
            <w:vAlign w:val="center"/>
          </w:tcPr>
          <w:p w14:paraId="221A840A">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应具有保护接地线（PE线）；</w:t>
            </w:r>
          </w:p>
        </w:tc>
        <w:tc>
          <w:tcPr>
            <w:tcW w:w="1857" w:type="dxa"/>
            <w:vAlign w:val="center"/>
          </w:tcPr>
          <w:p w14:paraId="2C418B54">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791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55372923">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23</w:t>
            </w:r>
          </w:p>
        </w:tc>
        <w:tc>
          <w:tcPr>
            <w:tcW w:w="1157" w:type="dxa"/>
            <w:vMerge w:val="continue"/>
            <w:vAlign w:val="center"/>
          </w:tcPr>
          <w:p w14:paraId="31493F1B">
            <w:pPr>
              <w:widowControl w:val="0"/>
              <w:snapToGrid w:val="0"/>
              <w:spacing w:line="300" w:lineRule="auto"/>
              <w:ind w:firstLine="0" w:firstLineChars="0"/>
              <w:jc w:val="both"/>
              <w:rPr>
                <w:rFonts w:ascii="宋体" w:hAnsi="宋体" w:eastAsia="宋体" w:cs="宋体"/>
                <w:color w:val="000000"/>
                <w:kern w:val="2"/>
                <w:sz w:val="21"/>
                <w:szCs w:val="21"/>
              </w:rPr>
            </w:pPr>
          </w:p>
        </w:tc>
        <w:tc>
          <w:tcPr>
            <w:tcW w:w="6187" w:type="dxa"/>
            <w:vAlign w:val="center"/>
          </w:tcPr>
          <w:p w14:paraId="4AA590D8">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不应放置在可燃物上或被可燃物覆盖；</w:t>
            </w:r>
          </w:p>
        </w:tc>
        <w:tc>
          <w:tcPr>
            <w:tcW w:w="1857" w:type="dxa"/>
            <w:vAlign w:val="center"/>
          </w:tcPr>
          <w:p w14:paraId="5EE0EFEE">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DE0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7D23B183">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24</w:t>
            </w:r>
          </w:p>
        </w:tc>
        <w:tc>
          <w:tcPr>
            <w:tcW w:w="1157" w:type="dxa"/>
            <w:vMerge w:val="continue"/>
            <w:vAlign w:val="center"/>
          </w:tcPr>
          <w:p w14:paraId="05AAF1C7">
            <w:pPr>
              <w:widowControl w:val="0"/>
              <w:snapToGrid w:val="0"/>
              <w:spacing w:line="300" w:lineRule="auto"/>
              <w:ind w:firstLine="0" w:firstLineChars="0"/>
              <w:jc w:val="both"/>
              <w:rPr>
                <w:rFonts w:ascii="宋体" w:hAnsi="宋体" w:eastAsia="宋体" w:cs="宋体"/>
                <w:color w:val="000000"/>
                <w:kern w:val="2"/>
                <w:sz w:val="21"/>
                <w:szCs w:val="21"/>
              </w:rPr>
            </w:pPr>
          </w:p>
        </w:tc>
        <w:tc>
          <w:tcPr>
            <w:tcW w:w="6187" w:type="dxa"/>
            <w:vAlign w:val="center"/>
          </w:tcPr>
          <w:p w14:paraId="48924981">
            <w:pPr>
              <w:widowControl w:val="0"/>
              <w:snapToGrid w:val="0"/>
              <w:spacing w:line="240" w:lineRule="auto"/>
              <w:ind w:firstLine="0" w:firstLineChars="0"/>
              <w:jc w:val="both"/>
              <w:rPr>
                <w:rFonts w:ascii="宋体" w:hAnsi="宋体" w:eastAsia="宋体" w:cs="宋体"/>
                <w:color w:val="000000"/>
                <w:kern w:val="2"/>
                <w:sz w:val="21"/>
                <w:szCs w:val="21"/>
              </w:rPr>
            </w:pPr>
            <w:r>
              <w:rPr>
                <w:rFonts w:hint="eastAsia" w:ascii="宋体" w:hAnsi="宋体" w:eastAsia="宋体" w:cs="宋体"/>
                <w:bCs/>
                <w:color w:val="000000"/>
                <w:kern w:val="2"/>
                <w:sz w:val="21"/>
                <w:szCs w:val="21"/>
              </w:rPr>
              <w:t>不应串接使用；</w:t>
            </w:r>
          </w:p>
        </w:tc>
        <w:tc>
          <w:tcPr>
            <w:tcW w:w="1857" w:type="dxa"/>
            <w:vAlign w:val="center"/>
          </w:tcPr>
          <w:p w14:paraId="3053D6FE">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0EC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592" w:type="dxa"/>
            <w:vAlign w:val="center"/>
          </w:tcPr>
          <w:p w14:paraId="063C3A3A">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jc w:val="center"/>
              <w:textAlignment w:val="auto"/>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25</w:t>
            </w:r>
          </w:p>
        </w:tc>
        <w:tc>
          <w:tcPr>
            <w:tcW w:w="1157" w:type="dxa"/>
            <w:vAlign w:val="center"/>
          </w:tcPr>
          <w:p w14:paraId="7106146F">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红外检测</w:t>
            </w:r>
          </w:p>
        </w:tc>
        <w:tc>
          <w:tcPr>
            <w:tcW w:w="6187" w:type="dxa"/>
            <w:vAlign w:val="center"/>
          </w:tcPr>
          <w:p w14:paraId="095543BA">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测量插头、插座和开关各端子处的温升值应符合相关规定</w:t>
            </w:r>
          </w:p>
        </w:tc>
        <w:tc>
          <w:tcPr>
            <w:tcW w:w="1857" w:type="dxa"/>
            <w:vAlign w:val="center"/>
          </w:tcPr>
          <w:p w14:paraId="5501EDD5">
            <w:pPr>
              <w:widowControl w:val="0"/>
              <w:snapToGrid w:val="0"/>
              <w:spacing w:line="240" w:lineRule="auto"/>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0F8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9793" w:type="dxa"/>
            <w:gridSpan w:val="4"/>
          </w:tcPr>
          <w:p w14:paraId="5AED8DEA">
            <w:pPr>
              <w:widowControl w:val="0"/>
              <w:tabs>
                <w:tab w:val="left" w:pos="670"/>
              </w:tabs>
              <w:snapToGrid w:val="0"/>
              <w:spacing w:line="300" w:lineRule="auto"/>
              <w:ind w:firstLine="0" w:firstLineChars="0"/>
              <w:jc w:val="both"/>
              <w:rPr>
                <w:rFonts w:ascii="宋体" w:hAnsi="宋体" w:eastAsia="宋体" w:cs="宋体"/>
                <w:b/>
                <w:color w:val="000000"/>
                <w:kern w:val="2"/>
                <w:sz w:val="21"/>
                <w:szCs w:val="21"/>
              </w:rPr>
            </w:pPr>
            <w:r>
              <w:rPr>
                <w:rFonts w:hint="eastAsia" w:ascii="宋体" w:hAnsi="宋体" w:eastAsia="宋体" w:cs="宋体"/>
                <w:b/>
                <w:color w:val="000000"/>
                <w:kern w:val="2"/>
                <w:sz w:val="21"/>
                <w:szCs w:val="21"/>
              </w:rPr>
              <w:t>备注：/</w:t>
            </w:r>
          </w:p>
        </w:tc>
      </w:tr>
    </w:tbl>
    <w:p w14:paraId="6EB6C1A9">
      <w:pPr>
        <w:widowControl w:val="0"/>
        <w:spacing w:line="240" w:lineRule="auto"/>
        <w:ind w:firstLine="0" w:firstLineChars="0"/>
        <w:jc w:val="both"/>
        <w:rPr>
          <w:rFonts w:ascii="宋体" w:hAnsi="宋体" w:eastAsia="宋体" w:cs="宋体"/>
          <w:kern w:val="2"/>
          <w:sz w:val="21"/>
          <w:szCs w:val="24"/>
        </w:rPr>
      </w:pPr>
      <w:r>
        <w:rPr>
          <w:rFonts w:hint="eastAsia" w:ascii="宋体" w:hAnsi="宋体" w:eastAsia="宋体" w:cs="宋体"/>
          <w:kern w:val="2"/>
          <w:sz w:val="21"/>
          <w:szCs w:val="24"/>
        </w:rPr>
        <w:br w:type="page"/>
      </w:r>
    </w:p>
    <w:p w14:paraId="1E0A1976">
      <w:pPr>
        <w:widowControl w:val="0"/>
        <w:spacing w:line="360" w:lineRule="auto"/>
        <w:ind w:firstLine="0" w:firstLineChars="0"/>
        <w:jc w:val="center"/>
        <w:rPr>
          <w:rFonts w:hint="eastAsia" w:ascii="Times New Roman" w:hAnsi="Times New Roman" w:eastAsia="宋体" w:cs="Times New Roman"/>
          <w:b/>
          <w:kern w:val="2"/>
          <w:sz w:val="36"/>
          <w:szCs w:val="36"/>
        </w:rPr>
      </w:pPr>
      <w:r>
        <w:rPr>
          <w:rFonts w:hint="eastAsia" w:ascii="Times New Roman" w:hAnsi="Times New Roman" w:eastAsia="宋体" w:cs="Times New Roman"/>
          <w:b/>
          <w:kern w:val="2"/>
          <w:sz w:val="36"/>
          <w:szCs w:val="36"/>
        </w:rPr>
        <w:t>剩余电流保护装置检测报告</w:t>
      </w:r>
    </w:p>
    <w:p w14:paraId="69E7FC1A">
      <w:pPr>
        <w:widowControl w:val="0"/>
        <w:spacing w:after="120" w:line="240" w:lineRule="auto"/>
        <w:ind w:left="640" w:leftChars="200" w:firstLine="400" w:firstLineChars="200"/>
        <w:jc w:val="both"/>
        <w:textAlignment w:val="baseline"/>
        <w:rPr>
          <w:rFonts w:hint="eastAsia" w:ascii="Calibri" w:hAnsi="Calibri" w:eastAsia="宋体" w:cs="Times New Roman"/>
          <w:kern w:val="2"/>
          <w:sz w:val="20"/>
          <w:szCs w:val="22"/>
          <w:lang w:val="en-US" w:eastAsia="zh-CN" w:bidi="ar-SA"/>
        </w:rPr>
      </w:pPr>
    </w:p>
    <w:tbl>
      <w:tblPr>
        <w:tblStyle w:val="9"/>
        <w:tblW w:w="101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781"/>
        <w:gridCol w:w="7815"/>
        <w:gridCol w:w="1573"/>
      </w:tblGrid>
      <w:tr w14:paraId="3CC0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10169" w:type="dxa"/>
            <w:gridSpan w:val="3"/>
            <w:vAlign w:val="center"/>
          </w:tcPr>
          <w:p w14:paraId="49F65DE1">
            <w:pPr>
              <w:widowControl w:val="0"/>
              <w:snapToGrid w:val="0"/>
              <w:spacing w:line="300" w:lineRule="auto"/>
              <w:ind w:firstLine="0" w:firstLineChars="0"/>
              <w:jc w:val="center"/>
              <w:rPr>
                <w:rFonts w:hint="eastAsia" w:ascii="宋体" w:hAnsi="宋体" w:eastAsia="宋体" w:cs="宋体"/>
                <w:b/>
                <w:bCs/>
                <w:color w:val="000000"/>
                <w:kern w:val="2"/>
                <w:sz w:val="21"/>
                <w:szCs w:val="21"/>
              </w:rPr>
            </w:pPr>
            <w:r>
              <w:rPr>
                <w:rFonts w:hint="eastAsia" w:ascii="宋体" w:hAnsi="宋体" w:eastAsia="宋体" w:cs="宋体"/>
                <w:b/>
                <w:kern w:val="2"/>
                <w:sz w:val="21"/>
                <w:szCs w:val="21"/>
              </w:rPr>
              <w:t>检测概述</w:t>
            </w:r>
          </w:p>
        </w:tc>
      </w:tr>
      <w:tr w14:paraId="6374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9" w:hRule="atLeast"/>
          <w:jc w:val="center"/>
        </w:trPr>
        <w:tc>
          <w:tcPr>
            <w:tcW w:w="10169" w:type="dxa"/>
            <w:gridSpan w:val="3"/>
            <w:vAlign w:val="center"/>
          </w:tcPr>
          <w:p w14:paraId="363162B6">
            <w:pPr>
              <w:widowControl w:val="0"/>
              <w:snapToGrid w:val="0"/>
              <w:spacing w:line="300" w:lineRule="auto"/>
              <w:ind w:firstLine="0" w:firstLineChars="0"/>
              <w:jc w:val="both"/>
              <w:rPr>
                <w:rFonts w:hint="eastAsia" w:ascii="宋体" w:hAnsi="宋体" w:eastAsia="宋体" w:cs="宋体"/>
                <w:b/>
                <w:kern w:val="2"/>
                <w:sz w:val="21"/>
                <w:szCs w:val="21"/>
              </w:rPr>
            </w:pPr>
            <w:r>
              <w:rPr>
                <w:rFonts w:hint="eastAsia" w:ascii="宋体" w:hAnsi="宋体" w:eastAsia="宋体" w:cs="宋体"/>
                <w:b/>
                <w:kern w:val="2"/>
                <w:sz w:val="21"/>
                <w:szCs w:val="21"/>
              </w:rPr>
              <w:t>本次检测包括以下内容：</w:t>
            </w:r>
          </w:p>
          <w:p w14:paraId="539CECE1">
            <w:pPr>
              <w:widowControl w:val="0"/>
              <w:snapToGrid w:val="0"/>
              <w:spacing w:line="300" w:lineRule="auto"/>
              <w:ind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rPr>
              <w:t>1、正常供电的开关插座按按防火分区进行抽检，抽检率不低于30%；</w:t>
            </w:r>
          </w:p>
          <w:p w14:paraId="1A2F918E">
            <w:pPr>
              <w:widowControl w:val="0"/>
              <w:snapToGrid w:val="0"/>
              <w:spacing w:line="300" w:lineRule="auto"/>
              <w:ind w:firstLine="0" w:firstLineChars="0"/>
              <w:jc w:val="both"/>
              <w:rPr>
                <w:rFonts w:hint="eastAsia" w:ascii="宋体" w:hAnsi="宋体" w:eastAsia="宋体" w:cs="宋体"/>
                <w:b/>
                <w:bCs/>
                <w:color w:val="000000"/>
                <w:kern w:val="2"/>
                <w:sz w:val="21"/>
                <w:szCs w:val="21"/>
              </w:rPr>
            </w:pPr>
            <w:r>
              <w:rPr>
                <w:rFonts w:hint="eastAsia" w:ascii="宋体" w:hAnsi="宋体" w:eastAsia="宋体" w:cs="宋体"/>
                <w:kern w:val="2"/>
                <w:sz w:val="21"/>
                <w:szCs w:val="21"/>
              </w:rPr>
              <w:t>2、未进行供电的配电线路不在此次检测范围内。</w:t>
            </w:r>
          </w:p>
        </w:tc>
      </w:tr>
      <w:tr w14:paraId="4DA1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7F39E4E6">
            <w:pPr>
              <w:widowControl w:val="0"/>
              <w:spacing w:line="240" w:lineRule="auto"/>
              <w:ind w:firstLine="0" w:firstLineChars="0"/>
              <w:jc w:val="center"/>
              <w:rPr>
                <w:rFonts w:hint="eastAsia" w:ascii="宋体" w:hAnsi="宋体" w:eastAsia="宋体" w:cs="宋体"/>
                <w:b/>
                <w:kern w:val="2"/>
                <w:sz w:val="21"/>
                <w:szCs w:val="21"/>
              </w:rPr>
            </w:pPr>
            <w:r>
              <w:rPr>
                <w:rFonts w:hint="eastAsia" w:ascii="宋体" w:hAnsi="宋体" w:eastAsia="宋体" w:cs="宋体"/>
                <w:b/>
                <w:kern w:val="2"/>
                <w:sz w:val="21"/>
                <w:szCs w:val="21"/>
              </w:rPr>
              <w:t>序号</w:t>
            </w:r>
          </w:p>
        </w:tc>
        <w:tc>
          <w:tcPr>
            <w:tcW w:w="7815" w:type="dxa"/>
            <w:noWrap w:val="0"/>
            <w:vAlign w:val="center"/>
          </w:tcPr>
          <w:p w14:paraId="5F52CE21">
            <w:pPr>
              <w:widowControl w:val="0"/>
              <w:spacing w:line="240" w:lineRule="auto"/>
              <w:ind w:firstLine="0" w:firstLineChars="0"/>
              <w:jc w:val="center"/>
              <w:rPr>
                <w:rFonts w:hint="eastAsia" w:ascii="宋体" w:hAnsi="宋体" w:eastAsia="宋体" w:cs="宋体"/>
                <w:b/>
                <w:kern w:val="2"/>
                <w:sz w:val="21"/>
                <w:szCs w:val="21"/>
              </w:rPr>
            </w:pPr>
            <w:r>
              <w:rPr>
                <w:rFonts w:hint="eastAsia" w:ascii="宋体" w:hAnsi="宋体" w:eastAsia="宋体" w:cs="宋体"/>
                <w:b/>
                <w:kern w:val="2"/>
                <w:sz w:val="21"/>
                <w:szCs w:val="21"/>
              </w:rPr>
              <w:t>检测内容</w:t>
            </w:r>
          </w:p>
        </w:tc>
        <w:tc>
          <w:tcPr>
            <w:tcW w:w="1573" w:type="dxa"/>
            <w:noWrap w:val="0"/>
            <w:vAlign w:val="center"/>
          </w:tcPr>
          <w:p w14:paraId="109126B7">
            <w:pPr>
              <w:widowControl w:val="0"/>
              <w:spacing w:line="240" w:lineRule="auto"/>
              <w:ind w:firstLine="0" w:firstLineChars="0"/>
              <w:jc w:val="center"/>
              <w:rPr>
                <w:rFonts w:hint="eastAsia" w:ascii="宋体" w:hAnsi="宋体" w:eastAsia="宋体" w:cs="宋体"/>
                <w:b/>
                <w:kern w:val="2"/>
                <w:sz w:val="21"/>
                <w:szCs w:val="21"/>
              </w:rPr>
            </w:pPr>
            <w:r>
              <w:rPr>
                <w:rFonts w:hint="eastAsia" w:ascii="宋体" w:hAnsi="宋体" w:eastAsia="宋体" w:cs="宋体"/>
                <w:b/>
                <w:kern w:val="2"/>
                <w:sz w:val="21"/>
                <w:szCs w:val="21"/>
              </w:rPr>
              <w:t>实测结果</w:t>
            </w:r>
          </w:p>
        </w:tc>
      </w:tr>
      <w:tr w14:paraId="0367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4886C92B">
            <w:pPr>
              <w:widowControl w:val="0"/>
              <w:spacing w:line="240" w:lineRule="auto"/>
              <w:ind w:firstLine="0" w:firstLineChars="0"/>
              <w:jc w:val="center"/>
              <w:rPr>
                <w:rFonts w:hint="eastAsia" w:ascii="宋体" w:hAnsi="宋体" w:eastAsia="宋体" w:cs="宋体"/>
                <w:b/>
                <w:kern w:val="2"/>
                <w:sz w:val="21"/>
                <w:szCs w:val="21"/>
              </w:rPr>
            </w:pPr>
            <w:r>
              <w:rPr>
                <w:rFonts w:hint="eastAsia" w:ascii="宋体" w:hAnsi="宋体" w:eastAsia="宋体" w:cs="宋体"/>
                <w:b/>
                <w:kern w:val="2"/>
                <w:sz w:val="21"/>
                <w:szCs w:val="21"/>
              </w:rPr>
              <w:t>1</w:t>
            </w:r>
          </w:p>
        </w:tc>
        <w:tc>
          <w:tcPr>
            <w:tcW w:w="7815" w:type="dxa"/>
            <w:noWrap w:val="0"/>
            <w:vAlign w:val="center"/>
          </w:tcPr>
          <w:p w14:paraId="6271074A">
            <w:pPr>
              <w:widowControl w:val="0"/>
              <w:spacing w:line="240" w:lineRule="auto"/>
              <w:ind w:firstLine="0" w:firstLineChars="0"/>
              <w:jc w:val="center"/>
              <w:rPr>
                <w:rFonts w:hint="eastAsia" w:ascii="宋体" w:hAnsi="宋体" w:eastAsia="宋体" w:cs="宋体"/>
                <w:b/>
                <w:kern w:val="2"/>
                <w:sz w:val="21"/>
                <w:szCs w:val="21"/>
                <w:lang w:val="en-US" w:eastAsia="zh-CN"/>
              </w:rPr>
            </w:pPr>
            <w:r>
              <w:rPr>
                <w:rFonts w:hint="eastAsia" w:ascii="宋体" w:hAnsi="宋体" w:eastAsia="宋体" w:cs="宋体"/>
                <w:b/>
                <w:bCs/>
                <w:color w:val="000000"/>
                <w:kern w:val="2"/>
                <w:sz w:val="21"/>
                <w:szCs w:val="21"/>
              </w:rPr>
              <w:t>标准要求</w:t>
            </w:r>
          </w:p>
        </w:tc>
        <w:tc>
          <w:tcPr>
            <w:tcW w:w="1573" w:type="dxa"/>
            <w:noWrap w:val="0"/>
            <w:vAlign w:val="center"/>
          </w:tcPr>
          <w:p w14:paraId="241A11EC">
            <w:pPr>
              <w:widowControl w:val="0"/>
              <w:spacing w:line="240" w:lineRule="auto"/>
              <w:ind w:firstLine="0" w:firstLineChars="0"/>
              <w:jc w:val="center"/>
              <w:rPr>
                <w:rFonts w:hint="eastAsia" w:ascii="宋体" w:hAnsi="宋体" w:eastAsia="宋体" w:cs="宋体"/>
                <w:b/>
                <w:kern w:val="2"/>
                <w:sz w:val="21"/>
                <w:szCs w:val="21"/>
              </w:rPr>
            </w:pPr>
          </w:p>
        </w:tc>
      </w:tr>
      <w:tr w14:paraId="3BF3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13208AD8">
            <w:pPr>
              <w:widowControl w:val="0"/>
              <w:spacing w:line="30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rPr>
              <w:t>1</w:t>
            </w:r>
            <w:r>
              <w:rPr>
                <w:rFonts w:hint="eastAsia" w:ascii="宋体" w:hAnsi="宋体" w:eastAsia="宋体" w:cs="宋体"/>
                <w:kern w:val="2"/>
                <w:sz w:val="21"/>
                <w:szCs w:val="21"/>
                <w:lang w:eastAsia="zh-CN"/>
              </w:rPr>
              <w:t>）</w:t>
            </w:r>
          </w:p>
        </w:tc>
        <w:tc>
          <w:tcPr>
            <w:tcW w:w="7815" w:type="dxa"/>
            <w:noWrap w:val="0"/>
            <w:vAlign w:val="center"/>
          </w:tcPr>
          <w:p w14:paraId="3B8BBDD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剩余电流动作保护器（RCD）应安装在建筑物的电源进线或配电干线分支处 ，一般宜作用于报警；作用于动作时，剩余电流整定值，不应超过500mA</w:t>
            </w:r>
            <w:r>
              <w:rPr>
                <w:rFonts w:hint="eastAsia" w:ascii="宋体" w:hAnsi="宋体" w:eastAsia="宋体" w:cs="宋体"/>
                <w:kern w:val="2"/>
                <w:sz w:val="21"/>
                <w:szCs w:val="21"/>
                <w:lang w:eastAsia="zh-CN"/>
              </w:rPr>
              <w:t>。</w:t>
            </w:r>
          </w:p>
        </w:tc>
        <w:tc>
          <w:tcPr>
            <w:tcW w:w="1573" w:type="dxa"/>
            <w:noWrap w:val="0"/>
            <w:vAlign w:val="center"/>
          </w:tcPr>
          <w:p w14:paraId="66D5CD7C">
            <w:pPr>
              <w:widowControl w:val="0"/>
              <w:snapToGrid w:val="0"/>
              <w:spacing w:line="240" w:lineRule="auto"/>
              <w:ind w:firstLine="0" w:firstLineChars="0"/>
              <w:jc w:val="center"/>
              <w:rPr>
                <w:rFonts w:hint="eastAsia" w:ascii="宋体" w:hAnsi="宋体" w:eastAsia="宋体" w:cs="宋体"/>
                <w:bCs/>
                <w:color w:val="000000"/>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821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7B9D9A91">
            <w:pPr>
              <w:widowControl w:val="0"/>
              <w:spacing w:line="30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rPr>
              <w:t>2</w:t>
            </w:r>
            <w:r>
              <w:rPr>
                <w:rFonts w:hint="eastAsia" w:ascii="宋体" w:hAnsi="宋体" w:eastAsia="宋体" w:cs="宋体"/>
                <w:kern w:val="2"/>
                <w:sz w:val="21"/>
                <w:szCs w:val="21"/>
                <w:lang w:eastAsia="zh-CN"/>
              </w:rPr>
              <w:t>）</w:t>
            </w:r>
          </w:p>
        </w:tc>
        <w:tc>
          <w:tcPr>
            <w:tcW w:w="7815" w:type="dxa"/>
            <w:noWrap w:val="0"/>
            <w:vAlign w:val="center"/>
          </w:tcPr>
          <w:p w14:paraId="77D2831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线路保护：低压配电线路根据具体情况采用二级或三级保护时，在总电源端、分支线首段或线路末端安装剩余电流保护装置</w:t>
            </w:r>
            <w:r>
              <w:rPr>
                <w:rFonts w:hint="eastAsia" w:ascii="宋体" w:hAnsi="宋体" w:eastAsia="宋体" w:cs="宋体"/>
                <w:kern w:val="2"/>
                <w:sz w:val="21"/>
                <w:szCs w:val="21"/>
                <w:lang w:eastAsia="zh-CN"/>
              </w:rPr>
              <w:t>。</w:t>
            </w:r>
          </w:p>
        </w:tc>
        <w:tc>
          <w:tcPr>
            <w:tcW w:w="1573" w:type="dxa"/>
            <w:noWrap w:val="0"/>
            <w:vAlign w:val="center"/>
          </w:tcPr>
          <w:p w14:paraId="25D7C214">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72E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6DECAA69">
            <w:pPr>
              <w:widowControl w:val="0"/>
              <w:spacing w:line="30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rPr>
              <w:t>3</w:t>
            </w:r>
            <w:r>
              <w:rPr>
                <w:rFonts w:hint="eastAsia" w:ascii="宋体" w:hAnsi="宋体" w:eastAsia="宋体" w:cs="宋体"/>
                <w:kern w:val="2"/>
                <w:sz w:val="21"/>
                <w:szCs w:val="21"/>
                <w:lang w:eastAsia="zh-CN"/>
              </w:rPr>
              <w:t>）</w:t>
            </w:r>
          </w:p>
        </w:tc>
        <w:tc>
          <w:tcPr>
            <w:tcW w:w="7815" w:type="dxa"/>
            <w:noWrap w:val="0"/>
            <w:vAlign w:val="center"/>
          </w:tcPr>
          <w:p w14:paraId="5043135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防止</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气</w:t>
            </w:r>
            <w:r>
              <w:rPr>
                <w:rFonts w:hint="eastAsia" w:ascii="宋体" w:hAnsi="宋体" w:eastAsia="宋体" w:cs="宋体"/>
                <w:spacing w:val="-2"/>
                <w:kern w:val="2"/>
                <w:sz w:val="21"/>
                <w:szCs w:val="21"/>
              </w:rPr>
              <w:t>火</w:t>
            </w:r>
            <w:r>
              <w:rPr>
                <w:rFonts w:hint="eastAsia" w:ascii="宋体" w:hAnsi="宋体" w:eastAsia="宋体" w:cs="宋体"/>
                <w:kern w:val="2"/>
                <w:sz w:val="21"/>
                <w:szCs w:val="21"/>
              </w:rPr>
              <w:t>灾</w:t>
            </w:r>
            <w:r>
              <w:rPr>
                <w:rFonts w:hint="eastAsia" w:ascii="宋体" w:hAnsi="宋体" w:eastAsia="宋体" w:cs="宋体"/>
                <w:spacing w:val="-3"/>
                <w:kern w:val="2"/>
                <w:sz w:val="21"/>
                <w:szCs w:val="21"/>
              </w:rPr>
              <w:t>的</w:t>
            </w:r>
            <w:r>
              <w:rPr>
                <w:rFonts w:hint="eastAsia" w:ascii="宋体" w:hAnsi="宋体" w:eastAsia="宋体" w:cs="宋体"/>
                <w:kern w:val="2"/>
                <w:sz w:val="21"/>
                <w:szCs w:val="21"/>
              </w:rPr>
              <w:t>剩</w:t>
            </w:r>
            <w:r>
              <w:rPr>
                <w:rFonts w:hint="eastAsia" w:ascii="宋体" w:hAnsi="宋体" w:eastAsia="宋体" w:cs="宋体"/>
                <w:spacing w:val="-2"/>
                <w:kern w:val="2"/>
                <w:sz w:val="21"/>
                <w:szCs w:val="21"/>
              </w:rPr>
              <w:t>余</w:t>
            </w:r>
            <w:r>
              <w:rPr>
                <w:rFonts w:hint="eastAsia" w:ascii="宋体" w:hAnsi="宋体" w:eastAsia="宋体" w:cs="宋体"/>
                <w:kern w:val="2"/>
                <w:sz w:val="21"/>
                <w:szCs w:val="21"/>
              </w:rPr>
              <w:t>电</w:t>
            </w:r>
            <w:r>
              <w:rPr>
                <w:rFonts w:hint="eastAsia" w:ascii="宋体" w:hAnsi="宋体" w:eastAsia="宋体" w:cs="宋体"/>
                <w:spacing w:val="-2"/>
                <w:kern w:val="2"/>
                <w:sz w:val="21"/>
                <w:szCs w:val="21"/>
              </w:rPr>
              <w:t>流</w:t>
            </w:r>
            <w:r>
              <w:rPr>
                <w:rFonts w:hint="eastAsia" w:ascii="宋体" w:hAnsi="宋体" w:eastAsia="宋体" w:cs="宋体"/>
                <w:kern w:val="2"/>
                <w:sz w:val="21"/>
                <w:szCs w:val="21"/>
              </w:rPr>
              <w:t>保护</w:t>
            </w:r>
            <w:r>
              <w:rPr>
                <w:rFonts w:hint="eastAsia" w:ascii="宋体" w:hAnsi="宋体" w:eastAsia="宋体" w:cs="宋体"/>
                <w:spacing w:val="-2"/>
                <w:kern w:val="2"/>
                <w:sz w:val="21"/>
                <w:szCs w:val="21"/>
              </w:rPr>
              <w:t>装</w:t>
            </w:r>
            <w:r>
              <w:rPr>
                <w:rFonts w:hint="eastAsia" w:ascii="宋体" w:hAnsi="宋体" w:eastAsia="宋体" w:cs="宋体"/>
                <w:kern w:val="2"/>
                <w:sz w:val="21"/>
                <w:szCs w:val="21"/>
              </w:rPr>
              <w:t>置</w:t>
            </w:r>
            <w:r>
              <w:rPr>
                <w:rFonts w:hint="eastAsia" w:ascii="宋体" w:hAnsi="宋体" w:eastAsia="宋体" w:cs="宋体"/>
                <w:spacing w:val="-2"/>
                <w:kern w:val="2"/>
                <w:sz w:val="21"/>
                <w:szCs w:val="21"/>
              </w:rPr>
              <w:t>的</w:t>
            </w:r>
            <w:r>
              <w:rPr>
                <w:rFonts w:hint="eastAsia" w:ascii="宋体" w:hAnsi="宋体" w:eastAsia="宋体" w:cs="宋体"/>
                <w:kern w:val="2"/>
                <w:sz w:val="21"/>
                <w:szCs w:val="21"/>
              </w:rPr>
              <w:t>接</w:t>
            </w:r>
            <w:r>
              <w:rPr>
                <w:rFonts w:hint="eastAsia" w:ascii="宋体" w:hAnsi="宋体" w:eastAsia="宋体" w:cs="宋体"/>
                <w:spacing w:val="-2"/>
                <w:kern w:val="2"/>
                <w:sz w:val="21"/>
                <w:szCs w:val="21"/>
              </w:rPr>
              <w:t>线</w:t>
            </w:r>
            <w:r>
              <w:rPr>
                <w:rFonts w:hint="eastAsia" w:ascii="宋体" w:hAnsi="宋体" w:eastAsia="宋体" w:cs="宋体"/>
                <w:kern w:val="2"/>
                <w:sz w:val="21"/>
                <w:szCs w:val="21"/>
              </w:rPr>
              <w:t>应</w:t>
            </w:r>
            <w:r>
              <w:rPr>
                <w:rFonts w:hint="eastAsia" w:ascii="宋体" w:hAnsi="宋体" w:eastAsia="宋体" w:cs="宋体"/>
                <w:spacing w:val="-2"/>
                <w:kern w:val="2"/>
                <w:sz w:val="21"/>
                <w:szCs w:val="21"/>
              </w:rPr>
              <w:t>符</w:t>
            </w:r>
            <w:r>
              <w:rPr>
                <w:rFonts w:hint="eastAsia" w:ascii="宋体" w:hAnsi="宋体" w:eastAsia="宋体" w:cs="宋体"/>
                <w:kern w:val="2"/>
                <w:sz w:val="21"/>
                <w:szCs w:val="21"/>
              </w:rPr>
              <w:t>合</w:t>
            </w:r>
            <w:r>
              <w:rPr>
                <w:rFonts w:hint="eastAsia" w:ascii="宋体" w:hAnsi="宋体" w:eastAsia="宋体" w:cs="宋体"/>
                <w:spacing w:val="-2"/>
                <w:kern w:val="2"/>
                <w:sz w:val="21"/>
                <w:szCs w:val="21"/>
              </w:rPr>
              <w:t>下</w:t>
            </w:r>
            <w:r>
              <w:rPr>
                <w:rFonts w:hint="eastAsia" w:ascii="宋体" w:hAnsi="宋体" w:eastAsia="宋体" w:cs="宋体"/>
                <w:kern w:val="2"/>
                <w:sz w:val="21"/>
                <w:szCs w:val="21"/>
              </w:rPr>
              <w:t>列规</w:t>
            </w:r>
            <w:r>
              <w:rPr>
                <w:rFonts w:hint="eastAsia" w:ascii="宋体" w:hAnsi="宋体" w:eastAsia="宋体" w:cs="宋体"/>
                <w:spacing w:val="-2"/>
                <w:kern w:val="2"/>
                <w:sz w:val="21"/>
                <w:szCs w:val="21"/>
              </w:rPr>
              <w:t>定</w:t>
            </w:r>
            <w:r>
              <w:rPr>
                <w:rFonts w:hint="eastAsia" w:ascii="宋体" w:hAnsi="宋体" w:eastAsia="宋体" w:cs="宋体"/>
                <w:spacing w:val="-2"/>
                <w:kern w:val="2"/>
                <w:sz w:val="21"/>
                <w:szCs w:val="21"/>
                <w:lang w:eastAsia="zh-CN"/>
              </w:rPr>
              <w:t>：</w:t>
            </w:r>
          </w:p>
        </w:tc>
        <w:tc>
          <w:tcPr>
            <w:tcW w:w="1573" w:type="dxa"/>
            <w:noWrap w:val="0"/>
            <w:vAlign w:val="center"/>
          </w:tcPr>
          <w:p w14:paraId="69FD6894">
            <w:pPr>
              <w:widowControl w:val="0"/>
              <w:snapToGrid w:val="0"/>
              <w:spacing w:line="240" w:lineRule="auto"/>
              <w:ind w:firstLine="0" w:firstLineChars="0"/>
              <w:jc w:val="center"/>
              <w:rPr>
                <w:rFonts w:hint="default" w:ascii="宋体" w:hAnsi="宋体" w:eastAsia="宋体" w:cs="宋体"/>
                <w:kern w:val="2"/>
                <w:sz w:val="21"/>
                <w:szCs w:val="21"/>
                <w:lang w:val="en-US"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FD9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61CE5766">
            <w:pPr>
              <w:widowControl w:val="0"/>
              <w:spacing w:line="300" w:lineRule="auto"/>
              <w:ind w:firstLine="0" w:firstLine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a</w:t>
            </w:r>
            <w:r>
              <w:rPr>
                <w:rFonts w:hint="eastAsia" w:ascii="宋体" w:hAnsi="宋体" w:eastAsia="宋体" w:cs="宋体"/>
                <w:kern w:val="2"/>
                <w:sz w:val="21"/>
                <w:szCs w:val="21"/>
              </w:rPr>
              <w:t>）</w:t>
            </w:r>
          </w:p>
        </w:tc>
        <w:tc>
          <w:tcPr>
            <w:tcW w:w="7815" w:type="dxa"/>
            <w:noWrap w:val="0"/>
            <w:vAlign w:val="center"/>
          </w:tcPr>
          <w:p w14:paraId="42CD7CC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接线</w:t>
            </w:r>
            <w:r>
              <w:rPr>
                <w:rFonts w:hint="eastAsia" w:ascii="宋体" w:hAnsi="宋体" w:eastAsia="宋体" w:cs="宋体"/>
                <w:spacing w:val="-2"/>
                <w:kern w:val="2"/>
                <w:sz w:val="21"/>
                <w:szCs w:val="21"/>
              </w:rPr>
              <w:t>应</w:t>
            </w:r>
            <w:r>
              <w:rPr>
                <w:rFonts w:hint="eastAsia" w:ascii="宋体" w:hAnsi="宋体" w:eastAsia="宋体" w:cs="宋体"/>
                <w:kern w:val="2"/>
                <w:sz w:val="21"/>
                <w:szCs w:val="21"/>
              </w:rPr>
              <w:t>与</w:t>
            </w:r>
            <w:r>
              <w:rPr>
                <w:rFonts w:hint="eastAsia" w:ascii="宋体" w:hAnsi="宋体" w:eastAsia="宋体" w:cs="宋体"/>
                <w:spacing w:val="-2"/>
                <w:kern w:val="2"/>
                <w:sz w:val="21"/>
                <w:szCs w:val="21"/>
              </w:rPr>
              <w:t>低</w:t>
            </w:r>
            <w:r>
              <w:rPr>
                <w:rFonts w:hint="eastAsia" w:ascii="宋体" w:hAnsi="宋体" w:eastAsia="宋体" w:cs="宋体"/>
                <w:kern w:val="2"/>
                <w:sz w:val="21"/>
                <w:szCs w:val="21"/>
              </w:rPr>
              <w:t>压</w:t>
            </w:r>
            <w:r>
              <w:rPr>
                <w:rFonts w:hint="eastAsia" w:ascii="宋体" w:hAnsi="宋体" w:eastAsia="宋体" w:cs="宋体"/>
                <w:spacing w:val="-2"/>
                <w:kern w:val="2"/>
                <w:sz w:val="21"/>
                <w:szCs w:val="21"/>
              </w:rPr>
              <w:t>配</w:t>
            </w:r>
            <w:r>
              <w:rPr>
                <w:rFonts w:hint="eastAsia" w:ascii="宋体" w:hAnsi="宋体" w:eastAsia="宋体" w:cs="宋体"/>
                <w:kern w:val="2"/>
                <w:sz w:val="21"/>
                <w:szCs w:val="21"/>
              </w:rPr>
              <w:t>电</w:t>
            </w:r>
            <w:r>
              <w:rPr>
                <w:rFonts w:hint="eastAsia" w:ascii="宋体" w:hAnsi="宋体" w:eastAsia="宋体" w:cs="宋体"/>
                <w:spacing w:val="-2"/>
                <w:kern w:val="2"/>
                <w:sz w:val="21"/>
                <w:szCs w:val="21"/>
              </w:rPr>
              <w:t>系</w:t>
            </w:r>
            <w:r>
              <w:rPr>
                <w:rFonts w:hint="eastAsia" w:ascii="宋体" w:hAnsi="宋体" w:eastAsia="宋体" w:cs="宋体"/>
                <w:kern w:val="2"/>
                <w:sz w:val="21"/>
                <w:szCs w:val="21"/>
              </w:rPr>
              <w:t>统</w:t>
            </w:r>
            <w:r>
              <w:rPr>
                <w:rFonts w:hint="eastAsia" w:ascii="宋体" w:hAnsi="宋体" w:eastAsia="宋体" w:cs="宋体"/>
                <w:spacing w:val="-2"/>
                <w:kern w:val="2"/>
                <w:sz w:val="21"/>
                <w:szCs w:val="21"/>
              </w:rPr>
              <w:t>保</w:t>
            </w:r>
            <w:r>
              <w:rPr>
                <w:rFonts w:hint="eastAsia" w:ascii="宋体" w:hAnsi="宋体" w:eastAsia="宋体" w:cs="宋体"/>
                <w:kern w:val="2"/>
                <w:sz w:val="21"/>
                <w:szCs w:val="21"/>
              </w:rPr>
              <w:t>护接</w:t>
            </w:r>
            <w:r>
              <w:rPr>
                <w:rFonts w:hint="eastAsia" w:ascii="宋体" w:hAnsi="宋体" w:eastAsia="宋体" w:cs="宋体"/>
                <w:spacing w:val="-2"/>
                <w:kern w:val="2"/>
                <w:sz w:val="21"/>
                <w:szCs w:val="21"/>
              </w:rPr>
              <w:t>地</w:t>
            </w:r>
            <w:r>
              <w:rPr>
                <w:rFonts w:hint="eastAsia" w:ascii="宋体" w:hAnsi="宋体" w:eastAsia="宋体" w:cs="宋体"/>
                <w:kern w:val="2"/>
                <w:sz w:val="21"/>
                <w:szCs w:val="21"/>
              </w:rPr>
              <w:t>型</w:t>
            </w:r>
            <w:r>
              <w:rPr>
                <w:rFonts w:hint="eastAsia" w:ascii="宋体" w:hAnsi="宋体" w:eastAsia="宋体" w:cs="宋体"/>
                <w:spacing w:val="-2"/>
                <w:kern w:val="2"/>
                <w:sz w:val="21"/>
                <w:szCs w:val="21"/>
              </w:rPr>
              <w:t>式</w:t>
            </w:r>
            <w:r>
              <w:rPr>
                <w:rFonts w:hint="eastAsia" w:ascii="宋体" w:hAnsi="宋体" w:eastAsia="宋体" w:cs="宋体"/>
                <w:kern w:val="2"/>
                <w:sz w:val="21"/>
                <w:szCs w:val="21"/>
              </w:rPr>
              <w:t>相</w:t>
            </w:r>
            <w:r>
              <w:rPr>
                <w:rFonts w:hint="eastAsia" w:ascii="宋体" w:hAnsi="宋体" w:eastAsia="宋体" w:cs="宋体"/>
                <w:spacing w:val="-2"/>
                <w:kern w:val="2"/>
                <w:sz w:val="21"/>
                <w:szCs w:val="21"/>
              </w:rPr>
              <w:t>适</w:t>
            </w:r>
            <w:r>
              <w:rPr>
                <w:rFonts w:hint="eastAsia" w:ascii="宋体" w:hAnsi="宋体" w:eastAsia="宋体" w:cs="宋体"/>
                <w:kern w:val="2"/>
                <w:sz w:val="21"/>
                <w:szCs w:val="21"/>
              </w:rPr>
              <w:t>应</w:t>
            </w:r>
            <w:r>
              <w:rPr>
                <w:rFonts w:hint="eastAsia" w:ascii="宋体" w:hAnsi="宋体" w:eastAsia="宋体" w:cs="宋体"/>
                <w:spacing w:val="-2"/>
                <w:kern w:val="2"/>
                <w:sz w:val="21"/>
                <w:szCs w:val="21"/>
                <w:lang w:eastAsia="zh-CN"/>
              </w:rPr>
              <w:t>。</w:t>
            </w:r>
          </w:p>
        </w:tc>
        <w:tc>
          <w:tcPr>
            <w:tcW w:w="1573" w:type="dxa"/>
            <w:noWrap w:val="0"/>
            <w:vAlign w:val="center"/>
          </w:tcPr>
          <w:p w14:paraId="54A39128">
            <w:pPr>
              <w:widowControl w:val="0"/>
              <w:snapToGrid w:val="0"/>
              <w:spacing w:line="240" w:lineRule="auto"/>
              <w:ind w:firstLine="0" w:firstLineChars="0"/>
              <w:jc w:val="center"/>
              <w:rPr>
                <w:rFonts w:hint="eastAsia" w:ascii="宋体" w:hAnsi="宋体" w:eastAsia="宋体" w:cs="宋体"/>
                <w:bCs/>
                <w:color w:val="000000"/>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392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699C0642">
            <w:pPr>
              <w:widowControl w:val="0"/>
              <w:spacing w:line="300" w:lineRule="auto"/>
              <w:ind w:firstLine="0" w:firstLine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b</w:t>
            </w:r>
            <w:r>
              <w:rPr>
                <w:rFonts w:hint="eastAsia" w:ascii="宋体" w:hAnsi="宋体" w:eastAsia="宋体" w:cs="宋体"/>
                <w:kern w:val="2"/>
                <w:sz w:val="21"/>
                <w:szCs w:val="21"/>
              </w:rPr>
              <w:t>）</w:t>
            </w:r>
          </w:p>
        </w:tc>
        <w:tc>
          <w:tcPr>
            <w:tcW w:w="7815" w:type="dxa"/>
            <w:noWrap w:val="0"/>
            <w:vAlign w:val="center"/>
          </w:tcPr>
          <w:p w14:paraId="55CDA5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负载</w:t>
            </w:r>
            <w:r>
              <w:rPr>
                <w:rFonts w:hint="eastAsia" w:ascii="宋体" w:hAnsi="宋体" w:eastAsia="宋体" w:cs="宋体"/>
                <w:spacing w:val="-2"/>
                <w:kern w:val="2"/>
                <w:sz w:val="21"/>
                <w:szCs w:val="21"/>
              </w:rPr>
              <w:t>侧</w:t>
            </w:r>
            <w:r>
              <w:rPr>
                <w:rFonts w:hint="eastAsia" w:ascii="宋体" w:hAnsi="宋体" w:eastAsia="宋体" w:cs="宋体"/>
                <w:kern w:val="2"/>
                <w:sz w:val="21"/>
                <w:szCs w:val="21"/>
              </w:rPr>
              <w:t>中</w:t>
            </w:r>
            <w:r>
              <w:rPr>
                <w:rFonts w:hint="eastAsia" w:ascii="宋体" w:hAnsi="宋体" w:eastAsia="宋体" w:cs="宋体"/>
                <w:spacing w:val="-2"/>
                <w:kern w:val="2"/>
                <w:sz w:val="21"/>
                <w:szCs w:val="21"/>
              </w:rPr>
              <w:t>性</w:t>
            </w:r>
            <w:r>
              <w:rPr>
                <w:rFonts w:hint="eastAsia" w:ascii="宋体" w:hAnsi="宋体" w:eastAsia="宋体" w:cs="宋体"/>
                <w:kern w:val="2"/>
                <w:sz w:val="21"/>
                <w:szCs w:val="21"/>
              </w:rPr>
              <w:t>导</w:t>
            </w:r>
            <w:r>
              <w:rPr>
                <w:rFonts w:hint="eastAsia" w:ascii="宋体" w:hAnsi="宋体" w:eastAsia="宋体" w:cs="宋体"/>
                <w:spacing w:val="-2"/>
                <w:kern w:val="2"/>
                <w:sz w:val="21"/>
                <w:szCs w:val="21"/>
              </w:rPr>
              <w:t>体</w:t>
            </w:r>
            <w:r>
              <w:rPr>
                <w:rFonts w:hint="eastAsia" w:ascii="宋体" w:hAnsi="宋体" w:eastAsia="宋体" w:cs="宋体"/>
                <w:kern w:val="2"/>
                <w:sz w:val="21"/>
                <w:szCs w:val="21"/>
              </w:rPr>
              <w:t>不</w:t>
            </w:r>
            <w:r>
              <w:rPr>
                <w:rFonts w:hint="eastAsia" w:ascii="宋体" w:hAnsi="宋体" w:eastAsia="宋体" w:cs="宋体"/>
                <w:spacing w:val="-2"/>
                <w:kern w:val="2"/>
                <w:sz w:val="21"/>
                <w:szCs w:val="21"/>
              </w:rPr>
              <w:t>得</w:t>
            </w:r>
            <w:r>
              <w:rPr>
                <w:rFonts w:hint="eastAsia" w:ascii="宋体" w:hAnsi="宋体" w:eastAsia="宋体" w:cs="宋体"/>
                <w:kern w:val="2"/>
                <w:sz w:val="21"/>
                <w:szCs w:val="21"/>
              </w:rPr>
              <w:t>与</w:t>
            </w:r>
            <w:r>
              <w:rPr>
                <w:rFonts w:hint="eastAsia" w:ascii="宋体" w:hAnsi="宋体" w:eastAsia="宋体" w:cs="宋体"/>
                <w:spacing w:val="-2"/>
                <w:kern w:val="2"/>
                <w:sz w:val="21"/>
                <w:szCs w:val="21"/>
              </w:rPr>
              <w:t>其</w:t>
            </w:r>
            <w:r>
              <w:rPr>
                <w:rFonts w:hint="eastAsia" w:ascii="宋体" w:hAnsi="宋体" w:eastAsia="宋体" w:cs="宋体"/>
                <w:kern w:val="2"/>
                <w:sz w:val="21"/>
                <w:szCs w:val="21"/>
              </w:rPr>
              <w:t>他回</w:t>
            </w:r>
            <w:r>
              <w:rPr>
                <w:rFonts w:hint="eastAsia" w:ascii="宋体" w:hAnsi="宋体" w:eastAsia="宋体" w:cs="宋体"/>
                <w:spacing w:val="-2"/>
                <w:kern w:val="2"/>
                <w:sz w:val="21"/>
                <w:szCs w:val="21"/>
              </w:rPr>
              <w:t>路</w:t>
            </w:r>
            <w:r>
              <w:rPr>
                <w:rFonts w:hint="eastAsia" w:ascii="宋体" w:hAnsi="宋体" w:eastAsia="宋体" w:cs="宋体"/>
                <w:kern w:val="2"/>
                <w:sz w:val="21"/>
                <w:szCs w:val="21"/>
              </w:rPr>
              <w:t>共</w:t>
            </w:r>
            <w:r>
              <w:rPr>
                <w:rFonts w:hint="eastAsia" w:ascii="宋体" w:hAnsi="宋体" w:eastAsia="宋体" w:cs="宋体"/>
                <w:spacing w:val="-2"/>
                <w:kern w:val="2"/>
                <w:sz w:val="21"/>
                <w:szCs w:val="21"/>
              </w:rPr>
              <w:t>用</w:t>
            </w:r>
            <w:r>
              <w:rPr>
                <w:rFonts w:hint="eastAsia" w:ascii="宋体" w:hAnsi="宋体" w:eastAsia="宋体" w:cs="宋体"/>
                <w:spacing w:val="-2"/>
                <w:kern w:val="2"/>
                <w:sz w:val="21"/>
                <w:szCs w:val="21"/>
                <w:lang w:eastAsia="zh-CN"/>
              </w:rPr>
              <w:t>。</w:t>
            </w:r>
          </w:p>
        </w:tc>
        <w:tc>
          <w:tcPr>
            <w:tcW w:w="1573" w:type="dxa"/>
            <w:noWrap w:val="0"/>
            <w:vAlign w:val="center"/>
          </w:tcPr>
          <w:p w14:paraId="6A6E60E8">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666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0930FE42">
            <w:pPr>
              <w:widowControl w:val="0"/>
              <w:spacing w:line="300" w:lineRule="auto"/>
              <w:ind w:firstLine="0" w:firstLine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c</w:t>
            </w:r>
            <w:r>
              <w:rPr>
                <w:rFonts w:hint="eastAsia" w:ascii="宋体" w:hAnsi="宋体" w:eastAsia="宋体" w:cs="宋体"/>
                <w:kern w:val="2"/>
                <w:sz w:val="21"/>
                <w:szCs w:val="21"/>
              </w:rPr>
              <w:t>）</w:t>
            </w:r>
          </w:p>
        </w:tc>
        <w:tc>
          <w:tcPr>
            <w:tcW w:w="7815" w:type="dxa"/>
            <w:noWrap w:val="0"/>
            <w:vAlign w:val="center"/>
          </w:tcPr>
          <w:p w14:paraId="713ED76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position w:val="-1"/>
                <w:sz w:val="21"/>
                <w:szCs w:val="21"/>
              </w:rPr>
              <w:t>电源</w:t>
            </w:r>
            <w:r>
              <w:rPr>
                <w:rFonts w:hint="eastAsia" w:ascii="宋体" w:hAnsi="宋体" w:eastAsia="宋体" w:cs="宋体"/>
                <w:spacing w:val="-2"/>
                <w:kern w:val="2"/>
                <w:position w:val="-1"/>
                <w:sz w:val="21"/>
                <w:szCs w:val="21"/>
              </w:rPr>
              <w:t>侧</w:t>
            </w:r>
            <w:r>
              <w:rPr>
                <w:rFonts w:hint="eastAsia" w:ascii="宋体" w:hAnsi="宋体" w:eastAsia="宋体" w:cs="宋体"/>
                <w:kern w:val="2"/>
                <w:position w:val="-1"/>
                <w:sz w:val="21"/>
                <w:szCs w:val="21"/>
              </w:rPr>
              <w:t>和</w:t>
            </w:r>
            <w:r>
              <w:rPr>
                <w:rFonts w:hint="eastAsia" w:ascii="宋体" w:hAnsi="宋体" w:eastAsia="宋体" w:cs="宋体"/>
                <w:spacing w:val="-2"/>
                <w:kern w:val="2"/>
                <w:position w:val="-1"/>
                <w:sz w:val="21"/>
                <w:szCs w:val="21"/>
              </w:rPr>
              <w:t>负</w:t>
            </w:r>
            <w:r>
              <w:rPr>
                <w:rFonts w:hint="eastAsia" w:ascii="宋体" w:hAnsi="宋体" w:eastAsia="宋体" w:cs="宋体"/>
                <w:kern w:val="2"/>
                <w:position w:val="-1"/>
                <w:sz w:val="21"/>
                <w:szCs w:val="21"/>
              </w:rPr>
              <w:t>载</w:t>
            </w:r>
            <w:r>
              <w:rPr>
                <w:rFonts w:hint="eastAsia" w:ascii="宋体" w:hAnsi="宋体" w:eastAsia="宋体" w:cs="宋体"/>
                <w:spacing w:val="-3"/>
                <w:kern w:val="2"/>
                <w:position w:val="-1"/>
                <w:sz w:val="21"/>
                <w:szCs w:val="21"/>
              </w:rPr>
              <w:t>的</w:t>
            </w:r>
            <w:r>
              <w:rPr>
                <w:rFonts w:hint="eastAsia" w:ascii="宋体" w:hAnsi="宋体" w:eastAsia="宋体" w:cs="宋体"/>
                <w:kern w:val="2"/>
                <w:position w:val="-1"/>
                <w:sz w:val="21"/>
                <w:szCs w:val="21"/>
              </w:rPr>
              <w:t>接</w:t>
            </w:r>
            <w:r>
              <w:rPr>
                <w:rFonts w:hint="eastAsia" w:ascii="宋体" w:hAnsi="宋体" w:eastAsia="宋体" w:cs="宋体"/>
                <w:spacing w:val="-2"/>
                <w:kern w:val="2"/>
                <w:position w:val="-1"/>
                <w:sz w:val="21"/>
                <w:szCs w:val="21"/>
              </w:rPr>
              <w:t>线</w:t>
            </w:r>
            <w:r>
              <w:rPr>
                <w:rFonts w:hint="eastAsia" w:ascii="宋体" w:hAnsi="宋体" w:eastAsia="宋体" w:cs="宋体"/>
                <w:kern w:val="2"/>
                <w:position w:val="-1"/>
                <w:sz w:val="21"/>
                <w:szCs w:val="21"/>
              </w:rPr>
              <w:t>端</w:t>
            </w:r>
            <w:r>
              <w:rPr>
                <w:rFonts w:hint="eastAsia" w:ascii="宋体" w:hAnsi="宋体" w:eastAsia="宋体" w:cs="宋体"/>
                <w:spacing w:val="-2"/>
                <w:kern w:val="2"/>
                <w:position w:val="-1"/>
                <w:sz w:val="21"/>
                <w:szCs w:val="21"/>
              </w:rPr>
              <w:t>子</w:t>
            </w:r>
            <w:r>
              <w:rPr>
                <w:rFonts w:hint="eastAsia" w:ascii="宋体" w:hAnsi="宋体" w:eastAsia="宋体" w:cs="宋体"/>
                <w:kern w:val="2"/>
                <w:position w:val="-1"/>
                <w:sz w:val="21"/>
                <w:szCs w:val="21"/>
              </w:rPr>
              <w:t>，</w:t>
            </w:r>
            <w:r>
              <w:rPr>
                <w:rFonts w:hint="eastAsia" w:ascii="宋体" w:hAnsi="宋体" w:eastAsia="宋体" w:cs="宋体"/>
                <w:kern w:val="2"/>
                <w:position w:val="-1"/>
                <w:sz w:val="21"/>
                <w:szCs w:val="21"/>
                <w:lang w:eastAsia="zh-CN"/>
              </w:rPr>
              <w:t>按</w:t>
            </w:r>
            <w:r>
              <w:rPr>
                <w:rFonts w:hint="eastAsia" w:ascii="宋体" w:hAnsi="宋体" w:eastAsia="宋体" w:cs="宋体"/>
                <w:spacing w:val="-2"/>
                <w:kern w:val="2"/>
                <w:position w:val="-1"/>
                <w:sz w:val="21"/>
                <w:szCs w:val="21"/>
              </w:rPr>
              <w:t>规</w:t>
            </w:r>
            <w:r>
              <w:rPr>
                <w:rFonts w:hint="eastAsia" w:ascii="宋体" w:hAnsi="宋体" w:eastAsia="宋体" w:cs="宋体"/>
                <w:kern w:val="2"/>
                <w:position w:val="-1"/>
                <w:sz w:val="21"/>
                <w:szCs w:val="21"/>
              </w:rPr>
              <w:t>定</w:t>
            </w:r>
            <w:r>
              <w:rPr>
                <w:rFonts w:hint="eastAsia" w:ascii="宋体" w:hAnsi="宋体" w:eastAsia="宋体" w:cs="宋体"/>
                <w:spacing w:val="-2"/>
                <w:kern w:val="2"/>
                <w:position w:val="-1"/>
                <w:sz w:val="21"/>
                <w:szCs w:val="21"/>
              </w:rPr>
              <w:t>标</w:t>
            </w:r>
            <w:r>
              <w:rPr>
                <w:rFonts w:hint="eastAsia" w:ascii="宋体" w:hAnsi="宋体" w:eastAsia="宋体" w:cs="宋体"/>
                <w:kern w:val="2"/>
                <w:position w:val="-1"/>
                <w:sz w:val="21"/>
                <w:szCs w:val="21"/>
              </w:rPr>
              <w:t>识</w:t>
            </w:r>
            <w:r>
              <w:rPr>
                <w:rFonts w:hint="eastAsia" w:ascii="宋体" w:hAnsi="宋体" w:eastAsia="宋体" w:cs="宋体"/>
                <w:spacing w:val="-2"/>
                <w:kern w:val="2"/>
                <w:position w:val="-1"/>
                <w:sz w:val="21"/>
                <w:szCs w:val="21"/>
              </w:rPr>
              <w:t>接</w:t>
            </w:r>
            <w:r>
              <w:rPr>
                <w:rFonts w:hint="eastAsia" w:ascii="宋体" w:hAnsi="宋体" w:eastAsia="宋体" w:cs="宋体"/>
                <w:kern w:val="2"/>
                <w:position w:val="-1"/>
                <w:sz w:val="21"/>
                <w:szCs w:val="21"/>
              </w:rPr>
              <w:t>线</w:t>
            </w:r>
            <w:r>
              <w:rPr>
                <w:rFonts w:hint="eastAsia" w:ascii="宋体" w:hAnsi="宋体" w:eastAsia="宋体" w:cs="宋体"/>
                <w:spacing w:val="-2"/>
                <w:kern w:val="2"/>
                <w:position w:val="-1"/>
                <w:sz w:val="21"/>
                <w:szCs w:val="21"/>
              </w:rPr>
              <w:t>，</w:t>
            </w:r>
            <w:r>
              <w:rPr>
                <w:rFonts w:hint="eastAsia" w:ascii="宋体" w:hAnsi="宋体" w:eastAsia="宋体" w:cs="宋体"/>
                <w:kern w:val="2"/>
                <w:position w:val="-1"/>
                <w:sz w:val="21"/>
                <w:szCs w:val="21"/>
              </w:rPr>
              <w:t>不</w:t>
            </w:r>
            <w:r>
              <w:rPr>
                <w:rFonts w:hint="eastAsia" w:ascii="宋体" w:hAnsi="宋体" w:eastAsia="宋体" w:cs="宋体"/>
                <w:spacing w:val="-2"/>
                <w:kern w:val="2"/>
                <w:position w:val="-1"/>
                <w:sz w:val="21"/>
                <w:szCs w:val="21"/>
              </w:rPr>
              <w:t>可</w:t>
            </w:r>
            <w:r>
              <w:rPr>
                <w:rFonts w:hint="eastAsia" w:ascii="宋体" w:hAnsi="宋体" w:eastAsia="宋体" w:cs="宋体"/>
                <w:kern w:val="2"/>
                <w:position w:val="-1"/>
                <w:sz w:val="21"/>
                <w:szCs w:val="21"/>
              </w:rPr>
              <w:t>将两</w:t>
            </w:r>
            <w:r>
              <w:rPr>
                <w:rFonts w:hint="eastAsia" w:ascii="宋体" w:hAnsi="宋体" w:eastAsia="宋体" w:cs="宋体"/>
                <w:spacing w:val="-2"/>
                <w:kern w:val="2"/>
                <w:position w:val="-1"/>
                <w:sz w:val="21"/>
                <w:szCs w:val="21"/>
              </w:rPr>
              <w:t>者</w:t>
            </w:r>
            <w:r>
              <w:rPr>
                <w:rFonts w:hint="eastAsia" w:ascii="宋体" w:hAnsi="宋体" w:eastAsia="宋体" w:cs="宋体"/>
                <w:kern w:val="2"/>
                <w:position w:val="-1"/>
                <w:sz w:val="21"/>
                <w:szCs w:val="21"/>
              </w:rPr>
              <w:t>接</w:t>
            </w:r>
            <w:r>
              <w:rPr>
                <w:rFonts w:hint="eastAsia" w:ascii="宋体" w:hAnsi="宋体" w:eastAsia="宋体" w:cs="宋体"/>
                <w:spacing w:val="-2"/>
                <w:kern w:val="2"/>
                <w:position w:val="-1"/>
                <w:sz w:val="21"/>
                <w:szCs w:val="21"/>
              </w:rPr>
              <w:t>反</w:t>
            </w:r>
            <w:r>
              <w:rPr>
                <w:rFonts w:hint="eastAsia" w:ascii="宋体" w:hAnsi="宋体" w:eastAsia="宋体" w:cs="宋体"/>
                <w:spacing w:val="-2"/>
                <w:kern w:val="2"/>
                <w:position w:val="-1"/>
                <w:sz w:val="21"/>
                <w:szCs w:val="21"/>
                <w:lang w:eastAsia="zh-CN"/>
              </w:rPr>
              <w:t>。</w:t>
            </w:r>
          </w:p>
        </w:tc>
        <w:tc>
          <w:tcPr>
            <w:tcW w:w="1573" w:type="dxa"/>
            <w:noWrap w:val="0"/>
            <w:vAlign w:val="center"/>
          </w:tcPr>
          <w:p w14:paraId="483A50F0">
            <w:pPr>
              <w:widowControl w:val="0"/>
              <w:snapToGrid w:val="0"/>
              <w:spacing w:line="240" w:lineRule="auto"/>
              <w:ind w:firstLine="0" w:firstLineChars="0"/>
              <w:jc w:val="center"/>
              <w:rPr>
                <w:rFonts w:hint="eastAsia" w:ascii="宋体" w:hAnsi="宋体" w:eastAsia="宋体" w:cs="宋体"/>
                <w:bCs/>
                <w:color w:val="000000"/>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00B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04D7BF48">
            <w:pPr>
              <w:widowControl w:val="0"/>
              <w:spacing w:line="300" w:lineRule="auto"/>
              <w:ind w:firstLine="0" w:firstLine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d</w:t>
            </w:r>
            <w:r>
              <w:rPr>
                <w:rFonts w:hint="eastAsia" w:ascii="宋体" w:hAnsi="宋体" w:eastAsia="宋体" w:cs="宋体"/>
                <w:kern w:val="2"/>
                <w:sz w:val="21"/>
                <w:szCs w:val="21"/>
              </w:rPr>
              <w:t>）</w:t>
            </w:r>
          </w:p>
        </w:tc>
        <w:tc>
          <w:tcPr>
            <w:tcW w:w="7815" w:type="dxa"/>
            <w:noWrap w:val="0"/>
            <w:vAlign w:val="center"/>
          </w:tcPr>
          <w:p w14:paraId="570A6E0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严禁</w:t>
            </w:r>
            <w:r>
              <w:rPr>
                <w:rFonts w:hint="eastAsia" w:ascii="宋体" w:hAnsi="宋体" w:eastAsia="宋体" w:cs="宋体"/>
                <w:spacing w:val="-52"/>
                <w:kern w:val="2"/>
                <w:sz w:val="21"/>
                <w:szCs w:val="21"/>
              </w:rPr>
              <w:t xml:space="preserve"> </w:t>
            </w:r>
            <w:r>
              <w:rPr>
                <w:rFonts w:hint="eastAsia" w:ascii="宋体" w:hAnsi="宋体" w:eastAsia="宋体" w:cs="宋体"/>
                <w:spacing w:val="-2"/>
                <w:kern w:val="2"/>
                <w:sz w:val="21"/>
                <w:szCs w:val="21"/>
              </w:rPr>
              <w:t>P</w:t>
            </w:r>
            <w:r>
              <w:rPr>
                <w:rFonts w:hint="eastAsia" w:ascii="宋体" w:hAnsi="宋体" w:eastAsia="宋体" w:cs="宋体"/>
                <w:kern w:val="2"/>
                <w:sz w:val="21"/>
                <w:szCs w:val="21"/>
              </w:rPr>
              <w:t>EN</w:t>
            </w:r>
            <w:r>
              <w:rPr>
                <w:rFonts w:hint="eastAsia" w:ascii="宋体" w:hAnsi="宋体" w:eastAsia="宋体" w:cs="宋体"/>
                <w:spacing w:val="-52"/>
                <w:kern w:val="2"/>
                <w:sz w:val="21"/>
                <w:szCs w:val="21"/>
              </w:rPr>
              <w:t xml:space="preserve"> </w:t>
            </w:r>
            <w:r>
              <w:rPr>
                <w:rFonts w:hint="eastAsia" w:ascii="宋体" w:hAnsi="宋体" w:eastAsia="宋体" w:cs="宋体"/>
                <w:spacing w:val="-2"/>
                <w:kern w:val="2"/>
                <w:sz w:val="21"/>
                <w:szCs w:val="21"/>
              </w:rPr>
              <w:t>线</w:t>
            </w:r>
            <w:r>
              <w:rPr>
                <w:rFonts w:hint="eastAsia" w:ascii="宋体" w:hAnsi="宋体" w:eastAsia="宋体" w:cs="宋体"/>
                <w:kern w:val="2"/>
                <w:sz w:val="21"/>
                <w:szCs w:val="21"/>
              </w:rPr>
              <w:t>穿</w:t>
            </w:r>
            <w:r>
              <w:rPr>
                <w:rFonts w:hint="eastAsia" w:ascii="宋体" w:hAnsi="宋体" w:eastAsia="宋体" w:cs="宋体"/>
                <w:spacing w:val="-2"/>
                <w:kern w:val="2"/>
                <w:sz w:val="21"/>
                <w:szCs w:val="21"/>
              </w:rPr>
              <w:t>过</w:t>
            </w:r>
            <w:r>
              <w:rPr>
                <w:rFonts w:hint="eastAsia" w:ascii="宋体" w:hAnsi="宋体" w:eastAsia="宋体" w:cs="宋体"/>
                <w:kern w:val="2"/>
                <w:sz w:val="21"/>
                <w:szCs w:val="21"/>
              </w:rPr>
              <w:t>漏</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动</w:t>
            </w:r>
            <w:r>
              <w:rPr>
                <w:rFonts w:hint="eastAsia" w:ascii="宋体" w:hAnsi="宋体" w:eastAsia="宋体" w:cs="宋体"/>
                <w:spacing w:val="-2"/>
                <w:kern w:val="2"/>
                <w:sz w:val="21"/>
                <w:szCs w:val="21"/>
              </w:rPr>
              <w:t>作</w:t>
            </w:r>
            <w:r>
              <w:rPr>
                <w:rFonts w:hint="eastAsia" w:ascii="宋体" w:hAnsi="宋体" w:eastAsia="宋体" w:cs="宋体"/>
                <w:kern w:val="2"/>
                <w:sz w:val="21"/>
                <w:szCs w:val="21"/>
              </w:rPr>
              <w:t>报警</w:t>
            </w:r>
            <w:r>
              <w:rPr>
                <w:rFonts w:hint="eastAsia" w:ascii="宋体" w:hAnsi="宋体" w:eastAsia="宋体" w:cs="宋体"/>
                <w:spacing w:val="-2"/>
                <w:kern w:val="2"/>
                <w:sz w:val="21"/>
                <w:szCs w:val="21"/>
              </w:rPr>
              <w:t>装</w:t>
            </w:r>
            <w:r>
              <w:rPr>
                <w:rFonts w:hint="eastAsia" w:ascii="宋体" w:hAnsi="宋体" w:eastAsia="宋体" w:cs="宋体"/>
                <w:kern w:val="2"/>
                <w:sz w:val="21"/>
                <w:szCs w:val="21"/>
              </w:rPr>
              <w:t>置</w:t>
            </w:r>
            <w:r>
              <w:rPr>
                <w:rFonts w:hint="eastAsia" w:ascii="宋体" w:hAnsi="宋体" w:eastAsia="宋体" w:cs="宋体"/>
                <w:spacing w:val="-2"/>
                <w:kern w:val="2"/>
                <w:sz w:val="21"/>
                <w:szCs w:val="21"/>
              </w:rPr>
              <w:t>或</w:t>
            </w:r>
            <w:r>
              <w:rPr>
                <w:rFonts w:hint="eastAsia" w:ascii="宋体" w:hAnsi="宋体" w:eastAsia="宋体" w:cs="宋体"/>
                <w:kern w:val="2"/>
                <w:sz w:val="21"/>
                <w:szCs w:val="21"/>
              </w:rPr>
              <w:t>断</w:t>
            </w:r>
            <w:r>
              <w:rPr>
                <w:rFonts w:hint="eastAsia" w:ascii="宋体" w:hAnsi="宋体" w:eastAsia="宋体" w:cs="宋体"/>
                <w:spacing w:val="-2"/>
                <w:kern w:val="2"/>
                <w:sz w:val="21"/>
                <w:szCs w:val="21"/>
              </w:rPr>
              <w:t>路</w:t>
            </w:r>
            <w:r>
              <w:rPr>
                <w:rFonts w:hint="eastAsia" w:ascii="宋体" w:hAnsi="宋体" w:eastAsia="宋体" w:cs="宋体"/>
                <w:kern w:val="2"/>
                <w:sz w:val="21"/>
                <w:szCs w:val="21"/>
              </w:rPr>
              <w:t>器</w:t>
            </w:r>
            <w:r>
              <w:rPr>
                <w:rFonts w:hint="eastAsia" w:ascii="宋体" w:hAnsi="宋体" w:eastAsia="宋体" w:cs="宋体"/>
                <w:spacing w:val="-2"/>
                <w:kern w:val="2"/>
                <w:sz w:val="21"/>
                <w:szCs w:val="21"/>
              </w:rPr>
              <w:t>的</w:t>
            </w:r>
            <w:r>
              <w:rPr>
                <w:rFonts w:hint="eastAsia" w:ascii="宋体" w:hAnsi="宋体" w:eastAsia="宋体" w:cs="宋体"/>
                <w:kern w:val="2"/>
                <w:sz w:val="21"/>
                <w:szCs w:val="21"/>
              </w:rPr>
              <w:t>零</w:t>
            </w:r>
            <w:r>
              <w:rPr>
                <w:rFonts w:hint="eastAsia" w:ascii="宋体" w:hAnsi="宋体" w:eastAsia="宋体" w:cs="宋体"/>
                <w:spacing w:val="-2"/>
                <w:kern w:val="2"/>
                <w:sz w:val="21"/>
                <w:szCs w:val="21"/>
              </w:rPr>
              <w:t>序</w:t>
            </w:r>
            <w:r>
              <w:rPr>
                <w:rFonts w:hint="eastAsia" w:ascii="宋体" w:hAnsi="宋体" w:eastAsia="宋体" w:cs="宋体"/>
                <w:kern w:val="2"/>
                <w:sz w:val="21"/>
                <w:szCs w:val="21"/>
              </w:rPr>
              <w:t>电流</w:t>
            </w:r>
            <w:r>
              <w:rPr>
                <w:rFonts w:hint="eastAsia" w:ascii="宋体" w:hAnsi="宋体" w:eastAsia="宋体" w:cs="宋体"/>
                <w:spacing w:val="-2"/>
                <w:kern w:val="2"/>
                <w:sz w:val="21"/>
                <w:szCs w:val="21"/>
              </w:rPr>
              <w:t>互</w:t>
            </w:r>
            <w:r>
              <w:rPr>
                <w:rFonts w:hint="eastAsia" w:ascii="宋体" w:hAnsi="宋体" w:eastAsia="宋体" w:cs="宋体"/>
                <w:kern w:val="2"/>
                <w:sz w:val="21"/>
                <w:szCs w:val="21"/>
              </w:rPr>
              <w:t>感</w:t>
            </w:r>
            <w:r>
              <w:rPr>
                <w:rFonts w:hint="eastAsia" w:ascii="宋体" w:hAnsi="宋体" w:eastAsia="宋体" w:cs="宋体"/>
                <w:spacing w:val="-2"/>
                <w:kern w:val="2"/>
                <w:sz w:val="21"/>
                <w:szCs w:val="21"/>
              </w:rPr>
              <w:t>器</w:t>
            </w:r>
            <w:r>
              <w:rPr>
                <w:rFonts w:hint="eastAsia" w:ascii="宋体" w:hAnsi="宋体" w:eastAsia="宋体" w:cs="宋体"/>
                <w:spacing w:val="-2"/>
                <w:kern w:val="2"/>
                <w:sz w:val="21"/>
                <w:szCs w:val="21"/>
                <w:lang w:eastAsia="zh-CN"/>
              </w:rPr>
              <w:t>。</w:t>
            </w:r>
          </w:p>
        </w:tc>
        <w:tc>
          <w:tcPr>
            <w:tcW w:w="1573" w:type="dxa"/>
            <w:noWrap w:val="0"/>
            <w:vAlign w:val="center"/>
          </w:tcPr>
          <w:p w14:paraId="0E429668">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DA4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1E5C0A21">
            <w:pPr>
              <w:widowControl w:val="0"/>
              <w:spacing w:line="300" w:lineRule="auto"/>
              <w:ind w:firstLine="0" w:firstLine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e</w:t>
            </w:r>
            <w:r>
              <w:rPr>
                <w:rFonts w:hint="eastAsia" w:ascii="宋体" w:hAnsi="宋体" w:eastAsia="宋体" w:cs="宋体"/>
                <w:kern w:val="2"/>
                <w:sz w:val="21"/>
                <w:szCs w:val="21"/>
              </w:rPr>
              <w:t>）</w:t>
            </w:r>
          </w:p>
        </w:tc>
        <w:tc>
          <w:tcPr>
            <w:tcW w:w="7815" w:type="dxa"/>
            <w:noWrap w:val="0"/>
            <w:vAlign w:val="center"/>
          </w:tcPr>
          <w:p w14:paraId="32D5234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严禁</w:t>
            </w:r>
            <w:r>
              <w:rPr>
                <w:rFonts w:hint="eastAsia" w:ascii="宋体" w:hAnsi="宋体" w:eastAsia="宋体" w:cs="宋体"/>
                <w:spacing w:val="-2"/>
                <w:kern w:val="2"/>
                <w:sz w:val="21"/>
                <w:szCs w:val="21"/>
              </w:rPr>
              <w:t>将</w:t>
            </w:r>
            <w:r>
              <w:rPr>
                <w:rFonts w:hint="eastAsia" w:ascii="宋体" w:hAnsi="宋体" w:eastAsia="宋体" w:cs="宋体"/>
                <w:kern w:val="2"/>
                <w:sz w:val="21"/>
                <w:szCs w:val="21"/>
              </w:rPr>
              <w:t>漏</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动</w:t>
            </w:r>
            <w:r>
              <w:rPr>
                <w:rFonts w:hint="eastAsia" w:ascii="宋体" w:hAnsi="宋体" w:eastAsia="宋体" w:cs="宋体"/>
                <w:spacing w:val="-2"/>
                <w:kern w:val="2"/>
                <w:sz w:val="21"/>
                <w:szCs w:val="21"/>
              </w:rPr>
              <w:t>作</w:t>
            </w:r>
            <w:r>
              <w:rPr>
                <w:rFonts w:hint="eastAsia" w:ascii="宋体" w:hAnsi="宋体" w:eastAsia="宋体" w:cs="宋体"/>
                <w:kern w:val="2"/>
                <w:sz w:val="21"/>
                <w:szCs w:val="21"/>
              </w:rPr>
              <w:t>保</w:t>
            </w:r>
            <w:r>
              <w:rPr>
                <w:rFonts w:hint="eastAsia" w:ascii="宋体" w:hAnsi="宋体" w:eastAsia="宋体" w:cs="宋体"/>
                <w:spacing w:val="-2"/>
                <w:kern w:val="2"/>
                <w:sz w:val="21"/>
                <w:szCs w:val="21"/>
              </w:rPr>
              <w:t>护</w:t>
            </w:r>
            <w:r>
              <w:rPr>
                <w:rFonts w:hint="eastAsia" w:ascii="宋体" w:hAnsi="宋体" w:eastAsia="宋体" w:cs="宋体"/>
                <w:kern w:val="2"/>
                <w:sz w:val="21"/>
                <w:szCs w:val="21"/>
              </w:rPr>
              <w:t>装</w:t>
            </w:r>
            <w:r>
              <w:rPr>
                <w:rFonts w:hint="eastAsia" w:ascii="宋体" w:hAnsi="宋体" w:eastAsia="宋体" w:cs="宋体"/>
                <w:spacing w:val="-2"/>
                <w:kern w:val="2"/>
                <w:sz w:val="21"/>
                <w:szCs w:val="21"/>
              </w:rPr>
              <w:t>置</w:t>
            </w:r>
            <w:r>
              <w:rPr>
                <w:rFonts w:hint="eastAsia" w:ascii="宋体" w:hAnsi="宋体" w:eastAsia="宋体" w:cs="宋体"/>
                <w:kern w:val="2"/>
                <w:sz w:val="21"/>
                <w:szCs w:val="21"/>
              </w:rPr>
              <w:t>的电</w:t>
            </w:r>
            <w:r>
              <w:rPr>
                <w:rFonts w:hint="eastAsia" w:ascii="宋体" w:hAnsi="宋体" w:eastAsia="宋体" w:cs="宋体"/>
                <w:spacing w:val="-2"/>
                <w:kern w:val="2"/>
                <w:sz w:val="21"/>
                <w:szCs w:val="21"/>
              </w:rPr>
              <w:t>源</w:t>
            </w:r>
            <w:r>
              <w:rPr>
                <w:rFonts w:hint="eastAsia" w:ascii="宋体" w:hAnsi="宋体" w:eastAsia="宋体" w:cs="宋体"/>
                <w:kern w:val="2"/>
                <w:sz w:val="21"/>
                <w:szCs w:val="21"/>
              </w:rPr>
              <w:t>侧</w:t>
            </w:r>
            <w:r>
              <w:rPr>
                <w:rFonts w:hint="eastAsia" w:ascii="宋体" w:hAnsi="宋体" w:eastAsia="宋体" w:cs="宋体"/>
                <w:spacing w:val="-2"/>
                <w:kern w:val="2"/>
                <w:sz w:val="21"/>
                <w:szCs w:val="21"/>
              </w:rPr>
              <w:t>和</w:t>
            </w:r>
            <w:r>
              <w:rPr>
                <w:rFonts w:hint="eastAsia" w:ascii="宋体" w:hAnsi="宋体" w:eastAsia="宋体" w:cs="宋体"/>
                <w:kern w:val="2"/>
                <w:sz w:val="21"/>
                <w:szCs w:val="21"/>
              </w:rPr>
              <w:t>负</w:t>
            </w:r>
            <w:r>
              <w:rPr>
                <w:rFonts w:hint="eastAsia" w:ascii="宋体" w:hAnsi="宋体" w:eastAsia="宋体" w:cs="宋体"/>
                <w:spacing w:val="-2"/>
                <w:kern w:val="2"/>
                <w:sz w:val="21"/>
                <w:szCs w:val="21"/>
              </w:rPr>
              <w:t>载</w:t>
            </w:r>
            <w:r>
              <w:rPr>
                <w:rFonts w:hint="eastAsia" w:ascii="宋体" w:hAnsi="宋体" w:eastAsia="宋体" w:cs="宋体"/>
                <w:kern w:val="2"/>
                <w:sz w:val="21"/>
                <w:szCs w:val="21"/>
              </w:rPr>
              <w:t>侧</w:t>
            </w:r>
            <w:r>
              <w:rPr>
                <w:rFonts w:hint="eastAsia" w:ascii="宋体" w:hAnsi="宋体" w:eastAsia="宋体" w:cs="宋体"/>
                <w:spacing w:val="-2"/>
                <w:kern w:val="2"/>
                <w:sz w:val="21"/>
                <w:szCs w:val="21"/>
              </w:rPr>
              <w:t>的</w:t>
            </w:r>
            <w:r>
              <w:rPr>
                <w:rFonts w:hint="eastAsia" w:ascii="宋体" w:hAnsi="宋体" w:eastAsia="宋体" w:cs="宋体"/>
                <w:kern w:val="2"/>
                <w:sz w:val="21"/>
                <w:szCs w:val="21"/>
              </w:rPr>
              <w:t>接</w:t>
            </w:r>
            <w:r>
              <w:rPr>
                <w:rFonts w:hint="eastAsia" w:ascii="宋体" w:hAnsi="宋体" w:eastAsia="宋体" w:cs="宋体"/>
                <w:spacing w:val="-2"/>
                <w:kern w:val="2"/>
                <w:sz w:val="21"/>
                <w:szCs w:val="21"/>
              </w:rPr>
              <w:t>线</w:t>
            </w:r>
            <w:r>
              <w:rPr>
                <w:rFonts w:hint="eastAsia" w:ascii="宋体" w:hAnsi="宋体" w:eastAsia="宋体" w:cs="宋体"/>
                <w:kern w:val="2"/>
                <w:sz w:val="21"/>
                <w:szCs w:val="21"/>
              </w:rPr>
              <w:t>端子</w:t>
            </w:r>
            <w:r>
              <w:rPr>
                <w:rFonts w:hint="eastAsia" w:ascii="宋体" w:hAnsi="宋体" w:eastAsia="宋体" w:cs="宋体"/>
                <w:spacing w:val="-2"/>
                <w:kern w:val="2"/>
                <w:sz w:val="21"/>
                <w:szCs w:val="21"/>
              </w:rPr>
              <w:t>直</w:t>
            </w:r>
            <w:r>
              <w:rPr>
                <w:rFonts w:hint="eastAsia" w:ascii="宋体" w:hAnsi="宋体" w:eastAsia="宋体" w:cs="宋体"/>
                <w:kern w:val="2"/>
                <w:sz w:val="21"/>
                <w:szCs w:val="21"/>
              </w:rPr>
              <w:t>接</w:t>
            </w:r>
            <w:r>
              <w:rPr>
                <w:rFonts w:hint="eastAsia" w:ascii="宋体" w:hAnsi="宋体" w:eastAsia="宋体" w:cs="宋体"/>
                <w:spacing w:val="-2"/>
                <w:kern w:val="2"/>
                <w:sz w:val="21"/>
                <w:szCs w:val="21"/>
              </w:rPr>
              <w:t>跨</w:t>
            </w:r>
            <w:r>
              <w:rPr>
                <w:rFonts w:hint="eastAsia" w:ascii="宋体" w:hAnsi="宋体" w:eastAsia="宋体" w:cs="宋体"/>
                <w:kern w:val="2"/>
                <w:sz w:val="21"/>
                <w:szCs w:val="21"/>
              </w:rPr>
              <w:t>接</w:t>
            </w:r>
            <w:r>
              <w:rPr>
                <w:rFonts w:hint="eastAsia" w:ascii="宋体" w:hAnsi="宋体" w:eastAsia="宋体" w:cs="宋体"/>
                <w:spacing w:val="-98"/>
                <w:kern w:val="2"/>
                <w:sz w:val="21"/>
                <w:szCs w:val="21"/>
              </w:rPr>
              <w:t>，</w:t>
            </w:r>
            <w:r>
              <w:rPr>
                <w:rFonts w:hint="eastAsia" w:ascii="宋体" w:hAnsi="宋体" w:eastAsia="宋体" w:cs="宋体"/>
                <w:kern w:val="2"/>
                <w:sz w:val="21"/>
                <w:szCs w:val="21"/>
              </w:rPr>
              <w:t>使</w:t>
            </w:r>
            <w:r>
              <w:rPr>
                <w:rFonts w:hint="eastAsia" w:ascii="宋体" w:hAnsi="宋体" w:eastAsia="宋体" w:cs="宋体"/>
                <w:spacing w:val="-2"/>
                <w:kern w:val="2"/>
                <w:sz w:val="21"/>
                <w:szCs w:val="21"/>
              </w:rPr>
              <w:t>低</w:t>
            </w:r>
            <w:r>
              <w:rPr>
                <w:rFonts w:hint="eastAsia" w:ascii="宋体" w:hAnsi="宋体" w:eastAsia="宋体" w:cs="宋体"/>
                <w:kern w:val="2"/>
                <w:sz w:val="21"/>
                <w:szCs w:val="21"/>
              </w:rPr>
              <w:t>压</w:t>
            </w:r>
            <w:r>
              <w:rPr>
                <w:rFonts w:hint="eastAsia" w:ascii="宋体" w:hAnsi="宋体" w:eastAsia="宋体" w:cs="宋体"/>
                <w:spacing w:val="-2"/>
                <w:kern w:val="2"/>
                <w:sz w:val="21"/>
                <w:szCs w:val="21"/>
              </w:rPr>
              <w:t>配电</w:t>
            </w:r>
            <w:r>
              <w:rPr>
                <w:rFonts w:hint="eastAsia" w:ascii="宋体" w:hAnsi="宋体" w:eastAsia="宋体" w:cs="宋体"/>
                <w:kern w:val="2"/>
                <w:sz w:val="21"/>
                <w:szCs w:val="21"/>
              </w:rPr>
              <w:t>线和</w:t>
            </w:r>
            <w:r>
              <w:rPr>
                <w:rFonts w:hint="eastAsia" w:ascii="宋体" w:hAnsi="宋体" w:eastAsia="宋体" w:cs="宋体"/>
                <w:spacing w:val="-2"/>
                <w:kern w:val="2"/>
                <w:sz w:val="21"/>
                <w:szCs w:val="21"/>
              </w:rPr>
              <w:t>设</w:t>
            </w:r>
            <w:r>
              <w:rPr>
                <w:rFonts w:hint="eastAsia" w:ascii="宋体" w:hAnsi="宋体" w:eastAsia="宋体" w:cs="宋体"/>
                <w:kern w:val="2"/>
                <w:sz w:val="21"/>
                <w:szCs w:val="21"/>
              </w:rPr>
              <w:t>备</w:t>
            </w:r>
            <w:r>
              <w:rPr>
                <w:rFonts w:hint="eastAsia" w:ascii="宋体" w:hAnsi="宋体" w:eastAsia="宋体" w:cs="宋体"/>
                <w:spacing w:val="-2"/>
                <w:kern w:val="2"/>
                <w:sz w:val="21"/>
                <w:szCs w:val="21"/>
              </w:rPr>
              <w:t>失去</w:t>
            </w:r>
            <w:r>
              <w:rPr>
                <w:rFonts w:hint="eastAsia" w:ascii="宋体" w:hAnsi="宋体" w:eastAsia="宋体" w:cs="宋体"/>
                <w:kern w:val="2"/>
                <w:sz w:val="21"/>
                <w:szCs w:val="21"/>
              </w:rPr>
              <w:t>漏电保</w:t>
            </w:r>
            <w:r>
              <w:rPr>
                <w:rFonts w:hint="eastAsia" w:ascii="宋体" w:hAnsi="宋体" w:eastAsia="宋体" w:cs="宋体"/>
                <w:spacing w:val="-2"/>
                <w:kern w:val="2"/>
                <w:sz w:val="21"/>
                <w:szCs w:val="21"/>
              </w:rPr>
              <w:t>护</w:t>
            </w:r>
            <w:r>
              <w:rPr>
                <w:rFonts w:hint="eastAsia" w:ascii="宋体" w:hAnsi="宋体" w:eastAsia="宋体" w:cs="宋体"/>
                <w:kern w:val="2"/>
                <w:sz w:val="21"/>
                <w:szCs w:val="21"/>
              </w:rPr>
              <w:t>功</w:t>
            </w:r>
            <w:r>
              <w:rPr>
                <w:rFonts w:hint="eastAsia" w:ascii="宋体" w:hAnsi="宋体" w:eastAsia="宋体" w:cs="宋体"/>
                <w:spacing w:val="-2"/>
                <w:kern w:val="2"/>
                <w:sz w:val="21"/>
                <w:szCs w:val="21"/>
              </w:rPr>
              <w:t>能</w:t>
            </w:r>
            <w:r>
              <w:rPr>
                <w:rFonts w:hint="eastAsia" w:ascii="宋体" w:hAnsi="宋体" w:eastAsia="宋体" w:cs="宋体"/>
                <w:spacing w:val="-2"/>
                <w:kern w:val="2"/>
                <w:sz w:val="21"/>
                <w:szCs w:val="21"/>
                <w:lang w:eastAsia="zh-CN"/>
              </w:rPr>
              <w:t>。</w:t>
            </w:r>
          </w:p>
        </w:tc>
        <w:tc>
          <w:tcPr>
            <w:tcW w:w="1573" w:type="dxa"/>
            <w:noWrap w:val="0"/>
            <w:vAlign w:val="center"/>
          </w:tcPr>
          <w:p w14:paraId="530FED55">
            <w:pPr>
              <w:widowControl w:val="0"/>
              <w:snapToGrid w:val="0"/>
              <w:spacing w:line="240" w:lineRule="auto"/>
              <w:ind w:firstLine="0" w:firstLineChars="0"/>
              <w:jc w:val="center"/>
              <w:rPr>
                <w:rFonts w:hint="eastAsia" w:ascii="宋体" w:hAnsi="宋体" w:eastAsia="宋体" w:cs="宋体"/>
                <w:bCs/>
                <w:color w:val="000000"/>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346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06CBBD73">
            <w:pPr>
              <w:widowControl w:val="0"/>
              <w:spacing w:line="300" w:lineRule="auto"/>
              <w:ind w:firstLine="0" w:firstLine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rPr>
              <w:t>f</w:t>
            </w:r>
            <w:r>
              <w:rPr>
                <w:rFonts w:hint="eastAsia" w:ascii="宋体" w:hAnsi="宋体" w:eastAsia="宋体" w:cs="宋体"/>
                <w:kern w:val="2"/>
                <w:sz w:val="21"/>
                <w:szCs w:val="21"/>
              </w:rPr>
              <w:t>）</w:t>
            </w:r>
          </w:p>
        </w:tc>
        <w:tc>
          <w:tcPr>
            <w:tcW w:w="7815" w:type="dxa"/>
            <w:noWrap w:val="0"/>
            <w:vAlign w:val="center"/>
          </w:tcPr>
          <w:p w14:paraId="70681B5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所保</w:t>
            </w:r>
            <w:r>
              <w:rPr>
                <w:rFonts w:hint="eastAsia" w:ascii="宋体" w:hAnsi="宋体" w:eastAsia="宋体" w:cs="宋体"/>
                <w:spacing w:val="-2"/>
                <w:kern w:val="2"/>
                <w:sz w:val="21"/>
                <w:szCs w:val="21"/>
              </w:rPr>
              <w:t>护</w:t>
            </w:r>
            <w:r>
              <w:rPr>
                <w:rFonts w:hint="eastAsia" w:ascii="宋体" w:hAnsi="宋体" w:eastAsia="宋体" w:cs="宋体"/>
                <w:kern w:val="2"/>
                <w:sz w:val="21"/>
                <w:szCs w:val="21"/>
              </w:rPr>
              <w:t>的</w:t>
            </w:r>
            <w:r>
              <w:rPr>
                <w:rFonts w:hint="eastAsia" w:ascii="宋体" w:hAnsi="宋体" w:eastAsia="宋体" w:cs="宋体"/>
                <w:spacing w:val="-2"/>
                <w:kern w:val="2"/>
                <w:sz w:val="21"/>
                <w:szCs w:val="21"/>
              </w:rPr>
              <w:t>低</w:t>
            </w:r>
            <w:r>
              <w:rPr>
                <w:rFonts w:hint="eastAsia" w:ascii="宋体" w:hAnsi="宋体" w:eastAsia="宋体" w:cs="宋体"/>
                <w:kern w:val="2"/>
                <w:sz w:val="21"/>
                <w:szCs w:val="21"/>
              </w:rPr>
              <w:t>压</w:t>
            </w:r>
            <w:r>
              <w:rPr>
                <w:rFonts w:hint="eastAsia" w:ascii="宋体" w:hAnsi="宋体" w:eastAsia="宋体" w:cs="宋体"/>
                <w:spacing w:val="-2"/>
                <w:kern w:val="2"/>
                <w:sz w:val="21"/>
                <w:szCs w:val="21"/>
              </w:rPr>
              <w:t>配</w:t>
            </w:r>
            <w:r>
              <w:rPr>
                <w:rFonts w:hint="eastAsia" w:ascii="宋体" w:hAnsi="宋体" w:eastAsia="宋体" w:cs="宋体"/>
                <w:kern w:val="2"/>
                <w:sz w:val="21"/>
                <w:szCs w:val="21"/>
              </w:rPr>
              <w:t>电</w:t>
            </w:r>
            <w:r>
              <w:rPr>
                <w:rFonts w:hint="eastAsia" w:ascii="宋体" w:hAnsi="宋体" w:eastAsia="宋体" w:cs="宋体"/>
                <w:spacing w:val="-2"/>
                <w:kern w:val="2"/>
                <w:sz w:val="21"/>
                <w:szCs w:val="21"/>
              </w:rPr>
              <w:t>线</w:t>
            </w:r>
            <w:r>
              <w:rPr>
                <w:rFonts w:hint="eastAsia" w:ascii="宋体" w:hAnsi="宋体" w:eastAsia="宋体" w:cs="宋体"/>
                <w:kern w:val="2"/>
                <w:sz w:val="21"/>
                <w:szCs w:val="21"/>
              </w:rPr>
              <w:t>路</w:t>
            </w:r>
            <w:r>
              <w:rPr>
                <w:rFonts w:hint="eastAsia" w:ascii="宋体" w:hAnsi="宋体" w:eastAsia="宋体" w:cs="宋体"/>
                <w:spacing w:val="-2"/>
                <w:kern w:val="2"/>
                <w:sz w:val="21"/>
                <w:szCs w:val="21"/>
              </w:rPr>
              <w:t>和</w:t>
            </w:r>
            <w:r>
              <w:rPr>
                <w:rFonts w:hint="eastAsia" w:ascii="宋体" w:hAnsi="宋体" w:eastAsia="宋体" w:cs="宋体"/>
                <w:kern w:val="2"/>
                <w:sz w:val="21"/>
                <w:szCs w:val="21"/>
              </w:rPr>
              <w:t>设备</w:t>
            </w:r>
            <w:r>
              <w:rPr>
                <w:rFonts w:hint="eastAsia" w:ascii="宋体" w:hAnsi="宋体" w:eastAsia="宋体" w:cs="宋体"/>
                <w:spacing w:val="-2"/>
                <w:kern w:val="2"/>
                <w:sz w:val="21"/>
                <w:szCs w:val="21"/>
              </w:rPr>
              <w:t>的</w:t>
            </w:r>
            <w:r>
              <w:rPr>
                <w:rFonts w:hint="eastAsia" w:ascii="宋体" w:hAnsi="宋体" w:eastAsia="宋体" w:cs="宋体"/>
                <w:kern w:val="2"/>
                <w:sz w:val="21"/>
                <w:szCs w:val="21"/>
              </w:rPr>
              <w:t>外</w:t>
            </w:r>
            <w:r>
              <w:rPr>
                <w:rFonts w:hint="eastAsia" w:ascii="宋体" w:hAnsi="宋体" w:eastAsia="宋体" w:cs="宋体"/>
                <w:spacing w:val="-2"/>
                <w:kern w:val="2"/>
                <w:sz w:val="21"/>
                <w:szCs w:val="21"/>
              </w:rPr>
              <w:t>露</w:t>
            </w:r>
            <w:r>
              <w:rPr>
                <w:rFonts w:hint="eastAsia" w:ascii="宋体" w:hAnsi="宋体" w:eastAsia="宋体" w:cs="宋体"/>
                <w:kern w:val="2"/>
                <w:sz w:val="21"/>
                <w:szCs w:val="21"/>
              </w:rPr>
              <w:t>导</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部</w:t>
            </w:r>
            <w:r>
              <w:rPr>
                <w:rFonts w:hint="eastAsia" w:ascii="宋体" w:hAnsi="宋体" w:eastAsia="宋体" w:cs="宋体"/>
                <w:spacing w:val="-2"/>
                <w:kern w:val="2"/>
                <w:sz w:val="21"/>
                <w:szCs w:val="21"/>
              </w:rPr>
              <w:t>分</w:t>
            </w:r>
            <w:r>
              <w:rPr>
                <w:rFonts w:hint="eastAsia" w:ascii="宋体" w:hAnsi="宋体" w:eastAsia="宋体" w:cs="宋体"/>
                <w:kern w:val="2"/>
                <w:sz w:val="21"/>
                <w:szCs w:val="21"/>
              </w:rPr>
              <w:t>应</w:t>
            </w:r>
            <w:r>
              <w:rPr>
                <w:rFonts w:hint="eastAsia" w:ascii="宋体" w:hAnsi="宋体" w:eastAsia="宋体" w:cs="宋体"/>
                <w:spacing w:val="-2"/>
                <w:kern w:val="2"/>
                <w:sz w:val="21"/>
                <w:szCs w:val="21"/>
              </w:rPr>
              <w:t>可</w:t>
            </w:r>
            <w:r>
              <w:rPr>
                <w:rFonts w:hint="eastAsia" w:ascii="宋体" w:hAnsi="宋体" w:eastAsia="宋体" w:cs="宋体"/>
                <w:kern w:val="2"/>
                <w:sz w:val="21"/>
                <w:szCs w:val="21"/>
              </w:rPr>
              <w:t>靠接</w:t>
            </w:r>
            <w:r>
              <w:rPr>
                <w:rFonts w:hint="eastAsia" w:ascii="宋体" w:hAnsi="宋体" w:eastAsia="宋体" w:cs="宋体"/>
                <w:spacing w:val="-2"/>
                <w:kern w:val="2"/>
                <w:sz w:val="21"/>
                <w:szCs w:val="21"/>
              </w:rPr>
              <w:t>地</w:t>
            </w:r>
            <w:r>
              <w:rPr>
                <w:rFonts w:hint="eastAsia" w:ascii="宋体" w:hAnsi="宋体" w:eastAsia="宋体" w:cs="宋体"/>
                <w:spacing w:val="-2"/>
                <w:kern w:val="2"/>
                <w:sz w:val="21"/>
                <w:szCs w:val="21"/>
                <w:lang w:eastAsia="zh-CN"/>
              </w:rPr>
              <w:t>。</w:t>
            </w:r>
          </w:p>
        </w:tc>
        <w:tc>
          <w:tcPr>
            <w:tcW w:w="1573" w:type="dxa"/>
            <w:noWrap w:val="0"/>
            <w:vAlign w:val="center"/>
          </w:tcPr>
          <w:p w14:paraId="61E21B89">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FF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20E9BD11">
            <w:pPr>
              <w:widowControl w:val="0"/>
              <w:spacing w:line="30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rPr>
              <w:t>4</w:t>
            </w:r>
            <w:r>
              <w:rPr>
                <w:rFonts w:hint="eastAsia" w:ascii="宋体" w:hAnsi="宋体" w:eastAsia="宋体" w:cs="宋体"/>
                <w:kern w:val="2"/>
                <w:sz w:val="21"/>
                <w:szCs w:val="21"/>
                <w:lang w:eastAsia="zh-CN"/>
              </w:rPr>
              <w:t>）</w:t>
            </w:r>
          </w:p>
        </w:tc>
        <w:tc>
          <w:tcPr>
            <w:tcW w:w="7815" w:type="dxa"/>
            <w:noWrap w:val="0"/>
            <w:vAlign w:val="center"/>
          </w:tcPr>
          <w:p w14:paraId="719B77E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剩余</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流</w:t>
            </w:r>
            <w:r>
              <w:rPr>
                <w:rFonts w:hint="eastAsia" w:ascii="宋体" w:hAnsi="宋体" w:eastAsia="宋体" w:cs="宋体"/>
                <w:spacing w:val="-2"/>
                <w:kern w:val="2"/>
                <w:sz w:val="21"/>
                <w:szCs w:val="21"/>
              </w:rPr>
              <w:t>保</w:t>
            </w:r>
            <w:r>
              <w:rPr>
                <w:rFonts w:hint="eastAsia" w:ascii="宋体" w:hAnsi="宋体" w:eastAsia="宋体" w:cs="宋体"/>
                <w:kern w:val="2"/>
                <w:sz w:val="21"/>
                <w:szCs w:val="21"/>
              </w:rPr>
              <w:t>护</w:t>
            </w:r>
            <w:r>
              <w:rPr>
                <w:rFonts w:hint="eastAsia" w:ascii="宋体" w:hAnsi="宋体" w:eastAsia="宋体" w:cs="宋体"/>
                <w:spacing w:val="-2"/>
                <w:kern w:val="2"/>
                <w:sz w:val="21"/>
                <w:szCs w:val="21"/>
              </w:rPr>
              <w:t>装</w:t>
            </w:r>
            <w:r>
              <w:rPr>
                <w:rFonts w:hint="eastAsia" w:ascii="宋体" w:hAnsi="宋体" w:eastAsia="宋体" w:cs="宋体"/>
                <w:kern w:val="2"/>
                <w:sz w:val="21"/>
                <w:szCs w:val="21"/>
              </w:rPr>
              <w:t>置</w:t>
            </w:r>
            <w:r>
              <w:rPr>
                <w:rFonts w:hint="eastAsia" w:ascii="宋体" w:hAnsi="宋体" w:eastAsia="宋体" w:cs="宋体"/>
                <w:spacing w:val="-2"/>
                <w:kern w:val="2"/>
                <w:sz w:val="21"/>
                <w:szCs w:val="21"/>
              </w:rPr>
              <w:t>表</w:t>
            </w:r>
            <w:r>
              <w:rPr>
                <w:rFonts w:hint="eastAsia" w:ascii="宋体" w:hAnsi="宋体" w:eastAsia="宋体" w:cs="宋体"/>
                <w:kern w:val="2"/>
                <w:sz w:val="21"/>
                <w:szCs w:val="21"/>
              </w:rPr>
              <w:t>面</w:t>
            </w:r>
            <w:r>
              <w:rPr>
                <w:rFonts w:hint="eastAsia" w:ascii="宋体" w:hAnsi="宋体" w:eastAsia="宋体" w:cs="宋体"/>
                <w:spacing w:val="-2"/>
                <w:kern w:val="2"/>
                <w:sz w:val="21"/>
                <w:szCs w:val="21"/>
              </w:rPr>
              <w:t>无</w:t>
            </w:r>
            <w:r>
              <w:rPr>
                <w:rFonts w:hint="eastAsia" w:ascii="宋体" w:hAnsi="宋体" w:eastAsia="宋体" w:cs="宋体"/>
                <w:kern w:val="2"/>
                <w:sz w:val="21"/>
                <w:szCs w:val="21"/>
              </w:rPr>
              <w:t>腐蚀</w:t>
            </w:r>
            <w:r>
              <w:rPr>
                <w:rFonts w:hint="eastAsia" w:ascii="宋体" w:hAnsi="宋体" w:eastAsia="宋体" w:cs="宋体"/>
                <w:spacing w:val="-2"/>
                <w:kern w:val="2"/>
                <w:sz w:val="21"/>
                <w:szCs w:val="21"/>
              </w:rPr>
              <w:t>、</w:t>
            </w:r>
            <w:r>
              <w:rPr>
                <w:rFonts w:hint="eastAsia" w:ascii="宋体" w:hAnsi="宋体" w:eastAsia="宋体" w:cs="宋体"/>
                <w:kern w:val="2"/>
                <w:sz w:val="21"/>
                <w:szCs w:val="21"/>
              </w:rPr>
              <w:t>涂</w:t>
            </w:r>
            <w:r>
              <w:rPr>
                <w:rFonts w:hint="eastAsia" w:ascii="宋体" w:hAnsi="宋体" w:eastAsia="宋体" w:cs="宋体"/>
                <w:spacing w:val="-2"/>
                <w:kern w:val="2"/>
                <w:sz w:val="21"/>
                <w:szCs w:val="21"/>
              </w:rPr>
              <w:t>层</w:t>
            </w:r>
            <w:r>
              <w:rPr>
                <w:rFonts w:hint="eastAsia" w:ascii="宋体" w:hAnsi="宋体" w:eastAsia="宋体" w:cs="宋体"/>
                <w:kern w:val="2"/>
                <w:sz w:val="21"/>
                <w:szCs w:val="21"/>
              </w:rPr>
              <w:t>脱</w:t>
            </w:r>
            <w:r>
              <w:rPr>
                <w:rFonts w:hint="eastAsia" w:ascii="宋体" w:hAnsi="宋体" w:eastAsia="宋体" w:cs="宋体"/>
                <w:spacing w:val="-2"/>
                <w:kern w:val="2"/>
                <w:sz w:val="21"/>
                <w:szCs w:val="21"/>
              </w:rPr>
              <w:t>落</w:t>
            </w:r>
            <w:r>
              <w:rPr>
                <w:rFonts w:hint="eastAsia" w:ascii="宋体" w:hAnsi="宋体" w:eastAsia="宋体" w:cs="宋体"/>
                <w:kern w:val="2"/>
                <w:sz w:val="21"/>
                <w:szCs w:val="21"/>
              </w:rPr>
              <w:t>和</w:t>
            </w:r>
            <w:r>
              <w:rPr>
                <w:rFonts w:hint="eastAsia" w:ascii="宋体" w:hAnsi="宋体" w:eastAsia="宋体" w:cs="宋体"/>
                <w:spacing w:val="-2"/>
                <w:kern w:val="2"/>
                <w:sz w:val="21"/>
                <w:szCs w:val="21"/>
              </w:rPr>
              <w:t>起</w:t>
            </w:r>
            <w:r>
              <w:rPr>
                <w:rFonts w:hint="eastAsia" w:ascii="宋体" w:hAnsi="宋体" w:eastAsia="宋体" w:cs="宋体"/>
                <w:kern w:val="2"/>
                <w:sz w:val="21"/>
                <w:szCs w:val="21"/>
              </w:rPr>
              <w:t>泡</w:t>
            </w:r>
            <w:r>
              <w:rPr>
                <w:rFonts w:hint="eastAsia" w:ascii="宋体" w:hAnsi="宋体" w:eastAsia="宋体" w:cs="宋体"/>
                <w:spacing w:val="-2"/>
                <w:kern w:val="2"/>
                <w:sz w:val="21"/>
                <w:szCs w:val="21"/>
              </w:rPr>
              <w:t>现</w:t>
            </w:r>
            <w:r>
              <w:rPr>
                <w:rFonts w:hint="eastAsia" w:ascii="宋体" w:hAnsi="宋体" w:eastAsia="宋体" w:cs="宋体"/>
                <w:kern w:val="2"/>
                <w:sz w:val="21"/>
                <w:szCs w:val="21"/>
              </w:rPr>
              <w:t>象，</w:t>
            </w:r>
            <w:r>
              <w:rPr>
                <w:rFonts w:hint="eastAsia" w:ascii="宋体" w:hAnsi="宋体" w:eastAsia="宋体" w:cs="宋体"/>
                <w:spacing w:val="-2"/>
                <w:kern w:val="2"/>
                <w:sz w:val="21"/>
                <w:szCs w:val="21"/>
              </w:rPr>
              <w:t>无</w:t>
            </w:r>
            <w:r>
              <w:rPr>
                <w:rFonts w:hint="eastAsia" w:ascii="宋体" w:hAnsi="宋体" w:eastAsia="宋体" w:cs="宋体"/>
                <w:kern w:val="2"/>
                <w:sz w:val="21"/>
                <w:szCs w:val="21"/>
              </w:rPr>
              <w:t>明</w:t>
            </w:r>
            <w:r>
              <w:rPr>
                <w:rFonts w:hint="eastAsia" w:ascii="宋体" w:hAnsi="宋体" w:eastAsia="宋体" w:cs="宋体"/>
                <w:spacing w:val="-2"/>
                <w:kern w:val="2"/>
                <w:sz w:val="21"/>
                <w:szCs w:val="21"/>
              </w:rPr>
              <w:t>显</w:t>
            </w:r>
            <w:r>
              <w:rPr>
                <w:rFonts w:hint="eastAsia" w:ascii="宋体" w:hAnsi="宋体" w:eastAsia="宋体" w:cs="宋体"/>
                <w:kern w:val="2"/>
                <w:sz w:val="21"/>
                <w:szCs w:val="21"/>
              </w:rPr>
              <w:t>的</w:t>
            </w:r>
            <w:r>
              <w:rPr>
                <w:rFonts w:hint="eastAsia" w:ascii="宋体" w:hAnsi="宋体" w:eastAsia="宋体" w:cs="宋体"/>
                <w:spacing w:val="-2"/>
                <w:kern w:val="2"/>
                <w:sz w:val="21"/>
                <w:szCs w:val="21"/>
              </w:rPr>
              <w:t>机</w:t>
            </w:r>
            <w:r>
              <w:rPr>
                <w:rFonts w:hint="eastAsia" w:ascii="宋体" w:hAnsi="宋体" w:eastAsia="宋体" w:cs="宋体"/>
                <w:kern w:val="2"/>
                <w:sz w:val="21"/>
                <w:szCs w:val="21"/>
              </w:rPr>
              <w:t>械</w:t>
            </w:r>
            <w:r>
              <w:rPr>
                <w:rFonts w:hint="eastAsia" w:ascii="宋体" w:hAnsi="宋体" w:eastAsia="宋体" w:cs="宋体"/>
                <w:spacing w:val="-2"/>
                <w:kern w:val="2"/>
                <w:sz w:val="21"/>
                <w:szCs w:val="21"/>
              </w:rPr>
              <w:t>损</w:t>
            </w:r>
            <w:r>
              <w:rPr>
                <w:rFonts w:hint="eastAsia" w:ascii="宋体" w:hAnsi="宋体" w:eastAsia="宋体" w:cs="宋体"/>
                <w:kern w:val="2"/>
                <w:sz w:val="21"/>
                <w:szCs w:val="21"/>
              </w:rPr>
              <w:t>伤</w:t>
            </w:r>
            <w:r>
              <w:rPr>
                <w:rFonts w:hint="eastAsia" w:ascii="宋体" w:hAnsi="宋体" w:eastAsia="宋体" w:cs="宋体"/>
                <w:kern w:val="2"/>
                <w:sz w:val="21"/>
                <w:szCs w:val="21"/>
                <w:lang w:eastAsia="zh-CN"/>
              </w:rPr>
              <w:t>。</w:t>
            </w:r>
          </w:p>
        </w:tc>
        <w:tc>
          <w:tcPr>
            <w:tcW w:w="1573" w:type="dxa"/>
            <w:noWrap w:val="0"/>
            <w:vAlign w:val="center"/>
          </w:tcPr>
          <w:p w14:paraId="12F10C45">
            <w:pPr>
              <w:widowControl w:val="0"/>
              <w:snapToGrid w:val="0"/>
              <w:spacing w:line="240" w:lineRule="auto"/>
              <w:ind w:firstLine="0" w:firstLineChars="0"/>
              <w:jc w:val="center"/>
              <w:rPr>
                <w:rFonts w:hint="eastAsia" w:ascii="宋体" w:hAnsi="宋体" w:eastAsia="宋体" w:cs="宋体"/>
                <w:bCs/>
                <w:color w:val="000000"/>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724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0E2A9194">
            <w:pPr>
              <w:widowControl w:val="0"/>
              <w:spacing w:line="30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rPr>
              <w:t>5</w:t>
            </w:r>
            <w:r>
              <w:rPr>
                <w:rFonts w:hint="eastAsia" w:ascii="宋体" w:hAnsi="宋体" w:eastAsia="宋体" w:cs="宋体"/>
                <w:kern w:val="2"/>
                <w:sz w:val="21"/>
                <w:szCs w:val="21"/>
                <w:lang w:eastAsia="zh-CN"/>
              </w:rPr>
              <w:t>）</w:t>
            </w:r>
          </w:p>
        </w:tc>
        <w:tc>
          <w:tcPr>
            <w:tcW w:w="7815" w:type="dxa"/>
            <w:noWrap w:val="0"/>
            <w:vAlign w:val="center"/>
          </w:tcPr>
          <w:p w14:paraId="3206A66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剩余</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流</w:t>
            </w:r>
            <w:r>
              <w:rPr>
                <w:rFonts w:hint="eastAsia" w:ascii="宋体" w:hAnsi="宋体" w:eastAsia="宋体" w:cs="宋体"/>
                <w:spacing w:val="-2"/>
                <w:kern w:val="2"/>
                <w:sz w:val="21"/>
                <w:szCs w:val="21"/>
              </w:rPr>
              <w:t>保</w:t>
            </w:r>
            <w:r>
              <w:rPr>
                <w:rFonts w:hint="eastAsia" w:ascii="宋体" w:hAnsi="宋体" w:eastAsia="宋体" w:cs="宋体"/>
                <w:kern w:val="2"/>
                <w:sz w:val="21"/>
                <w:szCs w:val="21"/>
              </w:rPr>
              <w:t>护</w:t>
            </w:r>
            <w:r>
              <w:rPr>
                <w:rFonts w:hint="eastAsia" w:ascii="宋体" w:hAnsi="宋体" w:eastAsia="宋体" w:cs="宋体"/>
                <w:spacing w:val="-2"/>
                <w:kern w:val="2"/>
                <w:sz w:val="21"/>
                <w:szCs w:val="21"/>
              </w:rPr>
              <w:t>装</w:t>
            </w:r>
            <w:r>
              <w:rPr>
                <w:rFonts w:hint="eastAsia" w:ascii="宋体" w:hAnsi="宋体" w:eastAsia="宋体" w:cs="宋体"/>
                <w:kern w:val="2"/>
                <w:sz w:val="21"/>
                <w:szCs w:val="21"/>
              </w:rPr>
              <w:t>置</w:t>
            </w:r>
            <w:r>
              <w:rPr>
                <w:rFonts w:hint="eastAsia" w:ascii="宋体" w:hAnsi="宋体" w:eastAsia="宋体" w:cs="宋体"/>
                <w:spacing w:val="-2"/>
                <w:kern w:val="2"/>
                <w:sz w:val="21"/>
                <w:szCs w:val="21"/>
              </w:rPr>
              <w:t>应</w:t>
            </w:r>
            <w:r>
              <w:rPr>
                <w:rFonts w:hint="eastAsia" w:ascii="宋体" w:hAnsi="宋体" w:eastAsia="宋体" w:cs="宋体"/>
                <w:kern w:val="2"/>
                <w:sz w:val="21"/>
                <w:szCs w:val="21"/>
              </w:rPr>
              <w:t>验</w:t>
            </w:r>
            <w:r>
              <w:rPr>
                <w:rFonts w:hint="eastAsia" w:ascii="宋体" w:hAnsi="宋体" w:eastAsia="宋体" w:cs="宋体"/>
                <w:spacing w:val="-2"/>
                <w:kern w:val="2"/>
                <w:sz w:val="21"/>
                <w:szCs w:val="21"/>
              </w:rPr>
              <w:t>证</w:t>
            </w:r>
            <w:r>
              <w:rPr>
                <w:rFonts w:hint="eastAsia" w:ascii="宋体" w:hAnsi="宋体" w:eastAsia="宋体" w:cs="宋体"/>
                <w:kern w:val="2"/>
                <w:sz w:val="21"/>
                <w:szCs w:val="21"/>
              </w:rPr>
              <w:t>在剩</w:t>
            </w:r>
            <w:r>
              <w:rPr>
                <w:rFonts w:hint="eastAsia" w:ascii="宋体" w:hAnsi="宋体" w:eastAsia="宋体" w:cs="宋体"/>
                <w:spacing w:val="-2"/>
                <w:kern w:val="2"/>
                <w:sz w:val="21"/>
                <w:szCs w:val="21"/>
              </w:rPr>
              <w:t>余</w:t>
            </w:r>
            <w:r>
              <w:rPr>
                <w:rFonts w:hint="eastAsia" w:ascii="宋体" w:hAnsi="宋体" w:eastAsia="宋体" w:cs="宋体"/>
                <w:kern w:val="2"/>
                <w:sz w:val="21"/>
                <w:szCs w:val="21"/>
              </w:rPr>
              <w:t>电</w:t>
            </w:r>
            <w:r>
              <w:rPr>
                <w:rFonts w:hint="eastAsia" w:ascii="宋体" w:hAnsi="宋体" w:eastAsia="宋体" w:cs="宋体"/>
                <w:spacing w:val="-2"/>
                <w:kern w:val="2"/>
                <w:sz w:val="21"/>
                <w:szCs w:val="21"/>
              </w:rPr>
              <w:t>流</w:t>
            </w:r>
            <w:r>
              <w:rPr>
                <w:rFonts w:hint="eastAsia" w:ascii="宋体" w:hAnsi="宋体" w:eastAsia="宋体" w:cs="宋体"/>
                <w:kern w:val="2"/>
                <w:sz w:val="21"/>
                <w:szCs w:val="21"/>
              </w:rPr>
              <w:t>条</w:t>
            </w:r>
            <w:r>
              <w:rPr>
                <w:rFonts w:hint="eastAsia" w:ascii="宋体" w:hAnsi="宋体" w:eastAsia="宋体" w:cs="宋体"/>
                <w:spacing w:val="-2"/>
                <w:kern w:val="2"/>
                <w:sz w:val="21"/>
                <w:szCs w:val="21"/>
              </w:rPr>
              <w:t>件</w:t>
            </w:r>
            <w:r>
              <w:rPr>
                <w:rFonts w:hint="eastAsia" w:ascii="宋体" w:hAnsi="宋体" w:eastAsia="宋体" w:cs="宋体"/>
                <w:kern w:val="2"/>
                <w:sz w:val="21"/>
                <w:szCs w:val="21"/>
              </w:rPr>
              <w:t>下</w:t>
            </w:r>
            <w:r>
              <w:rPr>
                <w:rFonts w:hint="eastAsia" w:ascii="宋体" w:hAnsi="宋体" w:eastAsia="宋体" w:cs="宋体"/>
                <w:spacing w:val="-2"/>
                <w:kern w:val="2"/>
                <w:sz w:val="21"/>
                <w:szCs w:val="21"/>
              </w:rPr>
              <w:t>动</w:t>
            </w:r>
            <w:r>
              <w:rPr>
                <w:rFonts w:hint="eastAsia" w:ascii="宋体" w:hAnsi="宋体" w:eastAsia="宋体" w:cs="宋体"/>
                <w:kern w:val="2"/>
                <w:sz w:val="21"/>
                <w:szCs w:val="21"/>
              </w:rPr>
              <w:t>作</w:t>
            </w:r>
            <w:r>
              <w:rPr>
                <w:rFonts w:hint="eastAsia" w:ascii="宋体" w:hAnsi="宋体" w:eastAsia="宋体" w:cs="宋体"/>
                <w:spacing w:val="-2"/>
                <w:kern w:val="2"/>
                <w:sz w:val="21"/>
                <w:szCs w:val="21"/>
              </w:rPr>
              <w:t>特</w:t>
            </w:r>
            <w:r>
              <w:rPr>
                <w:rFonts w:hint="eastAsia" w:ascii="宋体" w:hAnsi="宋体" w:eastAsia="宋体" w:cs="宋体"/>
                <w:kern w:val="2"/>
                <w:sz w:val="21"/>
                <w:szCs w:val="21"/>
              </w:rPr>
              <w:t>性符</w:t>
            </w:r>
            <w:r>
              <w:rPr>
                <w:rFonts w:hint="eastAsia" w:ascii="宋体" w:hAnsi="宋体" w:eastAsia="宋体" w:cs="宋体"/>
                <w:spacing w:val="-2"/>
                <w:kern w:val="2"/>
                <w:sz w:val="21"/>
                <w:szCs w:val="21"/>
              </w:rPr>
              <w:t>合</w:t>
            </w:r>
            <w:r>
              <w:rPr>
                <w:rFonts w:hint="eastAsia" w:ascii="宋体" w:hAnsi="宋体" w:eastAsia="宋体" w:cs="宋体"/>
                <w:kern w:val="2"/>
                <w:sz w:val="21"/>
                <w:szCs w:val="21"/>
              </w:rPr>
              <w:t>产</w:t>
            </w:r>
            <w:r>
              <w:rPr>
                <w:rFonts w:hint="eastAsia" w:ascii="宋体" w:hAnsi="宋体" w:eastAsia="宋体" w:cs="宋体"/>
                <w:spacing w:val="-2"/>
                <w:kern w:val="2"/>
                <w:sz w:val="21"/>
                <w:szCs w:val="21"/>
              </w:rPr>
              <w:t>品</w:t>
            </w:r>
            <w:r>
              <w:rPr>
                <w:rFonts w:hint="eastAsia" w:ascii="宋体" w:hAnsi="宋体" w:eastAsia="宋体" w:cs="宋体"/>
                <w:kern w:val="2"/>
                <w:sz w:val="21"/>
                <w:szCs w:val="21"/>
              </w:rPr>
              <w:t>标</w:t>
            </w:r>
            <w:r>
              <w:rPr>
                <w:rFonts w:hint="eastAsia" w:ascii="宋体" w:hAnsi="宋体" w:eastAsia="宋体" w:cs="宋体"/>
                <w:spacing w:val="-2"/>
                <w:kern w:val="2"/>
                <w:sz w:val="21"/>
                <w:szCs w:val="21"/>
              </w:rPr>
              <w:t>准</w:t>
            </w:r>
            <w:r>
              <w:rPr>
                <w:rFonts w:hint="eastAsia" w:ascii="宋体" w:hAnsi="宋体" w:eastAsia="宋体" w:cs="宋体"/>
                <w:kern w:val="2"/>
                <w:sz w:val="21"/>
                <w:szCs w:val="21"/>
              </w:rPr>
              <w:t>要</w:t>
            </w:r>
            <w:r>
              <w:rPr>
                <w:rFonts w:hint="eastAsia" w:ascii="宋体" w:hAnsi="宋体" w:eastAsia="宋体" w:cs="宋体"/>
                <w:spacing w:val="-2"/>
                <w:kern w:val="2"/>
                <w:sz w:val="21"/>
                <w:szCs w:val="21"/>
              </w:rPr>
              <w:t>求</w:t>
            </w:r>
            <w:r>
              <w:rPr>
                <w:rFonts w:hint="eastAsia" w:ascii="宋体" w:hAnsi="宋体" w:eastAsia="宋体" w:cs="宋体"/>
                <w:spacing w:val="-2"/>
                <w:kern w:val="2"/>
                <w:sz w:val="21"/>
                <w:szCs w:val="21"/>
                <w:lang w:eastAsia="zh-CN"/>
              </w:rPr>
              <w:t>。</w:t>
            </w:r>
          </w:p>
        </w:tc>
        <w:tc>
          <w:tcPr>
            <w:tcW w:w="1573" w:type="dxa"/>
            <w:noWrap w:val="0"/>
            <w:vAlign w:val="center"/>
          </w:tcPr>
          <w:p w14:paraId="69A1DE63">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val="en-US" w:eastAsia="zh-CN"/>
              </w:rPr>
              <w:t>-</w:t>
            </w:r>
          </w:p>
        </w:tc>
      </w:tr>
      <w:tr w14:paraId="7CE5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4587430D">
            <w:pPr>
              <w:widowControl w:val="0"/>
              <w:spacing w:line="300" w:lineRule="auto"/>
              <w:ind w:firstLine="0" w:firstLineChars="0"/>
              <w:jc w:val="center"/>
              <w:rPr>
                <w:rFonts w:hint="eastAsia" w:ascii="宋体" w:hAnsi="宋体" w:eastAsia="宋体" w:cs="宋体"/>
                <w:b/>
                <w:bCs/>
                <w:kern w:val="2"/>
                <w:sz w:val="21"/>
                <w:szCs w:val="21"/>
                <w:lang w:val="en-US" w:eastAsia="zh-CN"/>
              </w:rPr>
            </w:pPr>
            <w:r>
              <w:rPr>
                <w:rFonts w:hint="eastAsia" w:ascii="宋体" w:hAnsi="宋体" w:eastAsia="宋体" w:cs="宋体"/>
                <w:b/>
                <w:bCs/>
                <w:kern w:val="2"/>
                <w:sz w:val="21"/>
                <w:szCs w:val="21"/>
                <w:lang w:val="en-US" w:eastAsia="zh-CN"/>
              </w:rPr>
              <w:t>2</w:t>
            </w:r>
          </w:p>
        </w:tc>
        <w:tc>
          <w:tcPr>
            <w:tcW w:w="7815" w:type="dxa"/>
            <w:noWrap w:val="0"/>
            <w:vAlign w:val="center"/>
          </w:tcPr>
          <w:p w14:paraId="603E7C7D">
            <w:pPr>
              <w:widowControl w:val="0"/>
              <w:spacing w:line="300" w:lineRule="auto"/>
              <w:ind w:firstLine="0" w:firstLineChars="0"/>
              <w:jc w:val="center"/>
              <w:rPr>
                <w:rFonts w:hint="eastAsia" w:ascii="宋体" w:hAnsi="宋体" w:eastAsia="宋体" w:cs="宋体"/>
                <w:b/>
                <w:bCs/>
                <w:kern w:val="2"/>
                <w:sz w:val="21"/>
                <w:szCs w:val="21"/>
                <w:lang w:eastAsia="zh-CN"/>
              </w:rPr>
            </w:pPr>
            <w:r>
              <w:rPr>
                <w:rFonts w:hint="eastAsia" w:ascii="宋体" w:hAnsi="宋体" w:eastAsia="宋体" w:cs="宋体"/>
                <w:b/>
                <w:bCs/>
                <w:kern w:val="2"/>
                <w:sz w:val="21"/>
                <w:szCs w:val="21"/>
                <w:lang w:eastAsia="zh-CN"/>
              </w:rPr>
              <w:t>红外检测</w:t>
            </w:r>
          </w:p>
        </w:tc>
        <w:tc>
          <w:tcPr>
            <w:tcW w:w="1573" w:type="dxa"/>
            <w:noWrap w:val="0"/>
            <w:vAlign w:val="center"/>
          </w:tcPr>
          <w:p w14:paraId="3D8D819F">
            <w:pPr>
              <w:widowControl w:val="0"/>
              <w:spacing w:line="300" w:lineRule="auto"/>
              <w:ind w:firstLine="0" w:firstLineChars="0"/>
              <w:jc w:val="center"/>
              <w:rPr>
                <w:rFonts w:hint="eastAsia" w:ascii="宋体" w:hAnsi="宋体" w:eastAsia="宋体" w:cs="宋体"/>
                <w:kern w:val="2"/>
                <w:sz w:val="21"/>
                <w:szCs w:val="21"/>
                <w:lang w:val="en-US" w:eastAsia="zh-CN"/>
              </w:rPr>
            </w:pPr>
          </w:p>
        </w:tc>
      </w:tr>
      <w:tr w14:paraId="33E1B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781" w:type="dxa"/>
            <w:tcBorders>
              <w:left w:val="single" w:color="auto" w:sz="4" w:space="0"/>
            </w:tcBorders>
            <w:noWrap w:val="0"/>
            <w:vAlign w:val="center"/>
          </w:tcPr>
          <w:p w14:paraId="674291FE">
            <w:pPr>
              <w:widowControl w:val="0"/>
              <w:spacing w:line="300" w:lineRule="auto"/>
              <w:ind w:firstLine="0" w:firstLineChars="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rPr>
              <w:t>6</w:t>
            </w:r>
            <w:r>
              <w:rPr>
                <w:rFonts w:hint="eastAsia" w:ascii="宋体" w:hAnsi="宋体" w:eastAsia="宋体" w:cs="宋体"/>
                <w:kern w:val="2"/>
                <w:sz w:val="21"/>
                <w:szCs w:val="21"/>
                <w:lang w:eastAsia="zh-CN"/>
              </w:rPr>
              <w:t>）</w:t>
            </w:r>
          </w:p>
        </w:tc>
        <w:tc>
          <w:tcPr>
            <w:tcW w:w="7815" w:type="dxa"/>
            <w:noWrap w:val="0"/>
            <w:vAlign w:val="center"/>
          </w:tcPr>
          <w:p w14:paraId="4D62D71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outlineLvl w:val="9"/>
              <w:rPr>
                <w:rFonts w:hint="eastAsia" w:ascii="宋体" w:hAnsi="宋体" w:eastAsia="宋体" w:cs="宋体"/>
                <w:kern w:val="2"/>
                <w:sz w:val="21"/>
                <w:szCs w:val="21"/>
                <w:lang w:eastAsia="zh-CN"/>
              </w:rPr>
            </w:pPr>
            <w:r>
              <w:rPr>
                <w:rFonts w:hint="eastAsia" w:ascii="宋体" w:hAnsi="宋体" w:eastAsia="宋体" w:cs="宋体"/>
                <w:kern w:val="2"/>
                <w:sz w:val="21"/>
                <w:szCs w:val="21"/>
              </w:rPr>
              <w:t>剩余</w:t>
            </w:r>
            <w:r>
              <w:rPr>
                <w:rFonts w:hint="eastAsia" w:ascii="宋体" w:hAnsi="宋体" w:eastAsia="宋体" w:cs="宋体"/>
                <w:spacing w:val="-2"/>
                <w:kern w:val="2"/>
                <w:sz w:val="21"/>
                <w:szCs w:val="21"/>
              </w:rPr>
              <w:t>电</w:t>
            </w:r>
            <w:r>
              <w:rPr>
                <w:rFonts w:hint="eastAsia" w:ascii="宋体" w:hAnsi="宋体" w:eastAsia="宋体" w:cs="宋体"/>
                <w:kern w:val="2"/>
                <w:sz w:val="21"/>
                <w:szCs w:val="21"/>
              </w:rPr>
              <w:t>流</w:t>
            </w:r>
            <w:r>
              <w:rPr>
                <w:rFonts w:hint="eastAsia" w:ascii="宋体" w:hAnsi="宋体" w:eastAsia="宋体" w:cs="宋体"/>
                <w:spacing w:val="-2"/>
                <w:kern w:val="2"/>
                <w:sz w:val="21"/>
                <w:szCs w:val="21"/>
              </w:rPr>
              <w:t>保</w:t>
            </w:r>
            <w:r>
              <w:rPr>
                <w:rFonts w:hint="eastAsia" w:ascii="宋体" w:hAnsi="宋体" w:eastAsia="宋体" w:cs="宋体"/>
                <w:kern w:val="2"/>
                <w:sz w:val="21"/>
                <w:szCs w:val="21"/>
              </w:rPr>
              <w:t>护</w:t>
            </w:r>
            <w:r>
              <w:rPr>
                <w:rFonts w:hint="eastAsia" w:ascii="宋体" w:hAnsi="宋体" w:eastAsia="宋体" w:cs="宋体"/>
                <w:spacing w:val="-2"/>
                <w:kern w:val="2"/>
                <w:sz w:val="21"/>
                <w:szCs w:val="21"/>
              </w:rPr>
              <w:t>装</w:t>
            </w:r>
            <w:r>
              <w:rPr>
                <w:rFonts w:hint="eastAsia" w:ascii="宋体" w:hAnsi="宋体" w:eastAsia="宋体" w:cs="宋体"/>
                <w:kern w:val="2"/>
                <w:sz w:val="21"/>
                <w:szCs w:val="21"/>
              </w:rPr>
              <w:t>置</w:t>
            </w:r>
            <w:r>
              <w:rPr>
                <w:rFonts w:hint="eastAsia" w:ascii="宋体" w:hAnsi="宋体" w:eastAsia="宋体" w:cs="宋体"/>
                <w:spacing w:val="-2"/>
                <w:kern w:val="2"/>
                <w:sz w:val="21"/>
                <w:szCs w:val="21"/>
              </w:rPr>
              <w:t>连</w:t>
            </w:r>
            <w:r>
              <w:rPr>
                <w:rFonts w:hint="eastAsia" w:ascii="宋体" w:hAnsi="宋体" w:eastAsia="宋体" w:cs="宋体"/>
                <w:kern w:val="2"/>
                <w:sz w:val="21"/>
                <w:szCs w:val="21"/>
              </w:rPr>
              <w:t>接</w:t>
            </w:r>
            <w:r>
              <w:rPr>
                <w:rFonts w:hint="eastAsia" w:ascii="宋体" w:hAnsi="宋体" w:eastAsia="宋体" w:cs="宋体"/>
                <w:spacing w:val="-2"/>
                <w:kern w:val="2"/>
                <w:sz w:val="21"/>
                <w:szCs w:val="21"/>
              </w:rPr>
              <w:t>外</w:t>
            </w:r>
            <w:r>
              <w:rPr>
                <w:rFonts w:hint="eastAsia" w:ascii="宋体" w:hAnsi="宋体" w:eastAsia="宋体" w:cs="宋体"/>
                <w:kern w:val="2"/>
                <w:sz w:val="21"/>
                <w:szCs w:val="21"/>
              </w:rPr>
              <w:t>部导</w:t>
            </w:r>
            <w:r>
              <w:rPr>
                <w:rFonts w:hint="eastAsia" w:ascii="宋体" w:hAnsi="宋体" w:eastAsia="宋体" w:cs="宋体"/>
                <w:spacing w:val="-2"/>
                <w:kern w:val="2"/>
                <w:sz w:val="21"/>
                <w:szCs w:val="21"/>
              </w:rPr>
              <w:t>体</w:t>
            </w:r>
            <w:r>
              <w:rPr>
                <w:rFonts w:hint="eastAsia" w:ascii="宋体" w:hAnsi="宋体" w:eastAsia="宋体" w:cs="宋体"/>
                <w:kern w:val="2"/>
                <w:sz w:val="21"/>
                <w:szCs w:val="21"/>
              </w:rPr>
              <w:t>的</w:t>
            </w:r>
            <w:r>
              <w:rPr>
                <w:rFonts w:hint="eastAsia" w:ascii="宋体" w:hAnsi="宋体" w:eastAsia="宋体" w:cs="宋体"/>
                <w:spacing w:val="-2"/>
                <w:kern w:val="2"/>
                <w:sz w:val="21"/>
                <w:szCs w:val="21"/>
              </w:rPr>
              <w:t>接</w:t>
            </w:r>
            <w:r>
              <w:rPr>
                <w:rFonts w:hint="eastAsia" w:ascii="宋体" w:hAnsi="宋体" w:eastAsia="宋体" w:cs="宋体"/>
                <w:kern w:val="2"/>
                <w:sz w:val="21"/>
                <w:szCs w:val="21"/>
              </w:rPr>
              <w:t>线</w:t>
            </w:r>
            <w:r>
              <w:rPr>
                <w:rFonts w:hint="eastAsia" w:ascii="宋体" w:hAnsi="宋体" w:eastAsia="宋体" w:cs="宋体"/>
                <w:spacing w:val="-2"/>
                <w:kern w:val="2"/>
                <w:sz w:val="21"/>
                <w:szCs w:val="21"/>
              </w:rPr>
              <w:t>端</w:t>
            </w:r>
            <w:r>
              <w:rPr>
                <w:rFonts w:hint="eastAsia" w:ascii="宋体" w:hAnsi="宋体" w:eastAsia="宋体" w:cs="宋体"/>
                <w:kern w:val="2"/>
                <w:sz w:val="21"/>
                <w:szCs w:val="21"/>
              </w:rPr>
              <w:t>子</w:t>
            </w:r>
            <w:r>
              <w:rPr>
                <w:rFonts w:hint="eastAsia" w:ascii="宋体" w:hAnsi="宋体" w:eastAsia="宋体" w:cs="宋体"/>
                <w:spacing w:val="-2"/>
                <w:kern w:val="2"/>
                <w:sz w:val="21"/>
                <w:szCs w:val="21"/>
              </w:rPr>
              <w:t>温</w:t>
            </w:r>
            <w:r>
              <w:rPr>
                <w:rFonts w:hint="eastAsia" w:ascii="宋体" w:hAnsi="宋体" w:eastAsia="宋体" w:cs="宋体"/>
                <w:kern w:val="2"/>
                <w:sz w:val="21"/>
                <w:szCs w:val="21"/>
              </w:rPr>
              <w:t>升</w:t>
            </w:r>
            <w:r>
              <w:rPr>
                <w:rFonts w:hint="eastAsia" w:ascii="宋体" w:hAnsi="宋体" w:eastAsia="宋体" w:cs="宋体"/>
                <w:kern w:val="2"/>
                <w:sz w:val="21"/>
                <w:szCs w:val="21"/>
                <w:lang w:val="en-US" w:eastAsia="zh-CN"/>
              </w:rPr>
              <w:t>应符合相关规定。</w:t>
            </w:r>
          </w:p>
        </w:tc>
        <w:tc>
          <w:tcPr>
            <w:tcW w:w="1573" w:type="dxa"/>
            <w:noWrap w:val="0"/>
            <w:vAlign w:val="center"/>
          </w:tcPr>
          <w:p w14:paraId="622F2E9E">
            <w:pPr>
              <w:widowControl w:val="0"/>
              <w:tabs>
                <w:tab w:val="left" w:pos="0"/>
              </w:tabs>
              <w:spacing w:line="240" w:lineRule="auto"/>
              <w:ind w:firstLine="0" w:firstLineChars="0"/>
              <w:jc w:val="center"/>
              <w:rPr>
                <w:rFonts w:hint="eastAsia" w:ascii="宋体" w:hAnsi="宋体" w:eastAsia="宋体" w:cs="宋体"/>
                <w:kern w:val="2"/>
                <w:sz w:val="21"/>
                <w:szCs w:val="21"/>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bl>
    <w:p w14:paraId="3FA54FC6">
      <w:pPr>
        <w:widowControl w:val="0"/>
        <w:spacing w:line="240" w:lineRule="auto"/>
        <w:ind w:firstLine="0" w:firstLineChars="0"/>
        <w:jc w:val="both"/>
        <w:rPr>
          <w:rFonts w:hint="eastAsia" w:ascii="宋体" w:hAnsi="宋体" w:eastAsia="宋体" w:cs="宋体"/>
          <w:b/>
          <w:bCs/>
          <w:kern w:val="2"/>
          <w:sz w:val="32"/>
          <w:szCs w:val="40"/>
        </w:rPr>
      </w:pPr>
      <w:r>
        <w:rPr>
          <w:rFonts w:hint="eastAsia" w:ascii="宋体" w:hAnsi="宋体" w:eastAsia="宋体" w:cs="宋体"/>
          <w:b/>
          <w:bCs/>
          <w:kern w:val="2"/>
          <w:sz w:val="32"/>
          <w:szCs w:val="40"/>
        </w:rPr>
        <w:br w:type="page"/>
      </w:r>
    </w:p>
    <w:p w14:paraId="6E19308B">
      <w:pPr>
        <w:widowControl w:val="0"/>
        <w:spacing w:after="0" w:line="240" w:lineRule="auto"/>
        <w:ind w:left="0" w:leftChars="0" w:firstLine="0" w:firstLineChars="0"/>
        <w:jc w:val="center"/>
        <w:textAlignment w:val="baseline"/>
        <w:rPr>
          <w:rFonts w:ascii="宋体" w:hAnsi="宋体" w:eastAsia="宋体" w:cs="宋体"/>
          <w:kern w:val="2"/>
          <w:sz w:val="21"/>
          <w:szCs w:val="24"/>
          <w:lang w:val="en-US" w:eastAsia="zh-CN" w:bidi="ar-SA"/>
        </w:rPr>
      </w:pPr>
      <w:r>
        <w:rPr>
          <w:rFonts w:hint="eastAsia" w:ascii="宋体" w:hAnsi="宋体" w:eastAsia="宋体" w:cs="宋体"/>
          <w:b/>
          <w:bCs/>
          <w:kern w:val="2"/>
          <w:sz w:val="32"/>
          <w:szCs w:val="40"/>
          <w:lang w:val="en-US" w:eastAsia="zh-CN" w:bidi="ar-SA"/>
        </w:rPr>
        <w:t>低压配电线路</w:t>
      </w:r>
    </w:p>
    <w:tbl>
      <w:tblPr>
        <w:tblStyle w:val="9"/>
        <w:tblW w:w="10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9"/>
        <w:gridCol w:w="1089"/>
        <w:gridCol w:w="7069"/>
        <w:gridCol w:w="1377"/>
      </w:tblGrid>
      <w:tr w14:paraId="4B2E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exact"/>
          <w:jc w:val="center"/>
        </w:trPr>
        <w:tc>
          <w:tcPr>
            <w:tcW w:w="10184" w:type="dxa"/>
            <w:gridSpan w:val="4"/>
            <w:vAlign w:val="center"/>
          </w:tcPr>
          <w:p w14:paraId="72CD6947">
            <w:pPr>
              <w:widowControl w:val="0"/>
              <w:adjustRightInd w:val="0"/>
              <w:snapToGrid w:val="0"/>
              <w:spacing w:line="300" w:lineRule="auto"/>
              <w:ind w:firstLine="0" w:firstLineChars="0"/>
              <w:jc w:val="center"/>
              <w:rPr>
                <w:rFonts w:ascii="宋体" w:hAnsi="宋体" w:eastAsia="宋体" w:cs="宋体"/>
                <w:b/>
                <w:kern w:val="2"/>
                <w:sz w:val="30"/>
                <w:szCs w:val="30"/>
              </w:rPr>
            </w:pPr>
            <w:r>
              <w:rPr>
                <w:rFonts w:hint="eastAsia" w:ascii="宋体" w:hAnsi="宋体" w:eastAsia="宋体" w:cs="宋体"/>
                <w:b/>
                <w:kern w:val="2"/>
                <w:sz w:val="28"/>
                <w:szCs w:val="30"/>
              </w:rPr>
              <w:t>检测概述</w:t>
            </w:r>
          </w:p>
        </w:tc>
      </w:tr>
      <w:tr w14:paraId="1540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7" w:hRule="exact"/>
          <w:jc w:val="center"/>
        </w:trPr>
        <w:tc>
          <w:tcPr>
            <w:tcW w:w="10184" w:type="dxa"/>
            <w:gridSpan w:val="4"/>
            <w:vAlign w:val="center"/>
          </w:tcPr>
          <w:p w14:paraId="65C9EE41">
            <w:pPr>
              <w:widowControl w:val="0"/>
              <w:snapToGrid w:val="0"/>
              <w:spacing w:line="240" w:lineRule="auto"/>
              <w:ind w:firstLine="0" w:firstLineChars="0"/>
              <w:jc w:val="both"/>
              <w:rPr>
                <w:rFonts w:ascii="宋体" w:hAnsi="宋体" w:eastAsia="宋体" w:cs="宋体"/>
                <w:b/>
                <w:kern w:val="2"/>
                <w:sz w:val="21"/>
                <w:szCs w:val="21"/>
              </w:rPr>
            </w:pPr>
            <w:r>
              <w:rPr>
                <w:rFonts w:hint="eastAsia" w:ascii="宋体" w:hAnsi="宋体" w:eastAsia="宋体" w:cs="宋体"/>
                <w:b/>
                <w:kern w:val="2"/>
                <w:sz w:val="21"/>
                <w:szCs w:val="21"/>
              </w:rPr>
              <w:t>本次检测包括以下内容：</w:t>
            </w:r>
          </w:p>
          <w:p w14:paraId="47DF73B7">
            <w:pPr>
              <w:widowControl w:val="0"/>
              <w:snapToGrid w:val="0"/>
              <w:spacing w:line="300" w:lineRule="auto"/>
              <w:ind w:firstLine="0" w:firstLineChars="0"/>
              <w:jc w:val="both"/>
              <w:rPr>
                <w:rFonts w:ascii="宋体" w:hAnsi="宋体" w:eastAsia="宋体" w:cs="宋体"/>
                <w:kern w:val="2"/>
                <w:sz w:val="21"/>
                <w:szCs w:val="21"/>
              </w:rPr>
            </w:pPr>
            <w:r>
              <w:rPr>
                <w:rFonts w:hint="eastAsia" w:ascii="宋体" w:hAnsi="宋体" w:eastAsia="宋体" w:cs="宋体"/>
                <w:kern w:val="2"/>
                <w:sz w:val="21"/>
                <w:szCs w:val="21"/>
              </w:rPr>
              <w:t>1、正常供电的分支线路按防火分区进行抽检，抽检率不低于30%；</w:t>
            </w:r>
          </w:p>
          <w:p w14:paraId="581A7B9F">
            <w:pPr>
              <w:widowControl w:val="0"/>
              <w:snapToGrid w:val="0"/>
              <w:spacing w:line="300" w:lineRule="auto"/>
              <w:ind w:firstLine="0" w:firstLineChars="0"/>
              <w:jc w:val="both"/>
              <w:rPr>
                <w:rFonts w:ascii="宋体" w:hAnsi="宋体" w:eastAsia="宋体" w:cs="宋体"/>
                <w:b/>
                <w:kern w:val="2"/>
                <w:sz w:val="21"/>
                <w:szCs w:val="21"/>
              </w:rPr>
            </w:pPr>
            <w:r>
              <w:rPr>
                <w:rFonts w:hint="eastAsia" w:ascii="宋体" w:hAnsi="宋体" w:eastAsia="宋体" w:cs="宋体"/>
                <w:kern w:val="2"/>
                <w:sz w:val="21"/>
                <w:szCs w:val="21"/>
              </w:rPr>
              <w:t>2、未进行供电的配电线路不在此次检测范围内。</w:t>
            </w:r>
          </w:p>
        </w:tc>
      </w:tr>
      <w:tr w14:paraId="5692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31781E03">
            <w:pPr>
              <w:widowControl w:val="0"/>
              <w:snapToGrid w:val="0"/>
              <w:spacing w:line="30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序号</w:t>
            </w:r>
          </w:p>
        </w:tc>
        <w:tc>
          <w:tcPr>
            <w:tcW w:w="8158" w:type="dxa"/>
            <w:gridSpan w:val="2"/>
            <w:vAlign w:val="center"/>
          </w:tcPr>
          <w:p w14:paraId="534D0F47">
            <w:pPr>
              <w:widowControl w:val="0"/>
              <w:snapToGrid w:val="0"/>
              <w:spacing w:line="30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标准要求</w:t>
            </w:r>
          </w:p>
        </w:tc>
        <w:tc>
          <w:tcPr>
            <w:tcW w:w="1377" w:type="dxa"/>
            <w:vAlign w:val="center"/>
          </w:tcPr>
          <w:p w14:paraId="54A94D02">
            <w:pPr>
              <w:widowControl w:val="0"/>
              <w:snapToGrid w:val="0"/>
              <w:spacing w:line="300" w:lineRule="auto"/>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检测结果</w:t>
            </w:r>
          </w:p>
        </w:tc>
      </w:tr>
      <w:tr w14:paraId="203E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F165A9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w:t>
            </w:r>
          </w:p>
        </w:tc>
        <w:tc>
          <w:tcPr>
            <w:tcW w:w="1089" w:type="dxa"/>
            <w:vMerge w:val="restart"/>
            <w:vAlign w:val="center"/>
          </w:tcPr>
          <w:p w14:paraId="01219C8F">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线路在室内直敷</w:t>
            </w:r>
          </w:p>
        </w:tc>
        <w:tc>
          <w:tcPr>
            <w:tcW w:w="7069" w:type="dxa"/>
            <w:vAlign w:val="center"/>
          </w:tcPr>
          <w:p w14:paraId="64DB142C">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水平敷设至地面的距离不应小于2.5m；</w:t>
            </w:r>
          </w:p>
        </w:tc>
        <w:tc>
          <w:tcPr>
            <w:tcW w:w="1377" w:type="dxa"/>
            <w:vAlign w:val="center"/>
          </w:tcPr>
          <w:p w14:paraId="2299E1EC">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2A1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599E665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w:t>
            </w:r>
          </w:p>
        </w:tc>
        <w:tc>
          <w:tcPr>
            <w:tcW w:w="1089" w:type="dxa"/>
            <w:vMerge w:val="continue"/>
            <w:vAlign w:val="center"/>
          </w:tcPr>
          <w:p w14:paraId="576400BC">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61CDD781">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垂直敷设至地面低于1.8m的部分应穿管保护；</w:t>
            </w:r>
          </w:p>
        </w:tc>
        <w:tc>
          <w:tcPr>
            <w:tcW w:w="1377" w:type="dxa"/>
            <w:vAlign w:val="center"/>
          </w:tcPr>
          <w:p w14:paraId="62F5E7E7">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2CF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52FAA146">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w:t>
            </w:r>
          </w:p>
        </w:tc>
        <w:tc>
          <w:tcPr>
            <w:tcW w:w="1089" w:type="dxa"/>
            <w:vMerge w:val="restart"/>
            <w:vAlign w:val="center"/>
          </w:tcPr>
          <w:p w14:paraId="622A932D">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导线与导线、导线与设备、器具的连接</w:t>
            </w:r>
          </w:p>
        </w:tc>
        <w:tc>
          <w:tcPr>
            <w:tcW w:w="7069" w:type="dxa"/>
            <w:vAlign w:val="center"/>
          </w:tcPr>
          <w:p w14:paraId="1905D54A">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导线接头应设在器具内，盒（箱）配件齐全，固定牢固；</w:t>
            </w:r>
          </w:p>
        </w:tc>
        <w:tc>
          <w:tcPr>
            <w:tcW w:w="1377" w:type="dxa"/>
            <w:vAlign w:val="center"/>
          </w:tcPr>
          <w:p w14:paraId="326C5F7F">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908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151CC38D">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4</w:t>
            </w:r>
          </w:p>
        </w:tc>
        <w:tc>
          <w:tcPr>
            <w:tcW w:w="1089" w:type="dxa"/>
            <w:vMerge w:val="continue"/>
            <w:vAlign w:val="center"/>
          </w:tcPr>
          <w:p w14:paraId="2AEFA43B">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6615EF92">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在多尘和潮湿场所，应采用密封式盒（箱）；</w:t>
            </w:r>
          </w:p>
        </w:tc>
        <w:tc>
          <w:tcPr>
            <w:tcW w:w="1377" w:type="dxa"/>
            <w:vAlign w:val="center"/>
          </w:tcPr>
          <w:p w14:paraId="1E11DC64">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113F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6315D7DA">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5</w:t>
            </w:r>
          </w:p>
        </w:tc>
        <w:tc>
          <w:tcPr>
            <w:tcW w:w="1089" w:type="dxa"/>
            <w:vMerge w:val="continue"/>
            <w:vAlign w:val="center"/>
          </w:tcPr>
          <w:p w14:paraId="57D5A055">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34EA75E1">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接头处的绝缘处理符合要求；</w:t>
            </w:r>
          </w:p>
        </w:tc>
        <w:tc>
          <w:tcPr>
            <w:tcW w:w="1377" w:type="dxa"/>
            <w:shd w:val="clear" w:color="auto" w:fill="auto"/>
            <w:vAlign w:val="center"/>
          </w:tcPr>
          <w:p w14:paraId="53BEDFB4">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A56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791767BA">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6</w:t>
            </w:r>
          </w:p>
        </w:tc>
        <w:tc>
          <w:tcPr>
            <w:tcW w:w="1089" w:type="dxa"/>
            <w:vMerge w:val="continue"/>
            <w:vAlign w:val="center"/>
          </w:tcPr>
          <w:p w14:paraId="68428D1A">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71210A4B">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明敷配电干线不应受到支线的横向拉力；</w:t>
            </w:r>
          </w:p>
        </w:tc>
        <w:tc>
          <w:tcPr>
            <w:tcW w:w="1377" w:type="dxa"/>
            <w:vAlign w:val="center"/>
          </w:tcPr>
          <w:p w14:paraId="4C65AFA5">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4333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B9F853E">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7</w:t>
            </w:r>
          </w:p>
        </w:tc>
        <w:tc>
          <w:tcPr>
            <w:tcW w:w="1089" w:type="dxa"/>
            <w:vMerge w:val="continue"/>
            <w:vAlign w:val="center"/>
          </w:tcPr>
          <w:p w14:paraId="0410B276">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4861922D">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临时移动电气线路的接头应采用机械保护措施，不得被可燃物覆盖；</w:t>
            </w:r>
          </w:p>
        </w:tc>
        <w:tc>
          <w:tcPr>
            <w:tcW w:w="1377" w:type="dxa"/>
            <w:vAlign w:val="center"/>
          </w:tcPr>
          <w:p w14:paraId="21B37050">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7CC6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6B04735E">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8</w:t>
            </w:r>
          </w:p>
        </w:tc>
        <w:tc>
          <w:tcPr>
            <w:tcW w:w="1089" w:type="dxa"/>
            <w:vMerge w:val="continue"/>
            <w:vAlign w:val="center"/>
          </w:tcPr>
          <w:p w14:paraId="2A4BD888">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34134FF2">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设备和器具的端子上，压接的电线不得多于两根；</w:t>
            </w:r>
          </w:p>
        </w:tc>
        <w:tc>
          <w:tcPr>
            <w:tcW w:w="1377" w:type="dxa"/>
            <w:shd w:val="clear" w:color="auto" w:fill="auto"/>
            <w:vAlign w:val="center"/>
          </w:tcPr>
          <w:p w14:paraId="22376D46">
            <w:pPr>
              <w:widowControl w:val="0"/>
              <w:snapToGrid w:val="0"/>
              <w:spacing w:line="240" w:lineRule="auto"/>
              <w:ind w:firstLine="0" w:firstLineChars="0"/>
              <w:jc w:val="center"/>
              <w:rPr>
                <w:rFonts w:hint="eastAsia" w:ascii="宋体" w:hAnsi="宋体" w:eastAsia="宋体" w:cs="宋体"/>
                <w:bCs/>
                <w:kern w:val="2"/>
                <w:sz w:val="21"/>
                <w:szCs w:val="18"/>
                <w:lang w:val="en-US" w:eastAsia="zh-CN" w:bidi="ar-SA"/>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1CC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5EF65ED8">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9</w:t>
            </w:r>
          </w:p>
        </w:tc>
        <w:tc>
          <w:tcPr>
            <w:tcW w:w="1089" w:type="dxa"/>
            <w:vMerge w:val="restart"/>
            <w:vAlign w:val="center"/>
          </w:tcPr>
          <w:p w14:paraId="24541BA8">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金属导管配线</w:t>
            </w:r>
          </w:p>
        </w:tc>
        <w:tc>
          <w:tcPr>
            <w:tcW w:w="7069" w:type="dxa"/>
            <w:vAlign w:val="center"/>
          </w:tcPr>
          <w:p w14:paraId="3A8DD17D">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电线穿入金属导管时，管口处应装设护线套保护；</w:t>
            </w:r>
          </w:p>
        </w:tc>
        <w:tc>
          <w:tcPr>
            <w:tcW w:w="1377" w:type="dxa"/>
            <w:vAlign w:val="center"/>
          </w:tcPr>
          <w:p w14:paraId="30D18A40">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3FD3F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107D4871">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10</w:t>
            </w:r>
          </w:p>
        </w:tc>
        <w:tc>
          <w:tcPr>
            <w:tcW w:w="1089" w:type="dxa"/>
            <w:vMerge w:val="continue"/>
            <w:vAlign w:val="center"/>
          </w:tcPr>
          <w:p w14:paraId="1FEBDE84">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74634DA1">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不进入接线盒（箱）的垂直管口，穿入导线后，应密封；</w:t>
            </w:r>
          </w:p>
        </w:tc>
        <w:tc>
          <w:tcPr>
            <w:tcW w:w="1377" w:type="dxa"/>
            <w:vAlign w:val="center"/>
          </w:tcPr>
          <w:p w14:paraId="70B0FAB2">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02F9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1C020660">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11</w:t>
            </w:r>
          </w:p>
        </w:tc>
        <w:tc>
          <w:tcPr>
            <w:tcW w:w="1089" w:type="dxa"/>
            <w:vMerge w:val="continue"/>
            <w:vAlign w:val="center"/>
          </w:tcPr>
          <w:p w14:paraId="57722816">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31C6E61F">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在严重腐蚀性的场所，不宜采用金属导管配线；</w:t>
            </w:r>
          </w:p>
        </w:tc>
        <w:tc>
          <w:tcPr>
            <w:tcW w:w="1377" w:type="dxa"/>
            <w:vAlign w:val="center"/>
          </w:tcPr>
          <w:p w14:paraId="60BFE23F">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38E1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7CD07803">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12</w:t>
            </w:r>
          </w:p>
        </w:tc>
        <w:tc>
          <w:tcPr>
            <w:tcW w:w="1089" w:type="dxa"/>
            <w:vMerge w:val="continue"/>
            <w:vAlign w:val="center"/>
          </w:tcPr>
          <w:p w14:paraId="084CCF34">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0CA7912D">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明敷金属导管应加锁母和护口；</w:t>
            </w:r>
          </w:p>
        </w:tc>
        <w:tc>
          <w:tcPr>
            <w:tcW w:w="1377" w:type="dxa"/>
            <w:vAlign w:val="center"/>
          </w:tcPr>
          <w:p w14:paraId="653B3365">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743A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08B648EB">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13</w:t>
            </w:r>
          </w:p>
        </w:tc>
        <w:tc>
          <w:tcPr>
            <w:tcW w:w="1089" w:type="dxa"/>
            <w:vMerge w:val="continue"/>
            <w:vAlign w:val="center"/>
          </w:tcPr>
          <w:p w14:paraId="793881CF">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32ED0A21">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多尘、潮湿场所外侧并加橡皮垫圈；</w:t>
            </w:r>
          </w:p>
        </w:tc>
        <w:tc>
          <w:tcPr>
            <w:tcW w:w="1377" w:type="dxa"/>
            <w:vAlign w:val="center"/>
          </w:tcPr>
          <w:p w14:paraId="4F5A0A53">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33FA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34B0951B">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14</w:t>
            </w:r>
          </w:p>
        </w:tc>
        <w:tc>
          <w:tcPr>
            <w:tcW w:w="1089" w:type="dxa"/>
            <w:vMerge w:val="continue"/>
            <w:vAlign w:val="center"/>
          </w:tcPr>
          <w:p w14:paraId="3BEFE725">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5088C1E8">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接线盒、灯头盒、开关盒的敲落孔，备用的不应敲掉；</w:t>
            </w:r>
          </w:p>
        </w:tc>
        <w:tc>
          <w:tcPr>
            <w:tcW w:w="1377" w:type="dxa"/>
            <w:vAlign w:val="center"/>
          </w:tcPr>
          <w:p w14:paraId="44D0F4A2">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5463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469A659">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15</w:t>
            </w:r>
          </w:p>
        </w:tc>
        <w:tc>
          <w:tcPr>
            <w:tcW w:w="1089" w:type="dxa"/>
            <w:vMerge w:val="continue"/>
            <w:vAlign w:val="center"/>
          </w:tcPr>
          <w:p w14:paraId="464797D6">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54E654A9">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金属导管应有可靠接地。</w:t>
            </w:r>
          </w:p>
        </w:tc>
        <w:tc>
          <w:tcPr>
            <w:tcW w:w="1377" w:type="dxa"/>
            <w:vAlign w:val="center"/>
          </w:tcPr>
          <w:p w14:paraId="0AB623A5">
            <w:pPr>
              <w:widowControl w:val="0"/>
              <w:snapToGrid w:val="0"/>
              <w:spacing w:line="240" w:lineRule="auto"/>
              <w:ind w:firstLine="0" w:firstLineChars="0"/>
              <w:jc w:val="center"/>
              <w:rPr>
                <w:rFonts w:ascii="宋体" w:hAnsi="宋体" w:eastAsia="宋体" w:cs="宋体"/>
                <w:bCs/>
                <w:kern w:val="2"/>
                <w:sz w:val="21"/>
                <w:szCs w:val="18"/>
              </w:rPr>
            </w:pPr>
            <w:r>
              <w:rPr>
                <w:rFonts w:hint="eastAsia" w:ascii="宋体" w:hAnsi="宋体" w:eastAsia="宋体" w:cs="宋体"/>
                <w:bCs/>
                <w:kern w:val="2"/>
                <w:sz w:val="21"/>
                <w:szCs w:val="18"/>
              </w:rPr>
              <w:t>-</w:t>
            </w:r>
          </w:p>
        </w:tc>
      </w:tr>
      <w:tr w14:paraId="3C3B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5C604AD0">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16</w:t>
            </w:r>
          </w:p>
        </w:tc>
        <w:tc>
          <w:tcPr>
            <w:tcW w:w="1089" w:type="dxa"/>
            <w:vMerge w:val="restart"/>
            <w:vAlign w:val="center"/>
          </w:tcPr>
          <w:p w14:paraId="49C651C5">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刚性塑料导管配线</w:t>
            </w:r>
          </w:p>
        </w:tc>
        <w:tc>
          <w:tcPr>
            <w:tcW w:w="7069" w:type="dxa"/>
            <w:vAlign w:val="center"/>
          </w:tcPr>
          <w:p w14:paraId="6898F4D9">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不宜明敷在高温和易受机械损伤的场所；</w:t>
            </w:r>
          </w:p>
        </w:tc>
        <w:tc>
          <w:tcPr>
            <w:tcW w:w="1377" w:type="dxa"/>
            <w:vAlign w:val="center"/>
          </w:tcPr>
          <w:p w14:paraId="3EE59C89">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18"/>
                <w:lang w:eastAsia="zh-CN"/>
              </w:rPr>
              <w:t>-</w:t>
            </w:r>
          </w:p>
        </w:tc>
      </w:tr>
      <w:tr w14:paraId="5572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1780219C">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17</w:t>
            </w:r>
          </w:p>
        </w:tc>
        <w:tc>
          <w:tcPr>
            <w:tcW w:w="1089" w:type="dxa"/>
            <w:vMerge w:val="continue"/>
            <w:vAlign w:val="center"/>
          </w:tcPr>
          <w:p w14:paraId="00BB3866">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48F027A6">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不得有受硬拉和挤压损坏绝缘现象；</w:t>
            </w:r>
          </w:p>
        </w:tc>
        <w:tc>
          <w:tcPr>
            <w:tcW w:w="1377" w:type="dxa"/>
            <w:vAlign w:val="center"/>
          </w:tcPr>
          <w:p w14:paraId="7CD948CD">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18"/>
                <w:lang w:val="en-US" w:eastAsia="zh-CN"/>
              </w:rPr>
              <w:t>-</w:t>
            </w:r>
          </w:p>
        </w:tc>
      </w:tr>
      <w:tr w14:paraId="3E02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3C24F0E">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18</w:t>
            </w:r>
          </w:p>
        </w:tc>
        <w:tc>
          <w:tcPr>
            <w:tcW w:w="1089" w:type="dxa"/>
            <w:vMerge w:val="continue"/>
            <w:vAlign w:val="center"/>
          </w:tcPr>
          <w:p w14:paraId="0A7E8C49">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4D18EEF6">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管与管、盒（箱）连接处，接口牢固密封，导线不外露；</w:t>
            </w:r>
          </w:p>
        </w:tc>
        <w:tc>
          <w:tcPr>
            <w:tcW w:w="1377" w:type="dxa"/>
            <w:vAlign w:val="center"/>
          </w:tcPr>
          <w:p w14:paraId="1DDB8E61">
            <w:pPr>
              <w:widowControl w:val="0"/>
              <w:snapToGrid w:val="0"/>
              <w:spacing w:line="240" w:lineRule="auto"/>
              <w:ind w:firstLine="0" w:firstLineChars="0"/>
              <w:jc w:val="center"/>
              <w:rPr>
                <w:rFonts w:hint="default" w:ascii="宋体" w:hAnsi="宋体" w:eastAsia="宋体" w:cs="宋体"/>
                <w:bCs/>
                <w:kern w:val="2"/>
                <w:sz w:val="21"/>
                <w:szCs w:val="18"/>
                <w:lang w:val="en-US" w:eastAsia="zh-CN"/>
              </w:rPr>
            </w:pPr>
            <w:r>
              <w:rPr>
                <w:rFonts w:hint="eastAsia" w:ascii="宋体" w:hAnsi="宋体" w:eastAsia="宋体" w:cs="宋体"/>
                <w:bCs/>
                <w:kern w:val="2"/>
                <w:sz w:val="21"/>
                <w:szCs w:val="18"/>
                <w:lang w:val="en-US" w:eastAsia="zh-CN"/>
              </w:rPr>
              <w:t>-</w:t>
            </w:r>
          </w:p>
        </w:tc>
      </w:tr>
      <w:tr w14:paraId="7B99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00980C09">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19</w:t>
            </w:r>
          </w:p>
        </w:tc>
        <w:tc>
          <w:tcPr>
            <w:tcW w:w="1089" w:type="dxa"/>
            <w:vMerge w:val="restart"/>
            <w:vAlign w:val="center"/>
          </w:tcPr>
          <w:p w14:paraId="23E832E0">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护套绝缘电线配线</w:t>
            </w:r>
          </w:p>
        </w:tc>
        <w:tc>
          <w:tcPr>
            <w:tcW w:w="7069" w:type="dxa"/>
            <w:vAlign w:val="center"/>
          </w:tcPr>
          <w:p w14:paraId="081C9013">
            <w:pPr>
              <w:widowControl w:val="0"/>
              <w:adjustRightInd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护套绝缘电线不应直接敷设在建筑物顶棚内及其抹灰层、灰幔角落和墙体、保温层及装饰面板内；</w:t>
            </w:r>
          </w:p>
        </w:tc>
        <w:tc>
          <w:tcPr>
            <w:tcW w:w="1377" w:type="dxa"/>
            <w:vAlign w:val="center"/>
          </w:tcPr>
          <w:p w14:paraId="58580AE2">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18"/>
                <w:lang w:val="en-US" w:eastAsia="zh-CN"/>
              </w:rPr>
              <w:t>-</w:t>
            </w:r>
          </w:p>
        </w:tc>
      </w:tr>
      <w:tr w14:paraId="5D87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4C7705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20</w:t>
            </w:r>
          </w:p>
        </w:tc>
        <w:tc>
          <w:tcPr>
            <w:tcW w:w="1089" w:type="dxa"/>
            <w:vMerge w:val="continue"/>
            <w:vAlign w:val="center"/>
          </w:tcPr>
          <w:p w14:paraId="28356E38">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16E16DE5">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与接地导体、不发热管道等交叉处，应加绝缘保护导管；</w:t>
            </w:r>
          </w:p>
        </w:tc>
        <w:tc>
          <w:tcPr>
            <w:tcW w:w="1377" w:type="dxa"/>
            <w:vAlign w:val="center"/>
          </w:tcPr>
          <w:p w14:paraId="46D031BA">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18"/>
                <w:lang w:val="en-US" w:eastAsia="zh-CN"/>
              </w:rPr>
              <w:t>-</w:t>
            </w:r>
          </w:p>
        </w:tc>
      </w:tr>
      <w:tr w14:paraId="1BD1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B61971C">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21</w:t>
            </w:r>
          </w:p>
        </w:tc>
        <w:tc>
          <w:tcPr>
            <w:tcW w:w="1089" w:type="dxa"/>
            <w:vMerge w:val="continue"/>
            <w:vAlign w:val="center"/>
          </w:tcPr>
          <w:p w14:paraId="4134DB41">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7DC63505">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护套绝缘电线进入接线盒（箱）或与设备、器具连接时，护套层应引入接线盒（箱）或设备、器具内；</w:t>
            </w:r>
          </w:p>
        </w:tc>
        <w:tc>
          <w:tcPr>
            <w:tcW w:w="1377" w:type="dxa"/>
            <w:vAlign w:val="center"/>
          </w:tcPr>
          <w:p w14:paraId="27B39D74">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FA1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6D4DEAC7">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22</w:t>
            </w:r>
          </w:p>
        </w:tc>
        <w:tc>
          <w:tcPr>
            <w:tcW w:w="1089" w:type="dxa"/>
            <w:vMerge w:val="continue"/>
            <w:vAlign w:val="center"/>
          </w:tcPr>
          <w:p w14:paraId="6A768493">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3CF9F9C5">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护套绝缘电线敷设在易受机械损伤处，应穿管保护；</w:t>
            </w:r>
          </w:p>
        </w:tc>
        <w:tc>
          <w:tcPr>
            <w:tcW w:w="1377" w:type="dxa"/>
            <w:vAlign w:val="center"/>
          </w:tcPr>
          <w:p w14:paraId="1B1F3199">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6DC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7565EF58">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23</w:t>
            </w:r>
          </w:p>
        </w:tc>
        <w:tc>
          <w:tcPr>
            <w:tcW w:w="1089" w:type="dxa"/>
            <w:vMerge w:val="restart"/>
            <w:vAlign w:val="center"/>
          </w:tcPr>
          <w:p w14:paraId="1E557D1E">
            <w:pPr>
              <w:widowControl w:val="0"/>
              <w:snapToGrid w:val="0"/>
              <w:spacing w:line="30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金属（塑料）线槽配线</w:t>
            </w:r>
          </w:p>
        </w:tc>
        <w:tc>
          <w:tcPr>
            <w:tcW w:w="7069" w:type="dxa"/>
            <w:vAlign w:val="center"/>
          </w:tcPr>
          <w:p w14:paraId="49CF009D">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当金属线槽敷设在有腐蚀气体、热力管道上方以及腐蚀性液体管道下方时，应采取防腐、隔热措施；</w:t>
            </w:r>
          </w:p>
        </w:tc>
        <w:tc>
          <w:tcPr>
            <w:tcW w:w="1377" w:type="dxa"/>
            <w:vAlign w:val="center"/>
          </w:tcPr>
          <w:p w14:paraId="62BB2942">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1B5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3E2FB870">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24</w:t>
            </w:r>
          </w:p>
        </w:tc>
        <w:tc>
          <w:tcPr>
            <w:tcW w:w="1089" w:type="dxa"/>
            <w:vMerge w:val="continue"/>
            <w:vAlign w:val="center"/>
          </w:tcPr>
          <w:p w14:paraId="767861D5">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40818D0B">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线槽不得在穿过楼板或墙体等易受机械损伤处连接；</w:t>
            </w:r>
          </w:p>
        </w:tc>
        <w:tc>
          <w:tcPr>
            <w:tcW w:w="1377" w:type="dxa"/>
            <w:vAlign w:val="center"/>
          </w:tcPr>
          <w:p w14:paraId="3C60B69C">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D01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40B755B8">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25</w:t>
            </w:r>
          </w:p>
        </w:tc>
        <w:tc>
          <w:tcPr>
            <w:tcW w:w="1089" w:type="dxa"/>
            <w:vMerge w:val="continue"/>
            <w:vAlign w:val="center"/>
          </w:tcPr>
          <w:p w14:paraId="7E9375DE">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5D432DD4">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金属线槽应接地，但金属外壳不应作为设备的接地线；</w:t>
            </w:r>
          </w:p>
        </w:tc>
        <w:tc>
          <w:tcPr>
            <w:tcW w:w="1377" w:type="dxa"/>
            <w:vAlign w:val="center"/>
          </w:tcPr>
          <w:p w14:paraId="3F8B3C0A">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6A6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5BF371A8">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26</w:t>
            </w:r>
          </w:p>
        </w:tc>
        <w:tc>
          <w:tcPr>
            <w:tcW w:w="1089" w:type="dxa"/>
            <w:vMerge w:val="continue"/>
            <w:vAlign w:val="center"/>
          </w:tcPr>
          <w:p w14:paraId="2ED51BBC">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2516A697">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电线管不应与可燃气体及易燃、可燃液体管道相互接近敷设；</w:t>
            </w:r>
          </w:p>
        </w:tc>
        <w:tc>
          <w:tcPr>
            <w:tcW w:w="1377" w:type="dxa"/>
            <w:vAlign w:val="center"/>
          </w:tcPr>
          <w:p w14:paraId="6C206B32">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34C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49" w:type="dxa"/>
            <w:vAlign w:val="center"/>
          </w:tcPr>
          <w:p w14:paraId="0EAFD282">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27</w:t>
            </w:r>
          </w:p>
        </w:tc>
        <w:tc>
          <w:tcPr>
            <w:tcW w:w="1089" w:type="dxa"/>
            <w:vMerge w:val="continue"/>
            <w:vAlign w:val="center"/>
          </w:tcPr>
          <w:p w14:paraId="170D8C85">
            <w:pPr>
              <w:widowControl w:val="0"/>
              <w:snapToGrid w:val="0"/>
              <w:spacing w:line="300" w:lineRule="auto"/>
              <w:ind w:firstLine="0" w:firstLineChars="0"/>
              <w:jc w:val="both"/>
              <w:rPr>
                <w:rFonts w:ascii="宋体" w:hAnsi="宋体" w:eastAsia="宋体" w:cs="宋体"/>
                <w:bCs/>
                <w:color w:val="000000"/>
                <w:kern w:val="2"/>
                <w:sz w:val="21"/>
                <w:szCs w:val="21"/>
              </w:rPr>
            </w:pPr>
          </w:p>
        </w:tc>
        <w:tc>
          <w:tcPr>
            <w:tcW w:w="7069" w:type="dxa"/>
            <w:vAlign w:val="center"/>
          </w:tcPr>
          <w:p w14:paraId="23E88572">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导体绝缘层不应有机械损伤痕迹、变色、脆裂、炭化现象；</w:t>
            </w:r>
          </w:p>
        </w:tc>
        <w:tc>
          <w:tcPr>
            <w:tcW w:w="1377" w:type="dxa"/>
            <w:vAlign w:val="center"/>
          </w:tcPr>
          <w:p w14:paraId="619E4BD1">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64A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10184" w:type="dxa"/>
            <w:gridSpan w:val="4"/>
            <w:vAlign w:val="center"/>
          </w:tcPr>
          <w:p w14:paraId="5EA5FC61">
            <w:pPr>
              <w:widowControl w:val="0"/>
              <w:spacing w:after="120" w:line="240" w:lineRule="auto"/>
              <w:ind w:left="0" w:leftChars="0" w:firstLine="0" w:firstLineChars="0"/>
              <w:jc w:val="both"/>
              <w:textAlignment w:val="baseline"/>
              <w:rPr>
                <w:rFonts w:ascii="宋体" w:hAnsi="宋体" w:eastAsia="宋体" w:cs="宋体"/>
                <w:bCs/>
                <w:kern w:val="2"/>
                <w:sz w:val="21"/>
                <w:szCs w:val="18"/>
                <w:lang w:val="en-US" w:eastAsia="zh-CN" w:bidi="ar-SA"/>
              </w:rPr>
            </w:pPr>
            <w:r>
              <w:rPr>
                <w:rFonts w:hint="eastAsia" w:ascii="宋体" w:hAnsi="宋体" w:eastAsia="宋体" w:cs="宋体"/>
                <w:kern w:val="2"/>
                <w:sz w:val="21"/>
                <w:szCs w:val="24"/>
                <w:lang w:val="en-US" w:eastAsia="zh-CN" w:bidi="ar-SA"/>
              </w:rPr>
              <w:t>续下表</w:t>
            </w:r>
          </w:p>
        </w:tc>
      </w:tr>
    </w:tbl>
    <w:p w14:paraId="132D2217">
      <w:pPr>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br w:type="page"/>
      </w:r>
    </w:p>
    <w:tbl>
      <w:tblPr>
        <w:tblStyle w:val="9"/>
        <w:tblW w:w="10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9"/>
        <w:gridCol w:w="1094"/>
        <w:gridCol w:w="7064"/>
        <w:gridCol w:w="1377"/>
      </w:tblGrid>
      <w:tr w14:paraId="162D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exact"/>
          <w:jc w:val="center"/>
        </w:trPr>
        <w:tc>
          <w:tcPr>
            <w:tcW w:w="10184" w:type="dxa"/>
            <w:gridSpan w:val="4"/>
            <w:vAlign w:val="center"/>
          </w:tcPr>
          <w:p w14:paraId="593A73B7">
            <w:pPr>
              <w:widowControl w:val="0"/>
              <w:spacing w:line="240" w:lineRule="auto"/>
              <w:ind w:firstLine="0" w:firstLineChars="0"/>
              <w:jc w:val="left"/>
              <w:rPr>
                <w:rFonts w:ascii="宋体" w:hAnsi="宋体" w:eastAsia="宋体" w:cs="宋体"/>
                <w:bCs/>
                <w:kern w:val="2"/>
                <w:sz w:val="21"/>
                <w:szCs w:val="18"/>
              </w:rPr>
            </w:pPr>
            <w:r>
              <w:rPr>
                <w:rFonts w:hint="eastAsia" w:ascii="宋体" w:hAnsi="宋体" w:eastAsia="宋体" w:cs="宋体"/>
                <w:bCs/>
                <w:kern w:val="2"/>
                <w:sz w:val="21"/>
                <w:szCs w:val="18"/>
              </w:rPr>
              <w:t>续上表</w:t>
            </w:r>
          </w:p>
        </w:tc>
      </w:tr>
      <w:tr w14:paraId="1919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49" w:type="dxa"/>
            <w:vAlign w:val="center"/>
          </w:tcPr>
          <w:p w14:paraId="22BE4FDE">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28</w:t>
            </w:r>
          </w:p>
        </w:tc>
        <w:tc>
          <w:tcPr>
            <w:tcW w:w="1094" w:type="dxa"/>
            <w:vMerge w:val="restart"/>
            <w:vAlign w:val="center"/>
          </w:tcPr>
          <w:p w14:paraId="64EC823B">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金属（塑料）线槽配线</w:t>
            </w:r>
          </w:p>
        </w:tc>
        <w:tc>
          <w:tcPr>
            <w:tcW w:w="7064" w:type="dxa"/>
            <w:vAlign w:val="center"/>
          </w:tcPr>
          <w:p w14:paraId="4B9BD3AC">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配电线路不得穿越通风管道内腔或敷设在通风管道外壁上；</w:t>
            </w:r>
          </w:p>
        </w:tc>
        <w:tc>
          <w:tcPr>
            <w:tcW w:w="1377" w:type="dxa"/>
            <w:vAlign w:val="center"/>
          </w:tcPr>
          <w:p w14:paraId="61027A67">
            <w:pPr>
              <w:widowControl w:val="0"/>
              <w:spacing w:line="240" w:lineRule="auto"/>
              <w:ind w:firstLine="0" w:firstLineChars="0"/>
              <w:jc w:val="center"/>
              <w:rPr>
                <w:rFonts w:ascii="宋体" w:hAnsi="宋体" w:eastAsia="宋体" w:cs="宋体"/>
                <w:kern w:val="2"/>
                <w:sz w:val="21"/>
                <w:szCs w:val="18"/>
              </w:rPr>
            </w:pPr>
            <w:r>
              <w:rPr>
                <w:rFonts w:hint="eastAsia" w:ascii="宋体" w:hAnsi="宋体" w:eastAsia="宋体" w:cs="宋体"/>
                <w:bCs/>
                <w:kern w:val="2"/>
                <w:sz w:val="21"/>
                <w:szCs w:val="18"/>
              </w:rPr>
              <w:t>-</w:t>
            </w:r>
          </w:p>
        </w:tc>
      </w:tr>
      <w:tr w14:paraId="0F82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49" w:type="dxa"/>
            <w:vAlign w:val="center"/>
          </w:tcPr>
          <w:p w14:paraId="0C0EEE6D">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29</w:t>
            </w:r>
          </w:p>
        </w:tc>
        <w:tc>
          <w:tcPr>
            <w:tcW w:w="1094" w:type="dxa"/>
            <w:vMerge w:val="continue"/>
            <w:vAlign w:val="center"/>
          </w:tcPr>
          <w:p w14:paraId="074F16F2">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7064" w:type="dxa"/>
            <w:vAlign w:val="center"/>
          </w:tcPr>
          <w:p w14:paraId="35A9A772">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明敷线路交叉或穿越建筑物时，均应穿绝缘套管；</w:t>
            </w:r>
          </w:p>
        </w:tc>
        <w:tc>
          <w:tcPr>
            <w:tcW w:w="1377" w:type="dxa"/>
            <w:vAlign w:val="center"/>
          </w:tcPr>
          <w:p w14:paraId="30A3CA3B">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019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49" w:type="dxa"/>
            <w:vAlign w:val="center"/>
          </w:tcPr>
          <w:p w14:paraId="0713BED4">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30</w:t>
            </w:r>
          </w:p>
        </w:tc>
        <w:tc>
          <w:tcPr>
            <w:tcW w:w="1094" w:type="dxa"/>
            <w:vMerge w:val="continue"/>
            <w:vAlign w:val="center"/>
          </w:tcPr>
          <w:p w14:paraId="506CD543">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7064" w:type="dxa"/>
            <w:vAlign w:val="center"/>
          </w:tcPr>
          <w:p w14:paraId="2413872A">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导线连接应牢固可靠，接触良好；</w:t>
            </w:r>
          </w:p>
        </w:tc>
        <w:tc>
          <w:tcPr>
            <w:tcW w:w="1377" w:type="dxa"/>
            <w:vAlign w:val="center"/>
          </w:tcPr>
          <w:p w14:paraId="216FA0D3">
            <w:pPr>
              <w:widowControl w:val="0"/>
              <w:snapToGrid w:val="0"/>
              <w:spacing w:line="240" w:lineRule="auto"/>
              <w:ind w:firstLine="0" w:firstLineChars="0"/>
              <w:jc w:val="center"/>
              <w:rPr>
                <w:rFonts w:hint="eastAsia" w:ascii="宋体" w:hAnsi="宋体" w:eastAsia="宋体" w:cs="宋体"/>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C52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49" w:type="dxa"/>
            <w:vAlign w:val="center"/>
          </w:tcPr>
          <w:p w14:paraId="04BC30FE">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31</w:t>
            </w:r>
          </w:p>
        </w:tc>
        <w:tc>
          <w:tcPr>
            <w:tcW w:w="1094" w:type="dxa"/>
            <w:vMerge w:val="continue"/>
            <w:vAlign w:val="center"/>
          </w:tcPr>
          <w:p w14:paraId="03C04C2E">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7064" w:type="dxa"/>
            <w:vAlign w:val="center"/>
          </w:tcPr>
          <w:p w14:paraId="571FE082">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导管、线槽的敷设应整齐牢固，软管固定间距不应大于1m，端头固定间距不应大于0.1m；</w:t>
            </w:r>
          </w:p>
        </w:tc>
        <w:tc>
          <w:tcPr>
            <w:tcW w:w="1377" w:type="dxa"/>
            <w:vAlign w:val="center"/>
          </w:tcPr>
          <w:p w14:paraId="7B774989">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FE1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5" w:hRule="atLeast"/>
          <w:jc w:val="center"/>
        </w:trPr>
        <w:tc>
          <w:tcPr>
            <w:tcW w:w="649" w:type="dxa"/>
            <w:vAlign w:val="center"/>
          </w:tcPr>
          <w:p w14:paraId="61F6E96E">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32</w:t>
            </w:r>
          </w:p>
        </w:tc>
        <w:tc>
          <w:tcPr>
            <w:tcW w:w="1094" w:type="dxa"/>
            <w:vMerge w:val="restart"/>
            <w:vAlign w:val="center"/>
          </w:tcPr>
          <w:p w14:paraId="553A8830">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红外检测</w:t>
            </w:r>
          </w:p>
        </w:tc>
        <w:tc>
          <w:tcPr>
            <w:tcW w:w="7064" w:type="dxa"/>
            <w:vAlign w:val="center"/>
          </w:tcPr>
          <w:p w14:paraId="335BE3EE">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导线连接点、接线端子温升应符合相关规定；</w:t>
            </w:r>
          </w:p>
        </w:tc>
        <w:tc>
          <w:tcPr>
            <w:tcW w:w="1377" w:type="dxa"/>
            <w:vAlign w:val="center"/>
          </w:tcPr>
          <w:p w14:paraId="2420563B">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B77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49" w:type="dxa"/>
            <w:vAlign w:val="center"/>
          </w:tcPr>
          <w:p w14:paraId="31B9A3DC">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33</w:t>
            </w:r>
          </w:p>
        </w:tc>
        <w:tc>
          <w:tcPr>
            <w:tcW w:w="1094" w:type="dxa"/>
            <w:vMerge w:val="continue"/>
            <w:vAlign w:val="center"/>
          </w:tcPr>
          <w:p w14:paraId="323330F0">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7064" w:type="dxa"/>
            <w:vAlign w:val="center"/>
          </w:tcPr>
          <w:p w14:paraId="57102F21">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导线芯线长期工作最高允许温度应符合相关规定；</w:t>
            </w:r>
          </w:p>
        </w:tc>
        <w:tc>
          <w:tcPr>
            <w:tcW w:w="1377" w:type="dxa"/>
            <w:vAlign w:val="center"/>
          </w:tcPr>
          <w:p w14:paraId="01D65A39">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F83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649" w:type="dxa"/>
            <w:vAlign w:val="center"/>
          </w:tcPr>
          <w:p w14:paraId="472AF6A6">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Chars="0" w:right="0" w:rightChars="0"/>
              <w:jc w:val="center"/>
              <w:textAlignment w:val="auto"/>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34</w:t>
            </w:r>
          </w:p>
        </w:tc>
        <w:tc>
          <w:tcPr>
            <w:tcW w:w="1094" w:type="dxa"/>
            <w:vMerge w:val="continue"/>
            <w:vAlign w:val="center"/>
          </w:tcPr>
          <w:p w14:paraId="7CC6BCCA">
            <w:pPr>
              <w:widowControl w:val="0"/>
              <w:snapToGrid w:val="0"/>
              <w:spacing w:line="240" w:lineRule="auto"/>
              <w:ind w:firstLine="0" w:firstLineChars="0"/>
              <w:jc w:val="both"/>
              <w:rPr>
                <w:rFonts w:ascii="宋体" w:hAnsi="宋体" w:eastAsia="宋体" w:cs="宋体"/>
                <w:bCs/>
                <w:color w:val="000000"/>
                <w:kern w:val="2"/>
                <w:sz w:val="21"/>
                <w:szCs w:val="21"/>
              </w:rPr>
            </w:pPr>
          </w:p>
        </w:tc>
        <w:tc>
          <w:tcPr>
            <w:tcW w:w="7064" w:type="dxa"/>
            <w:vAlign w:val="center"/>
          </w:tcPr>
          <w:p w14:paraId="45BD5C8D">
            <w:pPr>
              <w:widowControl w:val="0"/>
              <w:snapToGrid w:val="0"/>
              <w:spacing w:line="240" w:lineRule="auto"/>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电力电缆的表面允许温升应符合相关规定。</w:t>
            </w:r>
          </w:p>
        </w:tc>
        <w:tc>
          <w:tcPr>
            <w:tcW w:w="1377" w:type="dxa"/>
            <w:vAlign w:val="center"/>
          </w:tcPr>
          <w:p w14:paraId="2D0D9548">
            <w:pPr>
              <w:widowControl w:val="0"/>
              <w:snapToGrid w:val="0"/>
              <w:spacing w:line="240" w:lineRule="auto"/>
              <w:ind w:firstLine="0" w:firstLineChars="0"/>
              <w:jc w:val="center"/>
              <w:rPr>
                <w:rFonts w:hint="eastAsia" w:ascii="宋体" w:hAnsi="宋体" w:eastAsia="宋体" w:cs="宋体"/>
                <w:bCs/>
                <w:kern w:val="2"/>
                <w:sz w:val="21"/>
                <w:szCs w:val="18"/>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A43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5" w:hRule="exact"/>
          <w:jc w:val="center"/>
        </w:trPr>
        <w:tc>
          <w:tcPr>
            <w:tcW w:w="10184" w:type="dxa"/>
            <w:gridSpan w:val="4"/>
            <w:vAlign w:val="center"/>
          </w:tcPr>
          <w:p w14:paraId="466434ED">
            <w:pPr>
              <w:widowControl w:val="0"/>
              <w:spacing w:line="240" w:lineRule="auto"/>
              <w:ind w:firstLine="0" w:firstLineChars="0"/>
              <w:jc w:val="left"/>
              <w:rPr>
                <w:rFonts w:ascii="宋体" w:hAnsi="宋体" w:eastAsia="宋体" w:cs="宋体"/>
                <w:b/>
                <w:bCs/>
                <w:kern w:val="2"/>
                <w:sz w:val="21"/>
                <w:szCs w:val="18"/>
              </w:rPr>
            </w:pPr>
            <w:r>
              <w:rPr>
                <w:rFonts w:hint="eastAsia" w:ascii="宋体" w:hAnsi="宋体" w:eastAsia="宋体" w:cs="宋体"/>
                <w:b/>
                <w:bCs/>
                <w:kern w:val="2"/>
                <w:sz w:val="21"/>
                <w:szCs w:val="18"/>
              </w:rPr>
              <w:t>备注：/</w:t>
            </w:r>
          </w:p>
        </w:tc>
      </w:tr>
    </w:tbl>
    <w:p w14:paraId="57558014">
      <w:pPr>
        <w:widowControl w:val="0"/>
        <w:spacing w:after="120" w:line="240" w:lineRule="auto"/>
        <w:ind w:left="0" w:leftChars="0" w:firstLine="0" w:firstLineChars="0"/>
        <w:jc w:val="both"/>
        <w:textAlignment w:val="baseline"/>
        <w:rPr>
          <w:rFonts w:ascii="宋体" w:hAnsi="宋体" w:eastAsia="宋体" w:cs="宋体"/>
          <w:kern w:val="2"/>
          <w:sz w:val="21"/>
          <w:szCs w:val="24"/>
          <w:lang w:val="en-US" w:eastAsia="zh-CN" w:bidi="ar-SA"/>
        </w:rPr>
      </w:pPr>
    </w:p>
    <w:p w14:paraId="31FB3514">
      <w:pPr>
        <w:widowControl w:val="0"/>
        <w:spacing w:after="120" w:line="240" w:lineRule="auto"/>
        <w:ind w:left="0" w:leftChars="0" w:firstLine="0" w:firstLineChars="0"/>
        <w:jc w:val="both"/>
        <w:textAlignment w:val="baseline"/>
        <w:rPr>
          <w:rFonts w:ascii="宋体" w:hAnsi="宋体" w:eastAsia="宋体" w:cs="宋体"/>
          <w:kern w:val="2"/>
          <w:sz w:val="21"/>
          <w:szCs w:val="24"/>
          <w:lang w:val="en-US" w:eastAsia="zh-CN" w:bidi="ar-SA"/>
        </w:rPr>
      </w:pPr>
    </w:p>
    <w:p w14:paraId="22DEDD2A">
      <w:pPr>
        <w:widowControl w:val="0"/>
        <w:spacing w:line="240" w:lineRule="auto"/>
        <w:ind w:firstLine="0" w:firstLineChars="0"/>
        <w:jc w:val="both"/>
        <w:rPr>
          <w:rFonts w:ascii="宋体" w:hAnsi="宋体" w:eastAsia="宋体" w:cs="宋体"/>
          <w:kern w:val="2"/>
          <w:sz w:val="21"/>
          <w:szCs w:val="24"/>
        </w:rPr>
      </w:pPr>
      <w:r>
        <w:rPr>
          <w:rFonts w:hint="eastAsia" w:ascii="宋体" w:hAnsi="宋体" w:eastAsia="宋体" w:cs="宋体"/>
          <w:kern w:val="2"/>
          <w:sz w:val="21"/>
          <w:szCs w:val="24"/>
        </w:rPr>
        <w:br w:type="page"/>
      </w:r>
    </w:p>
    <w:p w14:paraId="56783C72">
      <w:pPr>
        <w:widowControl w:val="0"/>
        <w:spacing w:after="0" w:line="240" w:lineRule="auto"/>
        <w:ind w:left="0" w:leftChars="0" w:firstLine="0" w:firstLineChars="0"/>
        <w:jc w:val="center"/>
        <w:textAlignment w:val="baseline"/>
        <w:rPr>
          <w:rFonts w:ascii="宋体" w:hAnsi="宋体" w:eastAsia="宋体" w:cs="宋体"/>
          <w:kern w:val="2"/>
          <w:sz w:val="21"/>
          <w:szCs w:val="24"/>
          <w:lang w:val="en-US" w:eastAsia="zh-CN" w:bidi="ar-SA"/>
        </w:rPr>
      </w:pPr>
      <w:r>
        <w:rPr>
          <w:rFonts w:hint="eastAsia" w:ascii="宋体" w:hAnsi="宋体" w:eastAsia="宋体" w:cs="宋体"/>
          <w:b/>
          <w:kern w:val="2"/>
          <w:sz w:val="32"/>
          <w:szCs w:val="32"/>
          <w:lang w:val="en-US" w:eastAsia="zh-CN" w:bidi="ar-SA"/>
        </w:rPr>
        <w:t>照明装置</w:t>
      </w:r>
    </w:p>
    <w:tbl>
      <w:tblPr>
        <w:tblStyle w:val="9"/>
        <w:tblW w:w="10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41"/>
        <w:gridCol w:w="903"/>
        <w:gridCol w:w="6711"/>
        <w:gridCol w:w="1510"/>
      </w:tblGrid>
      <w:tr w14:paraId="5F7B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10065" w:type="dxa"/>
            <w:gridSpan w:val="4"/>
            <w:tcBorders>
              <w:bottom w:val="single" w:color="auto" w:sz="4" w:space="0"/>
            </w:tcBorders>
            <w:vAlign w:val="center"/>
          </w:tcPr>
          <w:p w14:paraId="75BC3748">
            <w:pPr>
              <w:widowControl w:val="0"/>
              <w:snapToGrid w:val="0"/>
              <w:spacing w:line="240" w:lineRule="atLeast"/>
              <w:ind w:firstLine="0" w:firstLineChars="0"/>
              <w:jc w:val="center"/>
              <w:rPr>
                <w:rFonts w:ascii="宋体" w:hAnsi="宋体" w:eastAsia="宋体" w:cs="宋体"/>
                <w:b/>
                <w:kern w:val="2"/>
                <w:sz w:val="28"/>
                <w:szCs w:val="28"/>
              </w:rPr>
            </w:pPr>
            <w:r>
              <w:rPr>
                <w:rFonts w:hint="eastAsia" w:ascii="宋体" w:hAnsi="宋体" w:eastAsia="宋体" w:cs="宋体"/>
                <w:b/>
                <w:kern w:val="2"/>
                <w:sz w:val="28"/>
                <w:szCs w:val="28"/>
              </w:rPr>
              <w:t>检测概述</w:t>
            </w:r>
          </w:p>
        </w:tc>
      </w:tr>
      <w:tr w14:paraId="5522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051" w:hRule="atLeast"/>
          <w:jc w:val="center"/>
        </w:trPr>
        <w:tc>
          <w:tcPr>
            <w:tcW w:w="10065" w:type="dxa"/>
            <w:gridSpan w:val="4"/>
            <w:tcBorders>
              <w:top w:val="single" w:color="auto" w:sz="4" w:space="0"/>
              <w:bottom w:val="single" w:color="auto" w:sz="4" w:space="0"/>
            </w:tcBorders>
            <w:vAlign w:val="center"/>
          </w:tcPr>
          <w:p w14:paraId="67CB9A39">
            <w:pPr>
              <w:widowControl w:val="0"/>
              <w:snapToGrid w:val="0"/>
              <w:spacing w:line="240" w:lineRule="atLeast"/>
              <w:ind w:firstLine="0" w:firstLineChars="0"/>
              <w:jc w:val="both"/>
              <w:rPr>
                <w:rFonts w:ascii="宋体" w:hAnsi="宋体" w:eastAsia="宋体" w:cs="宋体"/>
                <w:b/>
                <w:kern w:val="2"/>
                <w:sz w:val="21"/>
                <w:szCs w:val="21"/>
              </w:rPr>
            </w:pPr>
            <w:r>
              <w:rPr>
                <w:rFonts w:hint="eastAsia" w:ascii="宋体" w:hAnsi="宋体" w:eastAsia="宋体" w:cs="宋体"/>
                <w:b/>
                <w:kern w:val="2"/>
                <w:sz w:val="21"/>
                <w:szCs w:val="21"/>
              </w:rPr>
              <w:t>本次检测包括以下内容：</w:t>
            </w:r>
          </w:p>
          <w:p w14:paraId="76AF9491">
            <w:pPr>
              <w:widowControl w:val="0"/>
              <w:snapToGrid w:val="0"/>
              <w:spacing w:line="240" w:lineRule="atLeast"/>
              <w:ind w:firstLine="0" w:firstLineChars="0"/>
              <w:jc w:val="both"/>
              <w:rPr>
                <w:rFonts w:ascii="宋体" w:hAnsi="宋体" w:eastAsia="宋体" w:cs="宋体"/>
                <w:kern w:val="2"/>
                <w:sz w:val="21"/>
                <w:szCs w:val="21"/>
              </w:rPr>
            </w:pPr>
            <w:r>
              <w:rPr>
                <w:rFonts w:hint="eastAsia" w:ascii="宋体" w:hAnsi="宋体" w:eastAsia="宋体" w:cs="宋体"/>
                <w:kern w:val="2"/>
                <w:sz w:val="21"/>
                <w:szCs w:val="21"/>
              </w:rPr>
              <w:t>1、正常工作状态下持续运行1小时以上的照明装置；</w:t>
            </w:r>
          </w:p>
          <w:p w14:paraId="446C8E6A">
            <w:pPr>
              <w:widowControl w:val="0"/>
              <w:snapToGrid w:val="0"/>
              <w:spacing w:line="240" w:lineRule="atLeast"/>
              <w:ind w:firstLine="0" w:firstLineChars="0"/>
              <w:jc w:val="both"/>
              <w:rPr>
                <w:rFonts w:ascii="宋体" w:hAnsi="宋体" w:eastAsia="宋体" w:cs="宋体"/>
                <w:b/>
                <w:kern w:val="2"/>
                <w:sz w:val="21"/>
                <w:szCs w:val="21"/>
                <w:highlight w:val="yellow"/>
              </w:rPr>
            </w:pPr>
            <w:r>
              <w:rPr>
                <w:rFonts w:hint="eastAsia" w:ascii="宋体" w:hAnsi="宋体" w:eastAsia="宋体" w:cs="宋体"/>
                <w:kern w:val="2"/>
                <w:sz w:val="21"/>
                <w:szCs w:val="21"/>
              </w:rPr>
              <w:t>2、不能满足以上条件的照明装置仅进行直观检测。</w:t>
            </w:r>
          </w:p>
        </w:tc>
      </w:tr>
      <w:tr w14:paraId="3CC0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tcBorders>
              <w:top w:val="single" w:color="auto" w:sz="4" w:space="0"/>
            </w:tcBorders>
            <w:vAlign w:val="center"/>
          </w:tcPr>
          <w:p w14:paraId="4ABF31EF">
            <w:pPr>
              <w:widowControl w:val="0"/>
              <w:snapToGrid w:val="0"/>
              <w:spacing w:line="240" w:lineRule="atLeast"/>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序号</w:t>
            </w:r>
          </w:p>
        </w:tc>
        <w:tc>
          <w:tcPr>
            <w:tcW w:w="7614" w:type="dxa"/>
            <w:gridSpan w:val="2"/>
            <w:tcBorders>
              <w:top w:val="single" w:color="auto" w:sz="4" w:space="0"/>
            </w:tcBorders>
            <w:vAlign w:val="center"/>
          </w:tcPr>
          <w:p w14:paraId="67B0EF6C">
            <w:pPr>
              <w:widowControl w:val="0"/>
              <w:snapToGrid w:val="0"/>
              <w:spacing w:line="240" w:lineRule="atLeast"/>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标准要求</w:t>
            </w:r>
          </w:p>
        </w:tc>
        <w:tc>
          <w:tcPr>
            <w:tcW w:w="1510" w:type="dxa"/>
            <w:tcBorders>
              <w:top w:val="single" w:color="auto" w:sz="4" w:space="0"/>
            </w:tcBorders>
            <w:vAlign w:val="center"/>
          </w:tcPr>
          <w:p w14:paraId="688A1B60">
            <w:pPr>
              <w:widowControl w:val="0"/>
              <w:snapToGrid w:val="0"/>
              <w:spacing w:line="240" w:lineRule="atLeast"/>
              <w:ind w:firstLine="0" w:firstLineChars="0"/>
              <w:jc w:val="center"/>
              <w:rPr>
                <w:rFonts w:ascii="宋体" w:hAnsi="宋体" w:eastAsia="宋体" w:cs="宋体"/>
                <w:b/>
                <w:bCs/>
                <w:color w:val="000000"/>
                <w:kern w:val="2"/>
                <w:sz w:val="21"/>
                <w:szCs w:val="21"/>
              </w:rPr>
            </w:pPr>
            <w:r>
              <w:rPr>
                <w:rFonts w:hint="eastAsia" w:ascii="宋体" w:hAnsi="宋体" w:eastAsia="宋体" w:cs="宋体"/>
                <w:b/>
                <w:bCs/>
                <w:color w:val="000000"/>
                <w:kern w:val="2"/>
                <w:sz w:val="21"/>
                <w:szCs w:val="21"/>
              </w:rPr>
              <w:t>检测结果</w:t>
            </w:r>
          </w:p>
        </w:tc>
      </w:tr>
      <w:tr w14:paraId="7E80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0344399E">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w:t>
            </w:r>
          </w:p>
        </w:tc>
        <w:tc>
          <w:tcPr>
            <w:tcW w:w="7614" w:type="dxa"/>
            <w:gridSpan w:val="2"/>
            <w:vAlign w:val="center"/>
          </w:tcPr>
          <w:p w14:paraId="62A2EF69">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灯饰所用材料的燃烧性能等级不应低于难燃性（B1级）等级；</w:t>
            </w:r>
          </w:p>
        </w:tc>
        <w:tc>
          <w:tcPr>
            <w:tcW w:w="1510" w:type="dxa"/>
            <w:vAlign w:val="center"/>
          </w:tcPr>
          <w:p w14:paraId="5EC95402">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FBE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1578D7A6">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w:t>
            </w:r>
          </w:p>
        </w:tc>
        <w:tc>
          <w:tcPr>
            <w:tcW w:w="7614" w:type="dxa"/>
            <w:gridSpan w:val="2"/>
            <w:vAlign w:val="center"/>
          </w:tcPr>
          <w:p w14:paraId="64CADAE2">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照明灯具及其附件应无异常高温和火花放电现象；</w:t>
            </w:r>
          </w:p>
        </w:tc>
        <w:tc>
          <w:tcPr>
            <w:tcW w:w="1510" w:type="dxa"/>
            <w:vAlign w:val="center"/>
          </w:tcPr>
          <w:p w14:paraId="0EBDF10F">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1AA4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3CB7E2D7">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3</w:t>
            </w:r>
          </w:p>
        </w:tc>
        <w:tc>
          <w:tcPr>
            <w:tcW w:w="7614" w:type="dxa"/>
            <w:gridSpan w:val="2"/>
            <w:vAlign w:val="center"/>
          </w:tcPr>
          <w:p w14:paraId="23290598">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照明灯具（含镇流器）不应直接安装在可燃装修材料或可燃构件上，否则应采取隔热、散热等防火保护措施；</w:t>
            </w:r>
          </w:p>
        </w:tc>
        <w:tc>
          <w:tcPr>
            <w:tcW w:w="1510" w:type="dxa"/>
            <w:vAlign w:val="center"/>
          </w:tcPr>
          <w:p w14:paraId="012BAB18">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2641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685D2833">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4</w:t>
            </w:r>
          </w:p>
        </w:tc>
        <w:tc>
          <w:tcPr>
            <w:tcW w:w="7614" w:type="dxa"/>
            <w:gridSpan w:val="2"/>
            <w:vAlign w:val="center"/>
          </w:tcPr>
          <w:p w14:paraId="7B16199B">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库房内照明灯具下方不应堆放可燃物品，其垂直下方与储存物品水平间距不应小于0.5m，不应设置移动式照明灯具；</w:t>
            </w:r>
          </w:p>
        </w:tc>
        <w:tc>
          <w:tcPr>
            <w:tcW w:w="1510" w:type="dxa"/>
            <w:vAlign w:val="center"/>
          </w:tcPr>
          <w:p w14:paraId="7B1F8773">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C4D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6C322784">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5</w:t>
            </w:r>
          </w:p>
        </w:tc>
        <w:tc>
          <w:tcPr>
            <w:tcW w:w="7614" w:type="dxa"/>
            <w:gridSpan w:val="2"/>
            <w:vAlign w:val="center"/>
          </w:tcPr>
          <w:p w14:paraId="2574B3FA">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聚光灯、回光灯、炭精灯不应安装在可燃基座上，灯头的尾线应用耐高温线或瓷套管保护。配线接点必须设在金属接线盒内；</w:t>
            </w:r>
          </w:p>
        </w:tc>
        <w:tc>
          <w:tcPr>
            <w:tcW w:w="1510" w:type="dxa"/>
            <w:vAlign w:val="center"/>
          </w:tcPr>
          <w:p w14:paraId="521B0EEF">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E43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33BC7A17">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6</w:t>
            </w:r>
          </w:p>
        </w:tc>
        <w:tc>
          <w:tcPr>
            <w:tcW w:w="7614" w:type="dxa"/>
            <w:gridSpan w:val="2"/>
            <w:vAlign w:val="center"/>
          </w:tcPr>
          <w:p w14:paraId="313A6BB3">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碘钨灯、卤钨灯、60W 以上的白炽灯等高温照明灯具不应在库房内装设；</w:t>
            </w:r>
          </w:p>
        </w:tc>
        <w:tc>
          <w:tcPr>
            <w:tcW w:w="1510" w:type="dxa"/>
            <w:vAlign w:val="center"/>
          </w:tcPr>
          <w:p w14:paraId="784237BA">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7ED0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01A64CBE">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7</w:t>
            </w:r>
          </w:p>
        </w:tc>
        <w:tc>
          <w:tcPr>
            <w:tcW w:w="7614" w:type="dxa"/>
            <w:gridSpan w:val="2"/>
            <w:vAlign w:val="center"/>
          </w:tcPr>
          <w:p w14:paraId="21B41DBF">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灯具各部件应无松动、脱落和损坏；</w:t>
            </w:r>
          </w:p>
        </w:tc>
        <w:tc>
          <w:tcPr>
            <w:tcW w:w="1510" w:type="dxa"/>
            <w:vAlign w:val="center"/>
          </w:tcPr>
          <w:p w14:paraId="38DBAB2E">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596E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090576D6">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8</w:t>
            </w:r>
          </w:p>
        </w:tc>
        <w:tc>
          <w:tcPr>
            <w:tcW w:w="7614" w:type="dxa"/>
            <w:gridSpan w:val="2"/>
            <w:vAlign w:val="center"/>
          </w:tcPr>
          <w:p w14:paraId="5CDCCB2E">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行灯变压器和所有移动式灯具外壳的PE线应牢固可靠。</w:t>
            </w:r>
          </w:p>
        </w:tc>
        <w:tc>
          <w:tcPr>
            <w:tcW w:w="1510" w:type="dxa"/>
            <w:vAlign w:val="center"/>
          </w:tcPr>
          <w:p w14:paraId="62169FEC">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6066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5375AFEA">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9</w:t>
            </w:r>
          </w:p>
        </w:tc>
        <w:tc>
          <w:tcPr>
            <w:tcW w:w="7614" w:type="dxa"/>
            <w:gridSpan w:val="2"/>
            <w:vAlign w:val="center"/>
          </w:tcPr>
          <w:p w14:paraId="604D709E">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嵌入式灯具、贴顶灯具以及光檐（槽灯）照明，当采用卤钨灯以及单灯功率超过100W的白炽灯时，灯具（或灯）引入线应选用105℃～250℃耐热绝缘电线；</w:t>
            </w:r>
          </w:p>
        </w:tc>
        <w:tc>
          <w:tcPr>
            <w:tcW w:w="1510" w:type="dxa"/>
            <w:vAlign w:val="center"/>
          </w:tcPr>
          <w:p w14:paraId="35FE0E8E">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3640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5DD08FE3">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10</w:t>
            </w:r>
          </w:p>
        </w:tc>
        <w:tc>
          <w:tcPr>
            <w:tcW w:w="903" w:type="dxa"/>
            <w:tcBorders>
              <w:right w:val="single" w:color="auto" w:sz="4" w:space="0"/>
            </w:tcBorders>
            <w:vAlign w:val="center"/>
          </w:tcPr>
          <w:p w14:paraId="059AA0B0">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照明灯具与可燃物之间的距离应符合下列规定：</w:t>
            </w:r>
          </w:p>
        </w:tc>
        <w:tc>
          <w:tcPr>
            <w:tcW w:w="6711" w:type="dxa"/>
            <w:tcBorders>
              <w:left w:val="single" w:color="auto" w:sz="4" w:space="0"/>
            </w:tcBorders>
          </w:tcPr>
          <w:p w14:paraId="7CE7F473">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c>
          <w:tcPr>
            <w:tcW w:w="1510" w:type="dxa"/>
            <w:vAlign w:val="center"/>
          </w:tcPr>
          <w:p w14:paraId="6BE3B314">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0636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6E40C206">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11</w:t>
            </w:r>
          </w:p>
        </w:tc>
        <w:tc>
          <w:tcPr>
            <w:tcW w:w="903" w:type="dxa"/>
            <w:vMerge w:val="restart"/>
            <w:tcBorders>
              <w:right w:val="single" w:color="auto" w:sz="4" w:space="0"/>
            </w:tcBorders>
            <w:vAlign w:val="center"/>
          </w:tcPr>
          <w:p w14:paraId="26C37423">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霓虹灯的检查应符合下列规定：</w:t>
            </w:r>
          </w:p>
        </w:tc>
        <w:tc>
          <w:tcPr>
            <w:tcW w:w="6711" w:type="dxa"/>
            <w:tcBorders>
              <w:left w:val="single" w:color="auto" w:sz="4" w:space="0"/>
            </w:tcBorders>
            <w:vAlign w:val="center"/>
          </w:tcPr>
          <w:p w14:paraId="021EA512">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灯管应采用专用的绝缘支架固定，且必须牢固可靠。固定后的灯管与建筑物、构筑物表面的最小距离不宜小于20mm；</w:t>
            </w:r>
          </w:p>
        </w:tc>
        <w:tc>
          <w:tcPr>
            <w:tcW w:w="1510" w:type="dxa"/>
            <w:vAlign w:val="center"/>
          </w:tcPr>
          <w:p w14:paraId="6342074F">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24E2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14E2E22C">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12</w:t>
            </w:r>
          </w:p>
        </w:tc>
        <w:tc>
          <w:tcPr>
            <w:tcW w:w="903" w:type="dxa"/>
            <w:vMerge w:val="continue"/>
            <w:tcBorders>
              <w:right w:val="single" w:color="auto" w:sz="4" w:space="0"/>
            </w:tcBorders>
            <w:vAlign w:val="center"/>
          </w:tcPr>
          <w:p w14:paraId="79880C07">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tcBorders>
              <w:left w:val="single" w:color="auto" w:sz="4" w:space="0"/>
            </w:tcBorders>
            <w:vAlign w:val="center"/>
          </w:tcPr>
          <w:p w14:paraId="66989D15">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霓虹灯专用变压器的二次导线与建筑物、构筑物表面的距离不应小于20mm；</w:t>
            </w:r>
          </w:p>
        </w:tc>
        <w:tc>
          <w:tcPr>
            <w:tcW w:w="1510" w:type="dxa"/>
            <w:vAlign w:val="center"/>
          </w:tcPr>
          <w:p w14:paraId="6D6BB5BD">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1B58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4DEA6DF0">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13</w:t>
            </w:r>
          </w:p>
        </w:tc>
        <w:tc>
          <w:tcPr>
            <w:tcW w:w="903" w:type="dxa"/>
            <w:vMerge w:val="continue"/>
            <w:tcBorders>
              <w:right w:val="single" w:color="auto" w:sz="4" w:space="0"/>
            </w:tcBorders>
            <w:vAlign w:val="center"/>
          </w:tcPr>
          <w:p w14:paraId="68D4EAB9">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tcBorders>
              <w:left w:val="single" w:color="auto" w:sz="4" w:space="0"/>
            </w:tcBorders>
            <w:vAlign w:val="center"/>
          </w:tcPr>
          <w:p w14:paraId="531F6005">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霓虹灯高压导线应采用高压绝缘线；高压导线相互间、高压导线与敷设面之间的距离均不应小于50mm；</w:t>
            </w:r>
          </w:p>
        </w:tc>
        <w:tc>
          <w:tcPr>
            <w:tcW w:w="1510" w:type="dxa"/>
            <w:vAlign w:val="center"/>
          </w:tcPr>
          <w:p w14:paraId="6A314938">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7183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3E7DB8F3">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14</w:t>
            </w:r>
          </w:p>
        </w:tc>
        <w:tc>
          <w:tcPr>
            <w:tcW w:w="903" w:type="dxa"/>
            <w:vMerge w:val="continue"/>
            <w:tcBorders>
              <w:right w:val="single" w:color="auto" w:sz="4" w:space="0"/>
            </w:tcBorders>
            <w:vAlign w:val="center"/>
          </w:tcPr>
          <w:p w14:paraId="527CA201">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tcBorders>
              <w:left w:val="single" w:color="auto" w:sz="4" w:space="0"/>
            </w:tcBorders>
            <w:vAlign w:val="center"/>
          </w:tcPr>
          <w:p w14:paraId="1C0F758D">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高压导线穿越建筑物时，应穿双层玻璃管加强绝缘，玻璃管两端须露出建筑物两侧，长度各为50mm～80mm；</w:t>
            </w:r>
          </w:p>
        </w:tc>
        <w:tc>
          <w:tcPr>
            <w:tcW w:w="1510" w:type="dxa"/>
            <w:vAlign w:val="center"/>
          </w:tcPr>
          <w:p w14:paraId="3CE23F19">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7DDB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026C8EF7">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15</w:t>
            </w:r>
          </w:p>
        </w:tc>
        <w:tc>
          <w:tcPr>
            <w:tcW w:w="903" w:type="dxa"/>
            <w:vMerge w:val="continue"/>
            <w:tcBorders>
              <w:right w:val="single" w:color="auto" w:sz="4" w:space="0"/>
            </w:tcBorders>
            <w:vAlign w:val="center"/>
          </w:tcPr>
          <w:p w14:paraId="0A3E44BE">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tcBorders>
              <w:left w:val="single" w:color="auto" w:sz="4" w:space="0"/>
            </w:tcBorders>
            <w:vAlign w:val="center"/>
          </w:tcPr>
          <w:p w14:paraId="13B70C38">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霓虹灯专用变压器不应安装在可燃构件上，不得靠近可燃物。变压器间的净距离不应小于100mm；</w:t>
            </w:r>
          </w:p>
        </w:tc>
        <w:tc>
          <w:tcPr>
            <w:tcW w:w="1510" w:type="dxa"/>
            <w:vAlign w:val="center"/>
          </w:tcPr>
          <w:p w14:paraId="6922A941">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3787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1F03CF70">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16</w:t>
            </w:r>
          </w:p>
        </w:tc>
        <w:tc>
          <w:tcPr>
            <w:tcW w:w="903" w:type="dxa"/>
            <w:vMerge w:val="continue"/>
            <w:tcBorders>
              <w:right w:val="single" w:color="auto" w:sz="4" w:space="0"/>
            </w:tcBorders>
            <w:vAlign w:val="center"/>
          </w:tcPr>
          <w:p w14:paraId="129324FB">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tcBorders>
              <w:left w:val="single" w:color="auto" w:sz="4" w:space="0"/>
            </w:tcBorders>
            <w:vAlign w:val="center"/>
          </w:tcPr>
          <w:p w14:paraId="41041C7D">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灯管的电极与导体的距离不应小于100mm，并应安装在绝缘材料上；</w:t>
            </w:r>
          </w:p>
        </w:tc>
        <w:tc>
          <w:tcPr>
            <w:tcW w:w="1510" w:type="dxa"/>
            <w:vAlign w:val="center"/>
          </w:tcPr>
          <w:p w14:paraId="16C7C903">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72A7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214AE80E">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17</w:t>
            </w:r>
          </w:p>
        </w:tc>
        <w:tc>
          <w:tcPr>
            <w:tcW w:w="903" w:type="dxa"/>
            <w:vMerge w:val="restart"/>
            <w:tcBorders>
              <w:right w:val="single" w:color="auto" w:sz="4" w:space="0"/>
            </w:tcBorders>
            <w:vAlign w:val="center"/>
          </w:tcPr>
          <w:p w14:paraId="5D02D7D6">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节日彩灯的检查应符合下列规定：</w:t>
            </w:r>
          </w:p>
        </w:tc>
        <w:tc>
          <w:tcPr>
            <w:tcW w:w="6711" w:type="dxa"/>
            <w:tcBorders>
              <w:left w:val="single" w:color="auto" w:sz="4" w:space="0"/>
            </w:tcBorders>
            <w:vAlign w:val="center"/>
          </w:tcPr>
          <w:p w14:paraId="438BEEEA">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安装在建筑物轮廓线上的彩灯应由低压配电柜单独回路供电，并在配电柜处加装避雷器保护；配电线路应穿钢管敷设，不应挂在避雷带上；</w:t>
            </w:r>
          </w:p>
        </w:tc>
        <w:tc>
          <w:tcPr>
            <w:tcW w:w="1510" w:type="dxa"/>
            <w:vAlign w:val="center"/>
          </w:tcPr>
          <w:p w14:paraId="5309782C">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4AEA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941" w:type="dxa"/>
            <w:vAlign w:val="center"/>
          </w:tcPr>
          <w:p w14:paraId="0CABE436">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18</w:t>
            </w:r>
          </w:p>
        </w:tc>
        <w:tc>
          <w:tcPr>
            <w:tcW w:w="903" w:type="dxa"/>
            <w:vMerge w:val="continue"/>
            <w:tcBorders>
              <w:right w:val="single" w:color="auto" w:sz="4" w:space="0"/>
            </w:tcBorders>
            <w:vAlign w:val="center"/>
          </w:tcPr>
          <w:p w14:paraId="59921F5B">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tcBorders>
              <w:left w:val="single" w:color="auto" w:sz="4" w:space="0"/>
            </w:tcBorders>
            <w:vAlign w:val="center"/>
          </w:tcPr>
          <w:p w14:paraId="2AA0D305">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彩灯线路应采用绝缘铜线，导线的最小截面除应满足载流量要求外，不应小于2.5mm</w:t>
            </w:r>
            <w:r>
              <w:rPr>
                <w:rFonts w:hint="eastAsia" w:ascii="宋体" w:hAnsi="宋体" w:eastAsia="宋体" w:cs="宋体"/>
                <w:bCs/>
                <w:color w:val="000000"/>
                <w:kern w:val="2"/>
                <w:sz w:val="21"/>
                <w:szCs w:val="21"/>
                <w:vertAlign w:val="superscript"/>
              </w:rPr>
              <w:t>2</w:t>
            </w:r>
            <w:r>
              <w:rPr>
                <w:rFonts w:hint="eastAsia" w:ascii="宋体" w:hAnsi="宋体" w:eastAsia="宋体" w:cs="宋体"/>
                <w:bCs/>
                <w:color w:val="000000"/>
                <w:kern w:val="2"/>
                <w:sz w:val="21"/>
                <w:szCs w:val="21"/>
              </w:rPr>
              <w:t>，灯头线不应小于1.0mm</w:t>
            </w:r>
            <w:r>
              <w:rPr>
                <w:rFonts w:hint="eastAsia" w:ascii="宋体" w:hAnsi="宋体" w:eastAsia="宋体" w:cs="宋体"/>
                <w:bCs/>
                <w:color w:val="000000"/>
                <w:kern w:val="2"/>
                <w:sz w:val="21"/>
                <w:szCs w:val="21"/>
                <w:vertAlign w:val="superscript"/>
              </w:rPr>
              <w:t>2</w:t>
            </w:r>
            <w:r>
              <w:rPr>
                <w:rFonts w:hint="eastAsia" w:ascii="宋体" w:hAnsi="宋体" w:eastAsia="宋体" w:cs="宋体"/>
                <w:bCs/>
                <w:color w:val="000000"/>
                <w:kern w:val="2"/>
                <w:sz w:val="21"/>
                <w:szCs w:val="21"/>
              </w:rPr>
              <w:t>；</w:t>
            </w:r>
          </w:p>
        </w:tc>
        <w:tc>
          <w:tcPr>
            <w:tcW w:w="1510" w:type="dxa"/>
            <w:vAlign w:val="center"/>
          </w:tcPr>
          <w:p w14:paraId="69B19398">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167E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065" w:type="dxa"/>
            <w:gridSpan w:val="4"/>
            <w:vAlign w:val="center"/>
          </w:tcPr>
          <w:p w14:paraId="22B98F01">
            <w:pPr>
              <w:widowControl w:val="0"/>
              <w:snapToGrid w:val="0"/>
              <w:spacing w:line="240" w:lineRule="atLeast"/>
              <w:ind w:firstLine="0" w:firstLineChars="0"/>
              <w:jc w:val="left"/>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续下表</w:t>
            </w:r>
          </w:p>
        </w:tc>
      </w:tr>
    </w:tbl>
    <w:p w14:paraId="424277C6">
      <w:pPr>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br w:type="page"/>
      </w:r>
    </w:p>
    <w:tbl>
      <w:tblPr>
        <w:tblStyle w:val="9"/>
        <w:tblW w:w="10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41"/>
        <w:gridCol w:w="903"/>
        <w:gridCol w:w="6711"/>
        <w:gridCol w:w="1510"/>
      </w:tblGrid>
      <w:tr w14:paraId="65E4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0065" w:type="dxa"/>
            <w:gridSpan w:val="4"/>
            <w:vAlign w:val="center"/>
          </w:tcPr>
          <w:p w14:paraId="6EF97B50">
            <w:pPr>
              <w:widowControl w:val="0"/>
              <w:snapToGrid w:val="0"/>
              <w:spacing w:line="240" w:lineRule="atLeast"/>
              <w:ind w:firstLine="0" w:firstLineChars="0"/>
              <w:jc w:val="left"/>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续上表</w:t>
            </w:r>
          </w:p>
        </w:tc>
      </w:tr>
      <w:tr w14:paraId="2B71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941" w:type="dxa"/>
            <w:vAlign w:val="center"/>
          </w:tcPr>
          <w:p w14:paraId="7905E4EF">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19</w:t>
            </w:r>
          </w:p>
        </w:tc>
        <w:tc>
          <w:tcPr>
            <w:tcW w:w="903" w:type="dxa"/>
            <w:vMerge w:val="restart"/>
            <w:vAlign w:val="center"/>
          </w:tcPr>
          <w:p w14:paraId="1638CCC6">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节日彩灯的检查应符合下列规定：</w:t>
            </w:r>
          </w:p>
        </w:tc>
        <w:tc>
          <w:tcPr>
            <w:tcW w:w="6711" w:type="dxa"/>
            <w:vAlign w:val="center"/>
          </w:tcPr>
          <w:p w14:paraId="7B1309B0">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安装在建筑物轮廓线上的彩灯应由低压配电柜单独回路供电，并在配电柜处加装避雷器保护；配电线路应穿钢管敷设，不应挂在避雷带上；</w:t>
            </w:r>
          </w:p>
        </w:tc>
        <w:tc>
          <w:tcPr>
            <w:tcW w:w="1510" w:type="dxa"/>
            <w:vAlign w:val="center"/>
          </w:tcPr>
          <w:p w14:paraId="10A4F170">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6ABE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941" w:type="dxa"/>
            <w:vAlign w:val="center"/>
          </w:tcPr>
          <w:p w14:paraId="3907B6A0">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20</w:t>
            </w:r>
          </w:p>
        </w:tc>
        <w:tc>
          <w:tcPr>
            <w:tcW w:w="903" w:type="dxa"/>
            <w:vMerge w:val="continue"/>
            <w:vAlign w:val="center"/>
          </w:tcPr>
          <w:p w14:paraId="091F76AB">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vAlign w:val="center"/>
          </w:tcPr>
          <w:p w14:paraId="272D7F2B">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彩灯线路应采用绝缘铜线，导线的最小截面除应满足载流量要求外，不应小于2.5mm</w:t>
            </w:r>
            <w:r>
              <w:rPr>
                <w:rFonts w:hint="eastAsia" w:ascii="宋体" w:hAnsi="宋体" w:eastAsia="宋体" w:cs="宋体"/>
                <w:bCs/>
                <w:color w:val="000000"/>
                <w:kern w:val="2"/>
                <w:sz w:val="21"/>
                <w:szCs w:val="21"/>
                <w:vertAlign w:val="superscript"/>
              </w:rPr>
              <w:t>2</w:t>
            </w:r>
            <w:r>
              <w:rPr>
                <w:rFonts w:hint="eastAsia" w:ascii="宋体" w:hAnsi="宋体" w:eastAsia="宋体" w:cs="宋体"/>
                <w:bCs/>
                <w:color w:val="000000"/>
                <w:kern w:val="2"/>
                <w:sz w:val="21"/>
                <w:szCs w:val="21"/>
              </w:rPr>
              <w:t>，灯头线不应小于1.0mm</w:t>
            </w:r>
            <w:r>
              <w:rPr>
                <w:rFonts w:hint="eastAsia" w:ascii="宋体" w:hAnsi="宋体" w:eastAsia="宋体" w:cs="宋体"/>
                <w:bCs/>
                <w:color w:val="000000"/>
                <w:kern w:val="2"/>
                <w:sz w:val="21"/>
                <w:szCs w:val="21"/>
                <w:vertAlign w:val="superscript"/>
              </w:rPr>
              <w:t>2</w:t>
            </w:r>
            <w:r>
              <w:rPr>
                <w:rFonts w:hint="eastAsia" w:ascii="宋体" w:hAnsi="宋体" w:eastAsia="宋体" w:cs="宋体"/>
                <w:bCs/>
                <w:color w:val="000000"/>
                <w:kern w:val="2"/>
                <w:sz w:val="21"/>
                <w:szCs w:val="21"/>
              </w:rPr>
              <w:t>；</w:t>
            </w:r>
          </w:p>
        </w:tc>
        <w:tc>
          <w:tcPr>
            <w:tcW w:w="1510" w:type="dxa"/>
            <w:vAlign w:val="center"/>
          </w:tcPr>
          <w:p w14:paraId="0AC02DA7">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096D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941" w:type="dxa"/>
            <w:vAlign w:val="center"/>
          </w:tcPr>
          <w:p w14:paraId="5449133C">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21</w:t>
            </w:r>
          </w:p>
        </w:tc>
        <w:tc>
          <w:tcPr>
            <w:tcW w:w="903" w:type="dxa"/>
            <w:vMerge w:val="continue"/>
            <w:vAlign w:val="center"/>
          </w:tcPr>
          <w:p w14:paraId="4BA56917">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vAlign w:val="center"/>
          </w:tcPr>
          <w:p w14:paraId="6ADA8FFD">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彩灯电源除统一控制外，每个支路应有单独控制开关和熔断器保护，导线的支持物应安装牢固；</w:t>
            </w:r>
          </w:p>
        </w:tc>
        <w:tc>
          <w:tcPr>
            <w:tcW w:w="1510" w:type="dxa"/>
            <w:vAlign w:val="center"/>
          </w:tcPr>
          <w:p w14:paraId="415E1120">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4EB7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941" w:type="dxa"/>
            <w:vAlign w:val="center"/>
          </w:tcPr>
          <w:p w14:paraId="5A53ADAA">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firstLine="0" w:firstLineChars="0"/>
              <w:jc w:val="center"/>
              <w:textAlignment w:val="auto"/>
              <w:rPr>
                <w:rFonts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SA"/>
              </w:rPr>
              <w:t>22</w:t>
            </w:r>
          </w:p>
        </w:tc>
        <w:tc>
          <w:tcPr>
            <w:tcW w:w="903" w:type="dxa"/>
            <w:vMerge w:val="continue"/>
            <w:vAlign w:val="center"/>
          </w:tcPr>
          <w:p w14:paraId="62794293">
            <w:pPr>
              <w:widowControl w:val="0"/>
              <w:snapToGrid w:val="0"/>
              <w:spacing w:line="240" w:lineRule="atLeast"/>
              <w:ind w:firstLine="0" w:firstLineChars="0"/>
              <w:jc w:val="both"/>
              <w:rPr>
                <w:rFonts w:ascii="宋体" w:hAnsi="宋体" w:eastAsia="宋体" w:cs="宋体"/>
                <w:bCs/>
                <w:color w:val="000000"/>
                <w:kern w:val="2"/>
                <w:sz w:val="21"/>
                <w:szCs w:val="21"/>
              </w:rPr>
            </w:pPr>
          </w:p>
        </w:tc>
        <w:tc>
          <w:tcPr>
            <w:tcW w:w="6711" w:type="dxa"/>
            <w:vAlign w:val="center"/>
          </w:tcPr>
          <w:p w14:paraId="3C838A59">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悬挂式彩灯应采用防水灯头，灯头线与干线的连接应牢固，绝缘包扎紧密。彩灯导线应采用橡胶软铜导线，截面不应小于4.0m</w:t>
            </w:r>
            <w:r>
              <w:rPr>
                <w:rFonts w:hint="eastAsia" w:ascii="宋体" w:hAnsi="宋体" w:eastAsia="宋体" w:cs="宋体"/>
                <w:bCs/>
                <w:color w:val="000000"/>
                <w:kern w:val="2"/>
                <w:sz w:val="21"/>
                <w:szCs w:val="21"/>
                <w:vertAlign w:val="superscript"/>
              </w:rPr>
              <w:t>2</w:t>
            </w:r>
            <w:r>
              <w:rPr>
                <w:rFonts w:hint="eastAsia" w:ascii="宋体" w:hAnsi="宋体" w:eastAsia="宋体" w:cs="宋体"/>
                <w:bCs/>
                <w:color w:val="000000"/>
                <w:kern w:val="2"/>
                <w:sz w:val="21"/>
                <w:szCs w:val="21"/>
              </w:rPr>
              <w:t>。垂直敷设时，对地面的距离不应小于3.0m；</w:t>
            </w:r>
          </w:p>
        </w:tc>
        <w:tc>
          <w:tcPr>
            <w:tcW w:w="1510" w:type="dxa"/>
            <w:vAlign w:val="center"/>
          </w:tcPr>
          <w:p w14:paraId="134D4C47">
            <w:pPr>
              <w:widowControl w:val="0"/>
              <w:snapToGrid w:val="0"/>
              <w:spacing w:line="240" w:lineRule="atLeast"/>
              <w:ind w:firstLine="0" w:firstLineChars="0"/>
              <w:jc w:val="center"/>
              <w:rPr>
                <w:rFonts w:ascii="宋体" w:hAnsi="宋体" w:eastAsia="宋体" w:cs="宋体"/>
                <w:bCs/>
                <w:color w:val="000000"/>
                <w:kern w:val="2"/>
                <w:sz w:val="21"/>
                <w:szCs w:val="21"/>
              </w:rPr>
            </w:pPr>
            <w:r>
              <w:rPr>
                <w:rFonts w:hint="eastAsia" w:ascii="宋体" w:hAnsi="宋体" w:eastAsia="宋体" w:cs="宋体"/>
                <w:bCs/>
                <w:kern w:val="2"/>
                <w:sz w:val="21"/>
                <w:szCs w:val="18"/>
              </w:rPr>
              <w:t>-</w:t>
            </w:r>
          </w:p>
        </w:tc>
      </w:tr>
      <w:tr w14:paraId="771C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941" w:type="dxa"/>
            <w:vAlign w:val="center"/>
          </w:tcPr>
          <w:p w14:paraId="3F03A7BA">
            <w:pPr>
              <w:keepNext w:val="0"/>
              <w:keepLines w:val="0"/>
              <w:pageBreakBefore w:val="0"/>
              <w:widowControl/>
              <w:numPr>
                <w:ilvl w:val="0"/>
                <w:numId w:val="0"/>
              </w:numPr>
              <w:kinsoku/>
              <w:wordWrap/>
              <w:overflowPunct/>
              <w:topLinePunct w:val="0"/>
              <w:autoSpaceDE/>
              <w:autoSpaceDN/>
              <w:bidi w:val="0"/>
              <w:adjustRightInd/>
              <w:snapToGrid w:val="0"/>
              <w:spacing w:line="240" w:lineRule="atLeast"/>
              <w:ind w:left="0" w:leftChars="0" w:right="0" w:rightChars="0"/>
              <w:jc w:val="center"/>
              <w:textAlignment w:val="auto"/>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23</w:t>
            </w:r>
          </w:p>
        </w:tc>
        <w:tc>
          <w:tcPr>
            <w:tcW w:w="903" w:type="dxa"/>
            <w:vAlign w:val="center"/>
          </w:tcPr>
          <w:p w14:paraId="28B23864">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红外检测</w:t>
            </w:r>
          </w:p>
        </w:tc>
        <w:tc>
          <w:tcPr>
            <w:tcW w:w="6711" w:type="dxa"/>
            <w:vAlign w:val="center"/>
          </w:tcPr>
          <w:p w14:paraId="4985DC07">
            <w:pPr>
              <w:widowControl w:val="0"/>
              <w:snapToGrid w:val="0"/>
              <w:spacing w:line="240" w:lineRule="atLeast"/>
              <w:ind w:firstLine="0" w:firstLineChars="0"/>
              <w:jc w:val="both"/>
              <w:rPr>
                <w:rFonts w:ascii="宋体" w:hAnsi="宋体" w:eastAsia="宋体" w:cs="宋体"/>
                <w:bCs/>
                <w:color w:val="000000"/>
                <w:kern w:val="2"/>
                <w:sz w:val="21"/>
                <w:szCs w:val="21"/>
              </w:rPr>
            </w:pPr>
            <w:r>
              <w:rPr>
                <w:rFonts w:hint="eastAsia" w:ascii="宋体" w:hAnsi="宋体" w:eastAsia="宋体" w:cs="宋体"/>
                <w:bCs/>
                <w:color w:val="000000"/>
                <w:kern w:val="2"/>
                <w:sz w:val="21"/>
                <w:szCs w:val="21"/>
              </w:rPr>
              <w:t>测量导线接头、导线与设备或器具接线端子的温度，其最高允许温度应符合相关规定。</w:t>
            </w:r>
          </w:p>
        </w:tc>
        <w:tc>
          <w:tcPr>
            <w:tcW w:w="1510" w:type="dxa"/>
            <w:vAlign w:val="center"/>
          </w:tcPr>
          <w:p w14:paraId="5F3F67F2">
            <w:pPr>
              <w:widowControl w:val="0"/>
              <w:snapToGrid w:val="0"/>
              <w:spacing w:line="240" w:lineRule="atLeast"/>
              <w:ind w:firstLine="0" w:firstLineChars="0"/>
              <w:jc w:val="center"/>
              <w:rPr>
                <w:rFonts w:hint="eastAsia" w:ascii="宋体" w:hAnsi="宋体" w:eastAsia="宋体" w:cs="宋体"/>
                <w:bCs/>
                <w:color w:val="000000"/>
                <w:kern w:val="2"/>
                <w:sz w:val="21"/>
                <w:szCs w:val="21"/>
                <w:lang w:eastAsia="zh-CN"/>
              </w:rPr>
            </w:pPr>
            <w:r>
              <w:rPr>
                <w:rFonts w:hint="eastAsia" w:ascii="宋体" w:hAnsi="宋体" w:eastAsia="宋体" w:cs="宋体"/>
                <w:bCs/>
                <w:kern w:val="2"/>
                <w:sz w:val="21"/>
                <w:szCs w:val="21"/>
                <w:lang w:eastAsia="zh-CN"/>
              </w:rPr>
              <w:t>符合</w:t>
            </w:r>
            <w:r>
              <w:rPr>
                <w:rFonts w:hint="eastAsia" w:ascii="宋体" w:hAnsi="宋体" w:eastAsia="宋体" w:cs="宋体"/>
                <w:bCs/>
                <w:kern w:val="2"/>
                <w:sz w:val="21"/>
                <w:szCs w:val="21"/>
                <w:lang w:val="en-US" w:eastAsia="zh-CN"/>
              </w:rPr>
              <w:t>规范要求</w:t>
            </w:r>
          </w:p>
        </w:tc>
      </w:tr>
      <w:tr w14:paraId="4C9A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47" w:hRule="atLeast"/>
          <w:jc w:val="center"/>
        </w:trPr>
        <w:tc>
          <w:tcPr>
            <w:tcW w:w="10065" w:type="dxa"/>
            <w:gridSpan w:val="4"/>
            <w:vAlign w:val="center"/>
          </w:tcPr>
          <w:p w14:paraId="27E979B4">
            <w:pPr>
              <w:widowControl w:val="0"/>
              <w:snapToGrid w:val="0"/>
              <w:spacing w:line="240" w:lineRule="atLeast"/>
              <w:ind w:firstLine="0" w:firstLineChars="0"/>
              <w:jc w:val="left"/>
              <w:rPr>
                <w:rFonts w:hint="eastAsia" w:ascii="宋体" w:hAnsi="宋体" w:eastAsia="宋体" w:cs="宋体"/>
                <w:b/>
                <w:color w:val="000000"/>
                <w:kern w:val="2"/>
                <w:sz w:val="21"/>
                <w:szCs w:val="21"/>
              </w:rPr>
            </w:pPr>
            <w:r>
              <w:rPr>
                <w:rFonts w:hint="eastAsia" w:ascii="宋体" w:hAnsi="宋体" w:eastAsia="宋体" w:cs="宋体"/>
                <w:b/>
                <w:color w:val="000000"/>
                <w:kern w:val="2"/>
                <w:sz w:val="21"/>
                <w:szCs w:val="21"/>
              </w:rPr>
              <w:t>备注：</w:t>
            </w:r>
            <w:r>
              <w:rPr>
                <w:rFonts w:hint="eastAsia" w:ascii="宋体" w:hAnsi="宋体" w:eastAsia="宋体" w:cs="宋体"/>
                <w:b w:val="0"/>
                <w:bCs/>
                <w:color w:val="000000"/>
                <w:kern w:val="2"/>
                <w:sz w:val="21"/>
                <w:szCs w:val="21"/>
                <w:lang w:val="zh-CN"/>
              </w:rPr>
              <w:t>报告附表使用符号说明：“/”表示未抽检到设施；“-”表示被检区域无此设施或不适用。</w:t>
            </w:r>
          </w:p>
        </w:tc>
      </w:tr>
    </w:tbl>
    <w:p w14:paraId="4B670CE5">
      <w:pPr>
        <w:pStyle w:val="13"/>
        <w:ind w:left="0" w:leftChars="0" w:firstLine="0" w:firstLineChars="0"/>
        <w:rPr>
          <w:rFonts w:hint="default"/>
          <w:lang w:val="en-US" w:eastAsia="zh-CN"/>
        </w:rPr>
      </w:pPr>
    </w:p>
    <w:p w14:paraId="0F6E0945">
      <w:pPr>
        <w:rPr>
          <w:rFonts w:hint="default"/>
          <w:lang w:val="en-US" w:eastAsia="zh-CN"/>
        </w:rPr>
      </w:pPr>
    </w:p>
    <w:sectPr>
      <w:footerReference r:id="rId7" w:type="default"/>
      <w:pgSz w:w="11906" w:h="16838"/>
      <w:pgMar w:top="1417" w:right="1247" w:bottom="1134" w:left="1247"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金洋" w:date="2026-04-09T09:12:03Z" w:initials="">
    <w:p w14:paraId="5FDBF553">
      <w:pPr>
        <w:pStyle w:val="4"/>
        <w:rPr>
          <w:rFonts w:hint="eastAsia" w:eastAsia="仿宋_GB2312"/>
          <w:sz w:val="112"/>
          <w:szCs w:val="52"/>
          <w:lang w:val="en-US" w:eastAsia="zh-CN"/>
        </w:rPr>
      </w:pPr>
      <w:r>
        <w:rPr>
          <w:rFonts w:hint="eastAsia"/>
          <w:sz w:val="112"/>
          <w:szCs w:val="52"/>
          <w:lang w:val="en-US" w:eastAsia="zh-CN"/>
        </w:rPr>
        <w:t>固定</w:t>
      </w:r>
    </w:p>
  </w:comment>
  <w:comment w:id="1" w:author="王金洋" w:date="2026-04-09T09:12:07Z" w:initials="">
    <w:p w14:paraId="5C28B627">
      <w:pPr>
        <w:pStyle w:val="4"/>
        <w:rPr>
          <w:rFonts w:hint="eastAsia" w:eastAsia="仿宋_GB2312"/>
          <w:lang w:val="en-US" w:eastAsia="zh-CN"/>
        </w:rPr>
      </w:pPr>
      <w:r>
        <w:rPr>
          <w:rFonts w:hint="eastAsia"/>
          <w:lang w:val="en-US" w:eastAsia="zh-CN"/>
        </w:rPr>
        <w:t>固定</w:t>
      </w:r>
    </w:p>
  </w:comment>
  <w:comment w:id="2" w:author="王金洋" w:date="2026-04-09T09:11:41Z" w:initials="">
    <w:p w14:paraId="0AE9FD6B">
      <w:pPr>
        <w:pStyle w:val="4"/>
        <w:rPr>
          <w:rFonts w:hint="default" w:eastAsia="仿宋_GB2312"/>
          <w:lang w:val="en-US" w:eastAsia="zh-CN"/>
        </w:rPr>
      </w:pPr>
      <w:r>
        <w:rPr>
          <w:rFonts w:hint="eastAsia"/>
          <w:lang w:val="en-US" w:eastAsia="zh-CN"/>
        </w:rPr>
        <w:t>台账名称</w:t>
      </w:r>
    </w:p>
  </w:comment>
  <w:comment w:id="3" w:author="王金洋" w:date="2026-04-09T09:12:54Z" w:initials="">
    <w:p w14:paraId="7D0CB98E">
      <w:pPr>
        <w:pStyle w:val="4"/>
        <w:rPr>
          <w:rFonts w:hint="default" w:eastAsia="仿宋_GB2312"/>
          <w:lang w:val="en-US" w:eastAsia="zh-CN"/>
        </w:rPr>
      </w:pPr>
      <w:r>
        <w:rPr>
          <w:rFonts w:hint="eastAsia"/>
          <w:lang w:val="en-US" w:eastAsia="zh-CN"/>
        </w:rPr>
        <w:t>台账地址</w:t>
      </w:r>
    </w:p>
  </w:comment>
  <w:comment w:id="4" w:author="王金洋" w:date="2026-04-09T09:14:17Z" w:initials="">
    <w:p w14:paraId="1E881C4A">
      <w:pPr>
        <w:pStyle w:val="4"/>
        <w:rPr>
          <w:rFonts w:hint="default" w:eastAsia="仿宋_GB2312"/>
          <w:lang w:val="en-US" w:eastAsia="zh-CN"/>
        </w:rPr>
      </w:pPr>
      <w:r>
        <w:rPr>
          <w:rFonts w:hint="eastAsia"/>
          <w:lang w:val="en-US" w:eastAsia="zh-CN"/>
        </w:rPr>
        <w:t>现场排查人员、有变动，应能在小程序随时修改</w:t>
      </w:r>
    </w:p>
  </w:comment>
  <w:comment w:id="5" w:author="王金洋" w:date="2026-04-09T09:14:28Z" w:initials="">
    <w:p w14:paraId="1349F7BE">
      <w:pPr>
        <w:pStyle w:val="4"/>
      </w:pPr>
      <w:r>
        <w:rPr>
          <w:rFonts w:hint="eastAsia"/>
          <w:lang w:val="en-US" w:eastAsia="zh-CN"/>
        </w:rPr>
        <w:t>有变动，应能在小程序随时修改</w:t>
      </w:r>
    </w:p>
  </w:comment>
  <w:comment w:id="6" w:author="王金洋" w:date="2026-04-09T09:15:48Z" w:initials="">
    <w:p w14:paraId="005C9988">
      <w:pPr>
        <w:pStyle w:val="4"/>
        <w:rPr>
          <w:rFonts w:hint="default" w:eastAsia="仿宋_GB2312"/>
          <w:lang w:val="en-US" w:eastAsia="zh-CN"/>
        </w:rPr>
      </w:pPr>
      <w:r>
        <w:rPr>
          <w:rFonts w:hint="eastAsia"/>
          <w:lang w:val="en-US" w:eastAsia="zh-CN"/>
        </w:rPr>
        <w:t>台账名称</w:t>
      </w:r>
    </w:p>
  </w:comment>
  <w:comment w:id="7" w:author="王金洋" w:date="2026-04-09T09:16:05Z" w:initials="">
    <w:p w14:paraId="3F03F1FE">
      <w:pPr>
        <w:pStyle w:val="4"/>
        <w:rPr>
          <w:rFonts w:hint="default" w:eastAsia="仿宋_GB2312"/>
          <w:lang w:val="en-US" w:eastAsia="zh-CN"/>
        </w:rPr>
      </w:pPr>
      <w:r>
        <w:rPr>
          <w:rFonts w:hint="eastAsia"/>
          <w:lang w:val="en-US" w:eastAsia="zh-CN"/>
        </w:rPr>
        <w:t>台账地址</w:t>
      </w:r>
    </w:p>
  </w:comment>
  <w:comment w:id="8" w:author="王金洋" w:date="2026-04-09T09:16:25Z" w:initials="">
    <w:p w14:paraId="2AEDCBCF">
      <w:pPr>
        <w:pStyle w:val="4"/>
        <w:rPr>
          <w:rFonts w:hint="default" w:eastAsia="仿宋_GB2312"/>
          <w:lang w:val="en-US" w:eastAsia="zh-CN"/>
        </w:rPr>
      </w:pPr>
      <w:r>
        <w:rPr>
          <w:rFonts w:hint="eastAsia"/>
          <w:lang w:val="en-US" w:eastAsia="zh-CN"/>
        </w:rPr>
        <w:t>台账信息</w:t>
      </w:r>
    </w:p>
  </w:comment>
  <w:comment w:id="9" w:author="王金洋" w:date="2026-04-09T09:16:28Z" w:initials="">
    <w:p w14:paraId="60EFAAA3">
      <w:pPr>
        <w:pStyle w:val="4"/>
      </w:pPr>
      <w:r>
        <w:rPr>
          <w:rFonts w:hint="eastAsia"/>
          <w:lang w:val="en-US" w:eastAsia="zh-CN"/>
        </w:rPr>
        <w:t>台账信息</w:t>
      </w:r>
    </w:p>
  </w:comment>
  <w:comment w:id="10" w:author="王金洋" w:date="2026-04-09T09:16:30Z" w:initials="">
    <w:p w14:paraId="77F69505">
      <w:pPr>
        <w:pStyle w:val="4"/>
      </w:pPr>
      <w:r>
        <w:rPr>
          <w:rFonts w:hint="eastAsia"/>
          <w:lang w:val="en-US" w:eastAsia="zh-CN"/>
        </w:rPr>
        <w:t>台账信息</w:t>
      </w:r>
    </w:p>
  </w:comment>
  <w:comment w:id="11" w:author="王金洋" w:date="2026-04-09T09:16:32Z" w:initials="">
    <w:p w14:paraId="3492829D">
      <w:pPr>
        <w:pStyle w:val="4"/>
      </w:pPr>
      <w:r>
        <w:rPr>
          <w:rFonts w:hint="eastAsia"/>
          <w:lang w:val="en-US" w:eastAsia="zh-CN"/>
        </w:rPr>
        <w:t>台账信息</w:t>
      </w:r>
    </w:p>
  </w:comment>
  <w:comment w:id="12" w:author="王金洋" w:date="2026-04-09T09:16:56Z" w:initials="">
    <w:p w14:paraId="632A41D3">
      <w:pPr>
        <w:pStyle w:val="4"/>
        <w:rPr>
          <w:rFonts w:hint="default" w:eastAsia="仿宋_GB2312"/>
          <w:lang w:val="en-US" w:eastAsia="zh-CN"/>
        </w:rPr>
      </w:pPr>
      <w:r>
        <w:rPr>
          <w:rFonts w:hint="eastAsia"/>
          <w:lang w:val="en-US" w:eastAsia="zh-CN"/>
        </w:rPr>
        <w:t>台账信息</w:t>
      </w:r>
    </w:p>
  </w:comment>
  <w:comment w:id="13" w:author="王金洋" w:date="2026-04-09T09:17:51Z" w:initials="">
    <w:p w14:paraId="611EAEDD">
      <w:pPr>
        <w:pStyle w:val="4"/>
        <w:rPr>
          <w:rFonts w:hint="eastAsia" w:eastAsia="仿宋_GB2312"/>
          <w:lang w:val="en-US" w:eastAsia="zh-CN"/>
        </w:rPr>
      </w:pPr>
      <w:r>
        <w:rPr>
          <w:rFonts w:hint="eastAsia"/>
          <w:lang w:val="en-US" w:eastAsia="zh-CN"/>
        </w:rPr>
        <w:t>固定</w:t>
      </w:r>
    </w:p>
  </w:comment>
  <w:comment w:id="14" w:author="王金洋" w:date="2026-04-09T09:17:44Z" w:initials="">
    <w:p w14:paraId="49E9F642">
      <w:pPr>
        <w:pStyle w:val="4"/>
        <w:rPr>
          <w:rFonts w:hint="eastAsia" w:eastAsia="仿宋_GB2312"/>
          <w:lang w:val="en-US" w:eastAsia="zh-CN"/>
        </w:rPr>
      </w:pPr>
      <w:r>
        <w:rPr>
          <w:rFonts w:hint="eastAsia"/>
          <w:lang w:val="en-US" w:eastAsia="zh-CN"/>
        </w:rPr>
        <w:t>固定</w:t>
      </w:r>
    </w:p>
  </w:comment>
  <w:comment w:id="15" w:author="王金洋" w:date="2026-04-09T09:17:33Z" w:initials="">
    <w:p w14:paraId="624FF48E">
      <w:pPr>
        <w:pStyle w:val="4"/>
        <w:rPr>
          <w:rFonts w:hint="eastAsia" w:eastAsia="仿宋_GB2312"/>
          <w:lang w:val="en-US" w:eastAsia="zh-CN"/>
        </w:rPr>
      </w:pPr>
      <w:r>
        <w:rPr>
          <w:rFonts w:hint="eastAsia"/>
          <w:lang w:val="en-US" w:eastAsia="zh-CN"/>
        </w:rPr>
        <w:t>固定</w:t>
      </w:r>
    </w:p>
  </w:comment>
  <w:comment w:id="16" w:author="王金洋" w:date="2026-04-09T09:18:08Z" w:initials="">
    <w:p w14:paraId="6622BA72">
      <w:pPr>
        <w:pStyle w:val="4"/>
        <w:rPr>
          <w:rFonts w:hint="default" w:eastAsia="仿宋_GB2312"/>
          <w:lang w:val="en-US" w:eastAsia="zh-CN"/>
        </w:rPr>
      </w:pPr>
      <w:r>
        <w:rPr>
          <w:rFonts w:hint="eastAsia"/>
          <w:lang w:val="en-US" w:eastAsia="zh-CN"/>
        </w:rPr>
        <w:t>现场拍照</w:t>
      </w:r>
    </w:p>
  </w:comment>
  <w:comment w:id="17" w:author="王金洋" w:date="2026-04-09T09:18:34Z" w:initials="">
    <w:p w14:paraId="295D5776">
      <w:pPr>
        <w:pStyle w:val="4"/>
        <w:rPr>
          <w:rFonts w:hint="default" w:eastAsia="仿宋_GB2312"/>
          <w:lang w:val="en-US" w:eastAsia="zh-CN"/>
        </w:rPr>
      </w:pPr>
      <w:r>
        <w:rPr>
          <w:rFonts w:hint="eastAsia"/>
          <w:lang w:val="en-US" w:eastAsia="zh-CN"/>
        </w:rPr>
        <w:t>现场拍照</w:t>
      </w:r>
    </w:p>
  </w:comment>
  <w:comment w:id="18" w:author="王金洋" w:date="2026-04-09T09:18:41Z" w:initials="">
    <w:p w14:paraId="2352EF49">
      <w:pPr>
        <w:pStyle w:val="4"/>
        <w:rPr>
          <w:rFonts w:hint="default" w:eastAsia="仿宋_GB2312"/>
          <w:lang w:val="en-US" w:eastAsia="zh-CN"/>
        </w:rPr>
      </w:pPr>
      <w:r>
        <w:rPr>
          <w:rFonts w:hint="eastAsia"/>
          <w:lang w:val="en-US" w:eastAsia="zh-CN"/>
        </w:rPr>
        <w:t>现场拍照</w:t>
      </w:r>
    </w:p>
  </w:comment>
  <w:comment w:id="19" w:author="王金洋" w:date="2026-04-09T09:18:58Z" w:initials="">
    <w:p w14:paraId="0AFEF554">
      <w:pPr>
        <w:pStyle w:val="4"/>
        <w:rPr>
          <w:rFonts w:hint="default" w:eastAsia="仿宋_GB2312"/>
          <w:lang w:val="en-US" w:eastAsia="zh-CN"/>
        </w:rPr>
      </w:pPr>
      <w:r>
        <w:rPr>
          <w:rFonts w:hint="eastAsia"/>
          <w:lang w:val="en-US" w:eastAsia="zh-CN"/>
        </w:rPr>
        <w:t>手写后上传</w:t>
      </w:r>
    </w:p>
  </w:comment>
  <w:comment w:id="20" w:author="王金洋" w:date="2026-04-09T09:19:28Z" w:initials="">
    <w:p w14:paraId="76911C66">
      <w:pPr>
        <w:pStyle w:val="4"/>
        <w:rPr>
          <w:rFonts w:hint="default" w:eastAsia="仿宋_GB2312"/>
          <w:lang w:val="en-US" w:eastAsia="zh-CN"/>
        </w:rPr>
      </w:pPr>
      <w:r>
        <w:rPr>
          <w:rFonts w:hint="eastAsia"/>
          <w:lang w:val="en-US" w:eastAsia="zh-CN"/>
        </w:rPr>
        <w:t>1、现场拍隐患照片2、选择隐患类型（检查项目）3、应可从数据库输入关键词找到大概的隐患描述和对应的整改建议、依据标准规范</w:t>
      </w:r>
    </w:p>
  </w:comment>
  <w:comment w:id="21" w:author="王金洋" w:date="2026-04-09T09:23:09Z" w:initials="">
    <w:p w14:paraId="383E281E">
      <w:pPr>
        <w:pStyle w:val="4"/>
        <w:rPr>
          <w:rFonts w:hint="default" w:eastAsia="仿宋_GB2312"/>
          <w:lang w:val="en-US" w:eastAsia="zh-CN"/>
        </w:rPr>
      </w:pPr>
      <w:r>
        <w:rPr>
          <w:rFonts w:hint="eastAsia"/>
          <w:lang w:val="en-US" w:eastAsia="zh-CN"/>
        </w:rPr>
        <w:t>1、需要小程序上传、或管理后台上传2、图像编号、最高温度、检测结果需要上传者判断</w:t>
      </w:r>
    </w:p>
  </w:comment>
  <w:comment w:id="22" w:author="王金洋" w:date="2026-04-09T09:28:34Z" w:initials="">
    <w:p w14:paraId="204F6B70">
      <w:pPr>
        <w:pStyle w:val="4"/>
        <w:rPr>
          <w:rFonts w:hint="default" w:eastAsia="仿宋_GB2312"/>
          <w:lang w:val="en-US" w:eastAsia="zh-CN"/>
        </w:rPr>
      </w:pPr>
      <w:r>
        <w:rPr>
          <w:rFonts w:hint="eastAsia"/>
          <w:lang w:val="en-US" w:eastAsia="zh-CN"/>
        </w:rPr>
        <w:t>大于70℃为不符合规范要求</w:t>
      </w:r>
    </w:p>
  </w:comment>
  <w:comment w:id="23" w:author="王金洋" w:date="2026-04-09T09:25:34Z" w:initials="">
    <w:p w14:paraId="1948770C">
      <w:pPr>
        <w:pStyle w:val="4"/>
        <w:rPr>
          <w:rFonts w:hint="default" w:eastAsia="仿宋_GB2312"/>
          <w:lang w:val="en-US" w:eastAsia="zh-CN"/>
        </w:rPr>
      </w:pPr>
      <w:r>
        <w:rPr>
          <w:rFonts w:hint="eastAsia"/>
          <w:lang w:val="en-US" w:eastAsia="zh-CN"/>
        </w:rPr>
        <w:t>只有“符合规范要求”和“不符合规范要求”两种，报告以下这些检测结果都是如此</w:t>
      </w:r>
    </w:p>
  </w:comment>
  <w:comment w:id="24" w:author="王金洋" w:date="2026-04-09T09:27:19Z" w:initials="">
    <w:p w14:paraId="72E2F830">
      <w:pPr>
        <w:pStyle w:val="4"/>
        <w:rPr>
          <w:rFonts w:hint="default" w:eastAsia="仿宋_GB2312"/>
          <w:lang w:val="en-US" w:eastAsia="zh-CN"/>
        </w:rPr>
      </w:pPr>
      <w:r>
        <w:rPr>
          <w:rFonts w:hint="eastAsia"/>
          <w:lang w:val="en-US" w:eastAsia="zh-CN"/>
        </w:rPr>
        <w:t>现场拍照输入</w:t>
      </w:r>
    </w:p>
  </w:comment>
  <w:comment w:id="25" w:author="王金洋" w:date="2026-04-09T09:27:38Z" w:initials="">
    <w:p w14:paraId="7CB95D9E">
      <w:pPr>
        <w:pStyle w:val="4"/>
        <w:rPr>
          <w:rFonts w:hint="default" w:eastAsia="仿宋_GB2312"/>
          <w:lang w:val="en-US" w:eastAsia="zh-CN"/>
        </w:rPr>
      </w:pPr>
      <w:r>
        <w:rPr>
          <w:rFonts w:hint="eastAsia"/>
          <w:lang w:val="en-US" w:eastAsia="zh-CN"/>
        </w:rPr>
        <w:t>结果大于4未不符合规范要求</w:t>
      </w:r>
    </w:p>
  </w:comment>
  <w:comment w:id="26" w:author="王金洋" w:date="2026-04-09T09:29:26Z" w:initials="">
    <w:p w14:paraId="57540900">
      <w:pPr>
        <w:pStyle w:val="4"/>
        <w:rPr>
          <w:rFonts w:hint="default" w:eastAsia="仿宋_GB2312"/>
          <w:lang w:val="en-US" w:eastAsia="zh-CN"/>
        </w:rPr>
      </w:pPr>
      <w:r>
        <w:rPr>
          <w:rFonts w:hint="eastAsia"/>
          <w:lang w:val="en-US" w:eastAsia="zh-CN"/>
        </w:rPr>
        <w:t>现场拍照输入</w:t>
      </w:r>
    </w:p>
  </w:comment>
  <w:comment w:id="27" w:author="王金洋" w:date="2026-04-09T09:30:31Z" w:initials="">
    <w:p w14:paraId="4269235E">
      <w:pPr>
        <w:pStyle w:val="4"/>
        <w:rPr>
          <w:rFonts w:hint="default" w:eastAsia="仿宋_GB2312"/>
          <w:lang w:val="en-US" w:eastAsia="zh-CN"/>
        </w:rPr>
      </w:pPr>
      <w:r>
        <w:rPr>
          <w:rFonts w:hint="eastAsia"/>
          <w:lang w:val="en-US" w:eastAsia="zh-CN"/>
        </w:rPr>
        <w:t>第3、第4项一般无法进行检测</w:t>
      </w:r>
    </w:p>
  </w:comment>
  <w:comment w:id="28" w:author="王金洋" w:date="2026-04-09T09:31:38Z" w:initials="">
    <w:p w14:paraId="18359219">
      <w:pPr>
        <w:pStyle w:val="4"/>
        <w:rPr>
          <w:rFonts w:hint="default" w:eastAsia="仿宋_GB2312"/>
          <w:lang w:val="en-US" w:eastAsia="zh-CN"/>
        </w:rPr>
      </w:pPr>
      <w:r>
        <w:rPr>
          <w:rFonts w:hint="eastAsia"/>
          <w:lang w:val="en-US" w:eastAsia="zh-CN"/>
        </w:rPr>
        <w:t>检测结果基本固定，小程序应可以修改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DBF553" w15:done="0"/>
  <w15:commentEx w15:paraId="5C28B627" w15:done="0"/>
  <w15:commentEx w15:paraId="0AE9FD6B" w15:done="0"/>
  <w15:commentEx w15:paraId="7D0CB98E" w15:done="0"/>
  <w15:commentEx w15:paraId="1E881C4A" w15:done="0"/>
  <w15:commentEx w15:paraId="1349F7BE" w15:done="0"/>
  <w15:commentEx w15:paraId="005C9988" w15:done="0"/>
  <w15:commentEx w15:paraId="3F03F1FE" w15:done="0"/>
  <w15:commentEx w15:paraId="2AEDCBCF" w15:done="0"/>
  <w15:commentEx w15:paraId="60EFAAA3" w15:done="0"/>
  <w15:commentEx w15:paraId="77F69505" w15:done="0"/>
  <w15:commentEx w15:paraId="3492829D" w15:done="0"/>
  <w15:commentEx w15:paraId="632A41D3" w15:done="0"/>
  <w15:commentEx w15:paraId="611EAEDD" w15:done="0"/>
  <w15:commentEx w15:paraId="49E9F642" w15:done="0"/>
  <w15:commentEx w15:paraId="624FF48E" w15:done="0"/>
  <w15:commentEx w15:paraId="6622BA72" w15:done="0"/>
  <w15:commentEx w15:paraId="295D5776" w15:done="0"/>
  <w15:commentEx w15:paraId="2352EF49" w15:done="0"/>
  <w15:commentEx w15:paraId="0AFEF554" w15:done="0"/>
  <w15:commentEx w15:paraId="76911C66" w15:done="0"/>
  <w15:commentEx w15:paraId="383E281E" w15:done="0"/>
  <w15:commentEx w15:paraId="204F6B70" w15:done="0"/>
  <w15:commentEx w15:paraId="1948770C" w15:done="0"/>
  <w15:commentEx w15:paraId="72E2F830" w15:done="0"/>
  <w15:commentEx w15:paraId="7CB95D9E" w15:done="0"/>
  <w15:commentEx w15:paraId="57540900" w15:done="0"/>
  <w15:commentEx w15:paraId="4269235E" w15:done="0"/>
  <w15:commentEx w15:paraId="1835921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0"/>
    <w:family w:val="auto"/>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253F7">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64C128">
                          <w:pPr>
                            <w:pStyle w:val="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rPr>
                              <w:rFonts w:hint="eastAsia"/>
                            </w:rPr>
                            <w:fldChar w:fldCharType="begin"/>
                          </w:r>
                          <w:r>
                            <w:rPr>
                              <w:rFonts w:hint="eastAsia"/>
                            </w:rPr>
                            <w:instrText xml:space="preserve"> NUMPAGES  \* MERGEFORMAT </w:instrText>
                          </w:r>
                          <w:r>
                            <w:rPr>
                              <w:rFonts w:hint="eastAsia"/>
                            </w:rPr>
                            <w:fldChar w:fldCharType="separate"/>
                          </w:r>
                          <w:r>
                            <w:rPr>
                              <w:rFonts w:hint="eastAsia"/>
                            </w:rPr>
                            <w:t>7</w:t>
                          </w:r>
                          <w:r>
                            <w:rPr>
                              <w:rFonts w:hint="eastAsia"/>
                            </w:rPr>
                            <w:fldChar w:fldCharType="end"/>
                          </w:r>
                          <w:r>
                            <w:rPr>
                              <w:rFonts w:hint="eastAsia"/>
                            </w:rPr>
                            <w:t xml:space="preserve"> 页</w:t>
                          </w: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jmsluMcBAACaAwAADgAAAAAAAAABACAAAAAeAQAAZHJzL2Uyb0RvYy54&#10;bWxQSwUGAAAAAAYABgBZAQAAVwUAAAAA&#10;">
              <v:fill on="f" focussize="0,0"/>
              <v:stroke on="f"/>
              <v:imagedata o:title=""/>
              <o:lock v:ext="edit" aspectratio="f"/>
              <v:textbox inset="0mm,0mm,0mm,0mm" style="mso-fit-shape-to-text:t;">
                <w:txbxContent>
                  <w:p w14:paraId="7E64C128">
                    <w:pPr>
                      <w:pStyle w:val="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rPr>
                        <w:rFonts w:hint="eastAsia"/>
                      </w:rPr>
                      <w:fldChar w:fldCharType="begin"/>
                    </w:r>
                    <w:r>
                      <w:rPr>
                        <w:rFonts w:hint="eastAsia"/>
                      </w:rPr>
                      <w:instrText xml:space="preserve"> NUMPAGES  \* MERGEFORMAT </w:instrText>
                    </w:r>
                    <w:r>
                      <w:rPr>
                        <w:rFonts w:hint="eastAsia"/>
                      </w:rPr>
                      <w:fldChar w:fldCharType="separate"/>
                    </w:r>
                    <w:r>
                      <w:rPr>
                        <w:rFonts w:hint="eastAsia"/>
                      </w:rPr>
                      <w:t>7</w:t>
                    </w:r>
                    <w:r>
                      <w:rPr>
                        <w:rFonts w:hint="eastAsia"/>
                      </w:rPr>
                      <w:fldChar w:fldCharType="end"/>
                    </w:r>
                    <w:r>
                      <w:rPr>
                        <w:rFonts w:hint="eastAsia"/>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DFE3">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21F78">
                          <w:pPr>
                            <w:pStyle w:val="7"/>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41421F78">
                    <w:pPr>
                      <w:pStyle w:val="7"/>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68A46">
    <w:pPr>
      <w:pStyle w:val="8"/>
      <w:pBdr>
        <w:bottom w:val="single" w:color="auto" w:sz="4" w:space="1"/>
      </w:pBdr>
      <w:adjustRightInd w:val="0"/>
      <w:jc w:val="right"/>
    </w:pPr>
    <w:r>
      <w:rPr>
        <w:rFonts w:hint="eastAsia" w:ascii="宋体" w:hAnsi="宋体" w:eastAsia="宋体" w:cs="宋体"/>
        <w:lang w:eastAsia="zh-CN"/>
      </w:rPr>
      <w:t>深圳市安诚消防安全技术有限公司</w:t>
    </w:r>
    <w:r>
      <w:rPr>
        <w:rFonts w:hint="eastAsia" w:ascii="楷体" w:hAnsi="楷体" w:eastAsia="楷体" w:cs="楷体"/>
        <w:lang w:val="en-US" w:eastAsia="zh-CN"/>
      </w:rPr>
      <w:drawing>
        <wp:anchor distT="0" distB="0" distL="114300" distR="114300" simplePos="0" relativeHeight="251661312" behindDoc="0" locked="0" layoutInCell="1" allowOverlap="1">
          <wp:simplePos x="0" y="0"/>
          <wp:positionH relativeFrom="column">
            <wp:posOffset>36195</wp:posOffset>
          </wp:positionH>
          <wp:positionV relativeFrom="paragraph">
            <wp:posOffset>-209550</wp:posOffset>
          </wp:positionV>
          <wp:extent cx="544830" cy="360045"/>
          <wp:effectExtent l="0" t="0" r="7620" b="1905"/>
          <wp:wrapNone/>
          <wp:docPr id="36" name="图片 1" descr="a581d854fbd0722b32f652f9a4f5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a581d854fbd0722b32f652f9a4f583d"/>
                  <pic:cNvPicPr>
                    <a:picLocks noChangeAspect="1"/>
                  </pic:cNvPicPr>
                </pic:nvPicPr>
                <pic:blipFill>
                  <a:blip r:embed="rId1"/>
                  <a:stretch>
                    <a:fillRect/>
                  </a:stretch>
                </pic:blipFill>
                <pic:spPr>
                  <a:xfrm>
                    <a:off x="0" y="0"/>
                    <a:ext cx="544830" cy="360045"/>
                  </a:xfrm>
                  <a:prstGeom prst="rect">
                    <a:avLst/>
                  </a:prstGeom>
                  <a:noFill/>
                  <a:ln>
                    <a:noFill/>
                  </a:ln>
                </pic:spPr>
              </pic:pic>
            </a:graphicData>
          </a:graphic>
        </wp:anchor>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金洋">
    <w15:presenceInfo w15:providerId="WPS Office" w15:userId="5500444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1M2ZkYTZhZWE2NjVkZjM1OTY3ZDA3YzY1OWUxMmQifQ=="/>
  </w:docVars>
  <w:rsids>
    <w:rsidRoot w:val="005B7DFA"/>
    <w:rsid w:val="0008245B"/>
    <w:rsid w:val="00083B93"/>
    <w:rsid w:val="00115C70"/>
    <w:rsid w:val="00131C1F"/>
    <w:rsid w:val="00144231"/>
    <w:rsid w:val="001925B5"/>
    <w:rsid w:val="001A6830"/>
    <w:rsid w:val="00296707"/>
    <w:rsid w:val="002C1725"/>
    <w:rsid w:val="00357201"/>
    <w:rsid w:val="00470A56"/>
    <w:rsid w:val="00485A0A"/>
    <w:rsid w:val="004965D2"/>
    <w:rsid w:val="00553DB3"/>
    <w:rsid w:val="005B7DFA"/>
    <w:rsid w:val="005C2C79"/>
    <w:rsid w:val="005C2CA8"/>
    <w:rsid w:val="00756B43"/>
    <w:rsid w:val="00805D18"/>
    <w:rsid w:val="00834915"/>
    <w:rsid w:val="00877340"/>
    <w:rsid w:val="008D626C"/>
    <w:rsid w:val="00986349"/>
    <w:rsid w:val="009C33D8"/>
    <w:rsid w:val="00B145CC"/>
    <w:rsid w:val="00B5622F"/>
    <w:rsid w:val="00C54055"/>
    <w:rsid w:val="00C80337"/>
    <w:rsid w:val="00CA5935"/>
    <w:rsid w:val="00CB4330"/>
    <w:rsid w:val="00CE7CBD"/>
    <w:rsid w:val="00D3711C"/>
    <w:rsid w:val="00D810FC"/>
    <w:rsid w:val="00DE3300"/>
    <w:rsid w:val="00E46629"/>
    <w:rsid w:val="00F54F38"/>
    <w:rsid w:val="00F716EE"/>
    <w:rsid w:val="00FA0C00"/>
    <w:rsid w:val="00FA532F"/>
    <w:rsid w:val="00FC3379"/>
    <w:rsid w:val="013D667C"/>
    <w:rsid w:val="01441972"/>
    <w:rsid w:val="014A31AF"/>
    <w:rsid w:val="01896811"/>
    <w:rsid w:val="01EC22FC"/>
    <w:rsid w:val="01FD609D"/>
    <w:rsid w:val="02011386"/>
    <w:rsid w:val="023F1EE9"/>
    <w:rsid w:val="027125E7"/>
    <w:rsid w:val="02994018"/>
    <w:rsid w:val="02C41822"/>
    <w:rsid w:val="02CB6995"/>
    <w:rsid w:val="0338500C"/>
    <w:rsid w:val="033C49A3"/>
    <w:rsid w:val="03556E2A"/>
    <w:rsid w:val="035C3C5A"/>
    <w:rsid w:val="039F33D3"/>
    <w:rsid w:val="04787C5D"/>
    <w:rsid w:val="052B48CF"/>
    <w:rsid w:val="055C0456"/>
    <w:rsid w:val="05750484"/>
    <w:rsid w:val="057B4000"/>
    <w:rsid w:val="057C7CFA"/>
    <w:rsid w:val="05E92D37"/>
    <w:rsid w:val="061871D0"/>
    <w:rsid w:val="0638037D"/>
    <w:rsid w:val="06546C5F"/>
    <w:rsid w:val="06CB0518"/>
    <w:rsid w:val="06D9586C"/>
    <w:rsid w:val="07045303"/>
    <w:rsid w:val="07087D69"/>
    <w:rsid w:val="070A171B"/>
    <w:rsid w:val="07B51F60"/>
    <w:rsid w:val="07DE071F"/>
    <w:rsid w:val="07DE0E19"/>
    <w:rsid w:val="07F349A8"/>
    <w:rsid w:val="07F6164B"/>
    <w:rsid w:val="082500D4"/>
    <w:rsid w:val="083E76D8"/>
    <w:rsid w:val="08417F5B"/>
    <w:rsid w:val="08442DC5"/>
    <w:rsid w:val="0868627F"/>
    <w:rsid w:val="08911B4F"/>
    <w:rsid w:val="091738FB"/>
    <w:rsid w:val="09AB0640"/>
    <w:rsid w:val="09BC6A8A"/>
    <w:rsid w:val="09F646A6"/>
    <w:rsid w:val="0A503A39"/>
    <w:rsid w:val="0A5C19EB"/>
    <w:rsid w:val="0AA55C3E"/>
    <w:rsid w:val="0B09418A"/>
    <w:rsid w:val="0B0E4AAC"/>
    <w:rsid w:val="0BD53A0F"/>
    <w:rsid w:val="0C043B44"/>
    <w:rsid w:val="0C3454B8"/>
    <w:rsid w:val="0C402F1C"/>
    <w:rsid w:val="0C7228B7"/>
    <w:rsid w:val="0C8F1FE8"/>
    <w:rsid w:val="0C903A31"/>
    <w:rsid w:val="0CDE788D"/>
    <w:rsid w:val="0D0C6305"/>
    <w:rsid w:val="0D2243AF"/>
    <w:rsid w:val="0DF37D63"/>
    <w:rsid w:val="0DFF341A"/>
    <w:rsid w:val="0E2A646C"/>
    <w:rsid w:val="0E2C21E4"/>
    <w:rsid w:val="0E397D11"/>
    <w:rsid w:val="0E427AF9"/>
    <w:rsid w:val="0E663380"/>
    <w:rsid w:val="0ED36262"/>
    <w:rsid w:val="0EDF0BA2"/>
    <w:rsid w:val="0F54544C"/>
    <w:rsid w:val="0F7F6343"/>
    <w:rsid w:val="0FC44344"/>
    <w:rsid w:val="104F26E3"/>
    <w:rsid w:val="10881228"/>
    <w:rsid w:val="10952783"/>
    <w:rsid w:val="10AF74E5"/>
    <w:rsid w:val="10BC5375"/>
    <w:rsid w:val="10E22FDA"/>
    <w:rsid w:val="113B3D42"/>
    <w:rsid w:val="11665FC2"/>
    <w:rsid w:val="117D0249"/>
    <w:rsid w:val="12071204"/>
    <w:rsid w:val="12515979"/>
    <w:rsid w:val="12705166"/>
    <w:rsid w:val="12B5077C"/>
    <w:rsid w:val="12BC3C3B"/>
    <w:rsid w:val="12D33290"/>
    <w:rsid w:val="12E25944"/>
    <w:rsid w:val="12EF6DFF"/>
    <w:rsid w:val="13085CDC"/>
    <w:rsid w:val="131B2FB5"/>
    <w:rsid w:val="132536A6"/>
    <w:rsid w:val="1371354B"/>
    <w:rsid w:val="13716E25"/>
    <w:rsid w:val="137344E1"/>
    <w:rsid w:val="13A62161"/>
    <w:rsid w:val="13DB4A8A"/>
    <w:rsid w:val="14277D10"/>
    <w:rsid w:val="143C58F1"/>
    <w:rsid w:val="1441006B"/>
    <w:rsid w:val="145A0EA6"/>
    <w:rsid w:val="14A174E0"/>
    <w:rsid w:val="14DA401C"/>
    <w:rsid w:val="14F674F0"/>
    <w:rsid w:val="15455F3D"/>
    <w:rsid w:val="155F086C"/>
    <w:rsid w:val="15737FF9"/>
    <w:rsid w:val="15772206"/>
    <w:rsid w:val="15F15AC1"/>
    <w:rsid w:val="16812BA9"/>
    <w:rsid w:val="16832492"/>
    <w:rsid w:val="16F151CB"/>
    <w:rsid w:val="17353B7E"/>
    <w:rsid w:val="17B03FC6"/>
    <w:rsid w:val="180B2F9A"/>
    <w:rsid w:val="18371EB1"/>
    <w:rsid w:val="183B203F"/>
    <w:rsid w:val="18C13D28"/>
    <w:rsid w:val="18F356AC"/>
    <w:rsid w:val="19223F30"/>
    <w:rsid w:val="193A13D5"/>
    <w:rsid w:val="193D1B13"/>
    <w:rsid w:val="193F38C5"/>
    <w:rsid w:val="196F4095"/>
    <w:rsid w:val="19750463"/>
    <w:rsid w:val="1A807414"/>
    <w:rsid w:val="1B0107B8"/>
    <w:rsid w:val="1B094750"/>
    <w:rsid w:val="1BBB2821"/>
    <w:rsid w:val="1BC977C4"/>
    <w:rsid w:val="1BF46D94"/>
    <w:rsid w:val="1C592FFD"/>
    <w:rsid w:val="1C864C40"/>
    <w:rsid w:val="1CFB7F34"/>
    <w:rsid w:val="1D4D1B32"/>
    <w:rsid w:val="1DD3235B"/>
    <w:rsid w:val="1DEF6593"/>
    <w:rsid w:val="1E5170FD"/>
    <w:rsid w:val="1E854A4F"/>
    <w:rsid w:val="1E897686"/>
    <w:rsid w:val="1E8C50E1"/>
    <w:rsid w:val="1EE27650"/>
    <w:rsid w:val="1F59345E"/>
    <w:rsid w:val="206445B3"/>
    <w:rsid w:val="2098184C"/>
    <w:rsid w:val="20BE756C"/>
    <w:rsid w:val="20C47E3C"/>
    <w:rsid w:val="213F0942"/>
    <w:rsid w:val="220B2F8A"/>
    <w:rsid w:val="22111448"/>
    <w:rsid w:val="2239443F"/>
    <w:rsid w:val="225E293F"/>
    <w:rsid w:val="22BE4F7D"/>
    <w:rsid w:val="23517B9F"/>
    <w:rsid w:val="235C1218"/>
    <w:rsid w:val="23744943"/>
    <w:rsid w:val="23D9206E"/>
    <w:rsid w:val="245F4831"/>
    <w:rsid w:val="247869CD"/>
    <w:rsid w:val="24B83C38"/>
    <w:rsid w:val="24BF25D2"/>
    <w:rsid w:val="252E63EA"/>
    <w:rsid w:val="253F6AA9"/>
    <w:rsid w:val="25417F0D"/>
    <w:rsid w:val="254D1D09"/>
    <w:rsid w:val="25A71228"/>
    <w:rsid w:val="25AA1C1A"/>
    <w:rsid w:val="25BB5899"/>
    <w:rsid w:val="269D2A81"/>
    <w:rsid w:val="26BF3506"/>
    <w:rsid w:val="27085428"/>
    <w:rsid w:val="270F592D"/>
    <w:rsid w:val="272C03BE"/>
    <w:rsid w:val="27633147"/>
    <w:rsid w:val="27B121E9"/>
    <w:rsid w:val="27E664D3"/>
    <w:rsid w:val="281E3213"/>
    <w:rsid w:val="28706292"/>
    <w:rsid w:val="28A8200F"/>
    <w:rsid w:val="28C80029"/>
    <w:rsid w:val="28ED753D"/>
    <w:rsid w:val="28F5331A"/>
    <w:rsid w:val="29271AF7"/>
    <w:rsid w:val="293F4551"/>
    <w:rsid w:val="29626662"/>
    <w:rsid w:val="296E3259"/>
    <w:rsid w:val="2A15679D"/>
    <w:rsid w:val="2A4810A1"/>
    <w:rsid w:val="2A7C537A"/>
    <w:rsid w:val="2A8E3487"/>
    <w:rsid w:val="2B016F38"/>
    <w:rsid w:val="2B4A5C41"/>
    <w:rsid w:val="2B7214DF"/>
    <w:rsid w:val="2B837338"/>
    <w:rsid w:val="2C282B80"/>
    <w:rsid w:val="2CDF1B69"/>
    <w:rsid w:val="2D201ED1"/>
    <w:rsid w:val="2D2C7F02"/>
    <w:rsid w:val="2E452D59"/>
    <w:rsid w:val="2E9106D8"/>
    <w:rsid w:val="2E9C373F"/>
    <w:rsid w:val="2EA50F59"/>
    <w:rsid w:val="2F587B7D"/>
    <w:rsid w:val="2FA65E13"/>
    <w:rsid w:val="2FAC65FF"/>
    <w:rsid w:val="2FB0325D"/>
    <w:rsid w:val="2FD7013F"/>
    <w:rsid w:val="303C4247"/>
    <w:rsid w:val="303D750D"/>
    <w:rsid w:val="307D6DB6"/>
    <w:rsid w:val="3080716B"/>
    <w:rsid w:val="30817D16"/>
    <w:rsid w:val="309061AB"/>
    <w:rsid w:val="30F5494C"/>
    <w:rsid w:val="31497BD3"/>
    <w:rsid w:val="316E1A3D"/>
    <w:rsid w:val="31AA236A"/>
    <w:rsid w:val="31BD3685"/>
    <w:rsid w:val="329B087B"/>
    <w:rsid w:val="329C7057"/>
    <w:rsid w:val="32AF5522"/>
    <w:rsid w:val="32C727D3"/>
    <w:rsid w:val="32F45414"/>
    <w:rsid w:val="3329062A"/>
    <w:rsid w:val="33463E49"/>
    <w:rsid w:val="337E678E"/>
    <w:rsid w:val="33F8311A"/>
    <w:rsid w:val="346C57A3"/>
    <w:rsid w:val="347F54BD"/>
    <w:rsid w:val="34E36BA9"/>
    <w:rsid w:val="3531125E"/>
    <w:rsid w:val="35A7111F"/>
    <w:rsid w:val="35DF103A"/>
    <w:rsid w:val="35EC62DC"/>
    <w:rsid w:val="360E6CB8"/>
    <w:rsid w:val="36382DFC"/>
    <w:rsid w:val="3651597E"/>
    <w:rsid w:val="365D35A5"/>
    <w:rsid w:val="376D40D1"/>
    <w:rsid w:val="37BC2E5C"/>
    <w:rsid w:val="37C3514C"/>
    <w:rsid w:val="37DD77A4"/>
    <w:rsid w:val="37F54B45"/>
    <w:rsid w:val="380B2A71"/>
    <w:rsid w:val="389A4392"/>
    <w:rsid w:val="38E51EC3"/>
    <w:rsid w:val="395F2BBE"/>
    <w:rsid w:val="39A7084F"/>
    <w:rsid w:val="39BE40A4"/>
    <w:rsid w:val="39ED33CC"/>
    <w:rsid w:val="3A976A0E"/>
    <w:rsid w:val="3AB338E7"/>
    <w:rsid w:val="3ACB6566"/>
    <w:rsid w:val="3ACD413A"/>
    <w:rsid w:val="3AF06799"/>
    <w:rsid w:val="3B1D11DC"/>
    <w:rsid w:val="3B2750CF"/>
    <w:rsid w:val="3B44206B"/>
    <w:rsid w:val="3B765679"/>
    <w:rsid w:val="3BB20677"/>
    <w:rsid w:val="3BBA6F6B"/>
    <w:rsid w:val="3BBA7C64"/>
    <w:rsid w:val="3BED2703"/>
    <w:rsid w:val="3BF243F0"/>
    <w:rsid w:val="3BF35725"/>
    <w:rsid w:val="3C3B4EBE"/>
    <w:rsid w:val="3C6B0BFB"/>
    <w:rsid w:val="3CB15D19"/>
    <w:rsid w:val="3CCF72CB"/>
    <w:rsid w:val="3D5A5AEC"/>
    <w:rsid w:val="3D732011"/>
    <w:rsid w:val="3DCB504E"/>
    <w:rsid w:val="3DE73469"/>
    <w:rsid w:val="3DF07837"/>
    <w:rsid w:val="3E902173"/>
    <w:rsid w:val="3EAF666B"/>
    <w:rsid w:val="3F1F3D67"/>
    <w:rsid w:val="3F520ACF"/>
    <w:rsid w:val="3F575E7F"/>
    <w:rsid w:val="3FAF5318"/>
    <w:rsid w:val="3FD339BE"/>
    <w:rsid w:val="40123AEA"/>
    <w:rsid w:val="40352A78"/>
    <w:rsid w:val="40A2542D"/>
    <w:rsid w:val="40AC5535"/>
    <w:rsid w:val="40B42E20"/>
    <w:rsid w:val="40CB6CBD"/>
    <w:rsid w:val="41741400"/>
    <w:rsid w:val="4175600C"/>
    <w:rsid w:val="418036D2"/>
    <w:rsid w:val="436A23D3"/>
    <w:rsid w:val="4397240C"/>
    <w:rsid w:val="44305883"/>
    <w:rsid w:val="444255B6"/>
    <w:rsid w:val="448F6FAF"/>
    <w:rsid w:val="44C00048"/>
    <w:rsid w:val="44CF100F"/>
    <w:rsid w:val="44D60158"/>
    <w:rsid w:val="44DF53DF"/>
    <w:rsid w:val="450569D7"/>
    <w:rsid w:val="45126D36"/>
    <w:rsid w:val="452D2CF7"/>
    <w:rsid w:val="453C2005"/>
    <w:rsid w:val="454E3B56"/>
    <w:rsid w:val="45FA3FF9"/>
    <w:rsid w:val="462E537C"/>
    <w:rsid w:val="4666113E"/>
    <w:rsid w:val="46911EDD"/>
    <w:rsid w:val="4697532C"/>
    <w:rsid w:val="46DF6F2D"/>
    <w:rsid w:val="46EB4DDB"/>
    <w:rsid w:val="46EE10DD"/>
    <w:rsid w:val="47106EE2"/>
    <w:rsid w:val="47220312"/>
    <w:rsid w:val="47C835C0"/>
    <w:rsid w:val="48322687"/>
    <w:rsid w:val="483B5C96"/>
    <w:rsid w:val="484139AC"/>
    <w:rsid w:val="485E5F9C"/>
    <w:rsid w:val="48E8350B"/>
    <w:rsid w:val="49561012"/>
    <w:rsid w:val="49635AD0"/>
    <w:rsid w:val="498A3DD8"/>
    <w:rsid w:val="498D72D3"/>
    <w:rsid w:val="49BC49A6"/>
    <w:rsid w:val="49E411F4"/>
    <w:rsid w:val="4A266D54"/>
    <w:rsid w:val="4A5622AD"/>
    <w:rsid w:val="4BFD5D7C"/>
    <w:rsid w:val="4C071399"/>
    <w:rsid w:val="4C1710D6"/>
    <w:rsid w:val="4C89472F"/>
    <w:rsid w:val="4C97554E"/>
    <w:rsid w:val="4CA0731E"/>
    <w:rsid w:val="4D6B1F12"/>
    <w:rsid w:val="4D791D44"/>
    <w:rsid w:val="4D7D4EC2"/>
    <w:rsid w:val="4DA42E3E"/>
    <w:rsid w:val="4E136497"/>
    <w:rsid w:val="4E37403B"/>
    <w:rsid w:val="4E497CAA"/>
    <w:rsid w:val="4E9422F9"/>
    <w:rsid w:val="4EAB40C0"/>
    <w:rsid w:val="4EBC400D"/>
    <w:rsid w:val="4F186B68"/>
    <w:rsid w:val="4F367A0D"/>
    <w:rsid w:val="4F6F22AF"/>
    <w:rsid w:val="4F964DD0"/>
    <w:rsid w:val="4FC44665"/>
    <w:rsid w:val="4FD74D89"/>
    <w:rsid w:val="4FE45349"/>
    <w:rsid w:val="50B61A6F"/>
    <w:rsid w:val="50DC23A1"/>
    <w:rsid w:val="50FB68FD"/>
    <w:rsid w:val="511051D0"/>
    <w:rsid w:val="511D7D9B"/>
    <w:rsid w:val="51656440"/>
    <w:rsid w:val="517B6609"/>
    <w:rsid w:val="5196392D"/>
    <w:rsid w:val="51BA2E50"/>
    <w:rsid w:val="51CF0D2B"/>
    <w:rsid w:val="51D535C6"/>
    <w:rsid w:val="51EC0455"/>
    <w:rsid w:val="52701540"/>
    <w:rsid w:val="5283085E"/>
    <w:rsid w:val="52A05A32"/>
    <w:rsid w:val="5331370E"/>
    <w:rsid w:val="5355308F"/>
    <w:rsid w:val="53862DE6"/>
    <w:rsid w:val="53910179"/>
    <w:rsid w:val="53AF644B"/>
    <w:rsid w:val="542C47F3"/>
    <w:rsid w:val="544064F6"/>
    <w:rsid w:val="54C60A9C"/>
    <w:rsid w:val="54F63F7F"/>
    <w:rsid w:val="55512F98"/>
    <w:rsid w:val="55B701B9"/>
    <w:rsid w:val="55C951D7"/>
    <w:rsid w:val="55D55E4A"/>
    <w:rsid w:val="5601141F"/>
    <w:rsid w:val="562527B9"/>
    <w:rsid w:val="56666EE2"/>
    <w:rsid w:val="56A2596D"/>
    <w:rsid w:val="56A84D77"/>
    <w:rsid w:val="56E76C18"/>
    <w:rsid w:val="57032983"/>
    <w:rsid w:val="573542E3"/>
    <w:rsid w:val="579D2C99"/>
    <w:rsid w:val="579E2D0F"/>
    <w:rsid w:val="57C906D8"/>
    <w:rsid w:val="58655ACB"/>
    <w:rsid w:val="58992173"/>
    <w:rsid w:val="58AB6FA2"/>
    <w:rsid w:val="590F1F34"/>
    <w:rsid w:val="5948176D"/>
    <w:rsid w:val="59697BE1"/>
    <w:rsid w:val="596C2A61"/>
    <w:rsid w:val="597E0EBE"/>
    <w:rsid w:val="59A105D9"/>
    <w:rsid w:val="59A9322B"/>
    <w:rsid w:val="59C54BA8"/>
    <w:rsid w:val="59F9006D"/>
    <w:rsid w:val="5A054C64"/>
    <w:rsid w:val="5AA12504"/>
    <w:rsid w:val="5B1618A9"/>
    <w:rsid w:val="5B1818C8"/>
    <w:rsid w:val="5B1C1850"/>
    <w:rsid w:val="5B450E88"/>
    <w:rsid w:val="5BF404A7"/>
    <w:rsid w:val="5C33155A"/>
    <w:rsid w:val="5CA54C6E"/>
    <w:rsid w:val="5CAB7B72"/>
    <w:rsid w:val="5CC056BC"/>
    <w:rsid w:val="5D250E9F"/>
    <w:rsid w:val="5D5757D7"/>
    <w:rsid w:val="5D712B5D"/>
    <w:rsid w:val="5DB654B8"/>
    <w:rsid w:val="5DD507AC"/>
    <w:rsid w:val="5EE64DCA"/>
    <w:rsid w:val="5EFD7054"/>
    <w:rsid w:val="5F00473F"/>
    <w:rsid w:val="5F1009EF"/>
    <w:rsid w:val="5F2436A5"/>
    <w:rsid w:val="5F47408F"/>
    <w:rsid w:val="5F575C54"/>
    <w:rsid w:val="5F715A75"/>
    <w:rsid w:val="5FE42674"/>
    <w:rsid w:val="5FEC418F"/>
    <w:rsid w:val="60104C33"/>
    <w:rsid w:val="602C4CF9"/>
    <w:rsid w:val="609260A3"/>
    <w:rsid w:val="60A74145"/>
    <w:rsid w:val="60DC691C"/>
    <w:rsid w:val="61255C3C"/>
    <w:rsid w:val="61577CD6"/>
    <w:rsid w:val="61B5449C"/>
    <w:rsid w:val="61F17200"/>
    <w:rsid w:val="620873FD"/>
    <w:rsid w:val="629B35FF"/>
    <w:rsid w:val="62B00055"/>
    <w:rsid w:val="63065CD5"/>
    <w:rsid w:val="63B05866"/>
    <w:rsid w:val="63FE3719"/>
    <w:rsid w:val="64154149"/>
    <w:rsid w:val="642E5929"/>
    <w:rsid w:val="64D53FC2"/>
    <w:rsid w:val="64DD0CB7"/>
    <w:rsid w:val="64E55B08"/>
    <w:rsid w:val="64FC5D28"/>
    <w:rsid w:val="65387C79"/>
    <w:rsid w:val="66442670"/>
    <w:rsid w:val="66446B18"/>
    <w:rsid w:val="668B30EC"/>
    <w:rsid w:val="66D17607"/>
    <w:rsid w:val="66F56686"/>
    <w:rsid w:val="670406BA"/>
    <w:rsid w:val="672E75A8"/>
    <w:rsid w:val="67B54686"/>
    <w:rsid w:val="67C447E8"/>
    <w:rsid w:val="67E9138B"/>
    <w:rsid w:val="67FB3202"/>
    <w:rsid w:val="68504A24"/>
    <w:rsid w:val="68B54178"/>
    <w:rsid w:val="68C025E1"/>
    <w:rsid w:val="693115D2"/>
    <w:rsid w:val="6961034A"/>
    <w:rsid w:val="696610E8"/>
    <w:rsid w:val="696647A8"/>
    <w:rsid w:val="6A5A78DC"/>
    <w:rsid w:val="6A7100C1"/>
    <w:rsid w:val="6BF56FBD"/>
    <w:rsid w:val="6C107C89"/>
    <w:rsid w:val="6C451696"/>
    <w:rsid w:val="6C614D4B"/>
    <w:rsid w:val="6C9E4746"/>
    <w:rsid w:val="6CE23845"/>
    <w:rsid w:val="6CEC7DC0"/>
    <w:rsid w:val="6D0354E0"/>
    <w:rsid w:val="6D2D3CD7"/>
    <w:rsid w:val="6D425447"/>
    <w:rsid w:val="6DD071E1"/>
    <w:rsid w:val="6DEE6D96"/>
    <w:rsid w:val="6E494F54"/>
    <w:rsid w:val="6E5A31B5"/>
    <w:rsid w:val="6E837162"/>
    <w:rsid w:val="6EB64172"/>
    <w:rsid w:val="6F615BA3"/>
    <w:rsid w:val="6F6D3DA5"/>
    <w:rsid w:val="6F771F12"/>
    <w:rsid w:val="6F791197"/>
    <w:rsid w:val="6FB860C6"/>
    <w:rsid w:val="6FE3516B"/>
    <w:rsid w:val="701A54A2"/>
    <w:rsid w:val="707412CF"/>
    <w:rsid w:val="70774233"/>
    <w:rsid w:val="708B3730"/>
    <w:rsid w:val="70B314BB"/>
    <w:rsid w:val="711B7C31"/>
    <w:rsid w:val="715077DF"/>
    <w:rsid w:val="71587E2B"/>
    <w:rsid w:val="719C20CF"/>
    <w:rsid w:val="72156377"/>
    <w:rsid w:val="722901BE"/>
    <w:rsid w:val="726227FC"/>
    <w:rsid w:val="72674477"/>
    <w:rsid w:val="728C0A56"/>
    <w:rsid w:val="728C67CC"/>
    <w:rsid w:val="728D13E9"/>
    <w:rsid w:val="72925FD0"/>
    <w:rsid w:val="72B172DF"/>
    <w:rsid w:val="732A040F"/>
    <w:rsid w:val="735E5E57"/>
    <w:rsid w:val="737016F6"/>
    <w:rsid w:val="73716013"/>
    <w:rsid w:val="739447BA"/>
    <w:rsid w:val="73E90620"/>
    <w:rsid w:val="73ED2999"/>
    <w:rsid w:val="73FA1BA7"/>
    <w:rsid w:val="74325B87"/>
    <w:rsid w:val="744F4AA6"/>
    <w:rsid w:val="745B25B1"/>
    <w:rsid w:val="74A93CB1"/>
    <w:rsid w:val="74E361F5"/>
    <w:rsid w:val="752700D2"/>
    <w:rsid w:val="752E10BB"/>
    <w:rsid w:val="75306BE1"/>
    <w:rsid w:val="7584141F"/>
    <w:rsid w:val="75C9337E"/>
    <w:rsid w:val="75C95214"/>
    <w:rsid w:val="75EA12B4"/>
    <w:rsid w:val="75F93F55"/>
    <w:rsid w:val="76A81926"/>
    <w:rsid w:val="76BE4D25"/>
    <w:rsid w:val="76C84BF7"/>
    <w:rsid w:val="76FC2A0E"/>
    <w:rsid w:val="7762358D"/>
    <w:rsid w:val="778202D1"/>
    <w:rsid w:val="77D93201"/>
    <w:rsid w:val="77F63AD1"/>
    <w:rsid w:val="78200EA8"/>
    <w:rsid w:val="78613FB9"/>
    <w:rsid w:val="78A70CBA"/>
    <w:rsid w:val="793F73F3"/>
    <w:rsid w:val="7995276D"/>
    <w:rsid w:val="799E281F"/>
    <w:rsid w:val="79F44917"/>
    <w:rsid w:val="7A00770A"/>
    <w:rsid w:val="7AA5597C"/>
    <w:rsid w:val="7AD107BA"/>
    <w:rsid w:val="7AF04230"/>
    <w:rsid w:val="7AF572A9"/>
    <w:rsid w:val="7B317134"/>
    <w:rsid w:val="7B462769"/>
    <w:rsid w:val="7B701F2E"/>
    <w:rsid w:val="7BB104F0"/>
    <w:rsid w:val="7BC02883"/>
    <w:rsid w:val="7C147213"/>
    <w:rsid w:val="7C1839CA"/>
    <w:rsid w:val="7C89256B"/>
    <w:rsid w:val="7CA82FA7"/>
    <w:rsid w:val="7CD95DB0"/>
    <w:rsid w:val="7CE15760"/>
    <w:rsid w:val="7CE65DD7"/>
    <w:rsid w:val="7D077660"/>
    <w:rsid w:val="7D4D3075"/>
    <w:rsid w:val="7D592DEE"/>
    <w:rsid w:val="7D7A6CD2"/>
    <w:rsid w:val="7DA55C93"/>
    <w:rsid w:val="7DC16EFC"/>
    <w:rsid w:val="7DCA74A7"/>
    <w:rsid w:val="7DD63318"/>
    <w:rsid w:val="7DDF383A"/>
    <w:rsid w:val="7DE5369E"/>
    <w:rsid w:val="7E5B17FF"/>
    <w:rsid w:val="7E8A21FE"/>
    <w:rsid w:val="7E8B4E88"/>
    <w:rsid w:val="7E8F5CF1"/>
    <w:rsid w:val="7E9A5DB0"/>
    <w:rsid w:val="7F282ABB"/>
    <w:rsid w:val="7F381426"/>
    <w:rsid w:val="7F506008"/>
    <w:rsid w:val="7F69341C"/>
    <w:rsid w:val="7F7E49ED"/>
    <w:rsid w:val="7F837FA0"/>
    <w:rsid w:val="7F9E32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HAnsi" w:hAnsiTheme="minorHAnsi" w:cstheme="minorBidi"/>
      <w:kern w:val="2"/>
      <w:sz w:val="32"/>
      <w:lang w:val="en-US" w:eastAsia="zh-CN" w:bidi="ar-SA"/>
    </w:rPr>
  </w:style>
  <w:style w:type="paragraph" w:styleId="2">
    <w:name w:val="heading 1"/>
    <w:basedOn w:val="1"/>
    <w:next w:val="1"/>
    <w:qFormat/>
    <w:uiPriority w:val="9"/>
    <w:pPr>
      <w:keepNext/>
      <w:keepLines/>
      <w:spacing w:line="578" w:lineRule="auto"/>
      <w:outlineLvl w:val="0"/>
    </w:pPr>
    <w:rPr>
      <w:b/>
      <w:bCs/>
      <w:kern w:val="44"/>
      <w:sz w:val="44"/>
      <w:szCs w:val="4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99"/>
    <w:pPr>
      <w:ind w:firstLine="200" w:firstLineChars="200"/>
    </w:pPr>
    <w:rPr>
      <w:rFonts w:ascii="宋体" w:hAnsi="宋体"/>
      <w:sz w:val="24"/>
    </w:rPr>
  </w:style>
  <w:style w:type="paragraph" w:styleId="4">
    <w:name w:val="annotation text"/>
    <w:basedOn w:val="1"/>
    <w:qFormat/>
    <w:uiPriority w:val="0"/>
    <w:pPr>
      <w:jc w:val="left"/>
    </w:pPr>
  </w:style>
  <w:style w:type="paragraph" w:styleId="5">
    <w:name w:val="Body Text"/>
    <w:basedOn w:val="1"/>
    <w:next w:val="1"/>
    <w:qFormat/>
    <w:uiPriority w:val="0"/>
    <w:pPr>
      <w:widowControl w:val="0"/>
      <w:jc w:val="center"/>
    </w:pPr>
    <w:rPr>
      <w:rFonts w:ascii="宋体" w:hAnsi="宋体" w:eastAsia="宋体" w:cs="Times New Roman"/>
      <w:kern w:val="2"/>
      <w:sz w:val="28"/>
      <w:szCs w:val="24"/>
      <w:lang w:val="en-GB" w:eastAsia="zh-CN" w:bidi="ar-SA"/>
    </w:rPr>
  </w:style>
  <w:style w:type="paragraph" w:styleId="6">
    <w:name w:val="Body Text Indent"/>
    <w:basedOn w:val="1"/>
    <w:unhideWhenUsed/>
    <w:qFormat/>
    <w:uiPriority w:val="99"/>
    <w:pPr>
      <w:ind w:left="420" w:leftChars="2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customStyle="1" w:styleId="13">
    <w:name w:val="BodyText1I2"/>
    <w:basedOn w:val="14"/>
    <w:qFormat/>
    <w:uiPriority w:val="0"/>
    <w:pPr>
      <w:spacing w:after="120"/>
      <w:ind w:left="420" w:leftChars="200" w:firstLine="420" w:firstLineChars="200"/>
      <w:jc w:val="both"/>
      <w:textAlignment w:val="baseline"/>
    </w:pPr>
  </w:style>
  <w:style w:type="paragraph" w:customStyle="1" w:styleId="14">
    <w:name w:val="BodyTextIndent"/>
    <w:basedOn w:val="1"/>
    <w:qFormat/>
    <w:uiPriority w:val="0"/>
    <w:pPr>
      <w:spacing w:after="120"/>
      <w:ind w:left="420" w:leftChars="200"/>
      <w:jc w:val="both"/>
      <w:textAlignment w:val="baseline"/>
    </w:pPr>
    <w:rPr>
      <w:rFonts w:ascii="Calibri" w:hAnsi="Calibri" w:eastAsia="宋体" w:cs="Times New Roman"/>
    </w:rPr>
  </w:style>
  <w:style w:type="paragraph" w:styleId="15">
    <w:name w:val="List Paragraph"/>
    <w:basedOn w:val="1"/>
    <w:qFormat/>
    <w:uiPriority w:val="99"/>
    <w:pPr>
      <w:ind w:firstLine="420" w:firstLineChars="200"/>
    </w:pPr>
  </w:style>
  <w:style w:type="character" w:styleId="16">
    <w:name w:val="Placeholder Text"/>
    <w:unhideWhenUsed/>
    <w:qFormat/>
    <w:uiPriority w:val="99"/>
    <w:rPr>
      <w:color w:val="808080"/>
    </w:rPr>
  </w:style>
  <w:style w:type="character" w:customStyle="1" w:styleId="17">
    <w:name w:val="font11"/>
    <w:basedOn w:val="11"/>
    <w:qFormat/>
    <w:uiPriority w:val="0"/>
    <w:rPr>
      <w:rFonts w:hint="eastAsia" w:ascii="宋体" w:hAnsi="宋体" w:eastAsia="宋体" w:cs="宋体"/>
      <w:b/>
      <w:bCs/>
      <w:color w:val="FF0000"/>
      <w:sz w:val="28"/>
      <w:szCs w:val="28"/>
      <w:u w:val="none"/>
    </w:rPr>
  </w:style>
  <w:style w:type="character" w:customStyle="1" w:styleId="18">
    <w:name w:val="font21"/>
    <w:basedOn w:val="11"/>
    <w:qFormat/>
    <w:uiPriority w:val="0"/>
    <w:rPr>
      <w:rFonts w:hint="eastAsia" w:ascii="宋体" w:hAnsi="宋体" w:eastAsia="宋体" w:cs="宋体"/>
      <w:color w:val="FF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6541</Words>
  <Characters>6991</Characters>
  <Lines>16</Lines>
  <Paragraphs>4</Paragraphs>
  <TotalTime>21</TotalTime>
  <ScaleCrop>false</ScaleCrop>
  <LinksUpToDate>false</LinksUpToDate>
  <CharactersWithSpaces>7055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2020-07-15T11:35:00Z</dcterms:created>
  <dc:creator>admin</dc:creator>
  <cp:lastModifiedBy>王金洋</cp:lastModifiedBy>
  <cp:lastPrinted>2021-04-06T02:22:00Z</cp:lastPrinted>
  <dcterms:modified xsi:type="dcterms:W3CDTF">2026-04-09T01:32:50Z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1B25F7E94121460DB20B660DB4D8C891_13</vt:lpwstr>
  </property>
  <property fmtid="{D5CDD505-2E9C-101B-9397-08002B2CF9AE}" pid="4" name="KSOTemplateDocerSaveRecord">
    <vt:lpwstr>eyJoZGlkIjoiYzE4ZGZkYzA0NmEzZjVlZWJmZGQyZWFmMDExZmI2ZmMiLCJ1c2VySWQiOiI4NDMxMjI5NTAifQ==</vt:lpwstr>
  </property>
</Properties>
</file>