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AEDB4" w14:textId="1DA71881" w:rsidR="004D3F82" w:rsidRPr="006644FD" w:rsidRDefault="004D3F82" w:rsidP="00872321">
      <w:r w:rsidRPr="006644FD">
        <w:t>(d)</w:t>
      </w:r>
    </w:p>
    <w:p w14:paraId="7AA15F4B" w14:textId="220DEBBB" w:rsidR="004D3F82" w:rsidRPr="006644FD" w:rsidRDefault="004D3F82" w:rsidP="004D3F82">
      <w:pPr>
        <w:rPr>
          <w:b/>
        </w:rPr>
      </w:pPr>
      <w:r w:rsidRPr="006644FD">
        <w:rPr>
          <w:b/>
        </w:rPr>
        <w:t xml:space="preserve">• definition of the </w:t>
      </w:r>
      <w:proofErr w:type="spellStart"/>
      <w:r w:rsidRPr="006644FD">
        <w:rPr>
          <w:b/>
        </w:rPr>
        <w:t>VaR</w:t>
      </w:r>
      <w:proofErr w:type="spellEnd"/>
      <w:r w:rsidRPr="006644FD">
        <w:rPr>
          <w:b/>
        </w:rPr>
        <w:t xml:space="preserve"> and its use.</w:t>
      </w:r>
    </w:p>
    <w:p w14:paraId="0B19174A" w14:textId="7065CBAC" w:rsidR="004D3F82" w:rsidRPr="006644FD" w:rsidRDefault="00CF453E" w:rsidP="004D3F82">
      <w:r w:rsidRPr="006644FD">
        <w:t xml:space="preserve">    </w:t>
      </w:r>
      <w:r w:rsidR="004D3F82" w:rsidRPr="006644FD">
        <w:t>Value at Risk (</w:t>
      </w:r>
      <w:proofErr w:type="spellStart"/>
      <w:r w:rsidR="004D3F82" w:rsidRPr="006644FD">
        <w:t>VaR</w:t>
      </w:r>
      <w:proofErr w:type="spellEnd"/>
      <w:r w:rsidR="004D3F82" w:rsidRPr="006644FD">
        <w:t xml:space="preserve">) is the maximum possible loss of an asset or portfolio of assets at a certain quantile level within a given range. </w:t>
      </w:r>
      <w:r w:rsidR="005544FE" w:rsidRPr="006644FD">
        <w:t>According to the</w:t>
      </w:r>
      <w:r w:rsidR="004D3F82" w:rsidRPr="006644FD">
        <w:t xml:space="preserve"> definition</w:t>
      </w:r>
      <w:r w:rsidR="005544FE" w:rsidRPr="006644FD">
        <w:t xml:space="preserve"> of </w:t>
      </w:r>
      <w:r w:rsidR="005544FE" w:rsidRPr="006644FD">
        <w:t>Zhang, et al.</w:t>
      </w:r>
      <w:r w:rsidR="005544FE" w:rsidRPr="006644FD">
        <w:t xml:space="preserve"> (2014)</w:t>
      </w:r>
      <w:r w:rsidR="004D3F82" w:rsidRPr="006644FD">
        <w:t xml:space="preserve">, </w:t>
      </w:r>
      <w:proofErr w:type="spellStart"/>
      <w:r w:rsidR="004D3F82" w:rsidRPr="006644FD">
        <w:t>VaR</w:t>
      </w:r>
      <w:proofErr w:type="spellEnd"/>
      <w:r w:rsidR="004D3F82" w:rsidRPr="006644FD">
        <w:t xml:space="preserve"> is a function of two variables, one is the length of the time range and the other is the quantile level</w:t>
      </w:r>
      <w:r w:rsidR="008E19EC" w:rsidRPr="006644FD">
        <w:t xml:space="preserve"> 1-</w:t>
      </w:r>
      <w:r w:rsidR="008E19EC" w:rsidRPr="006644FD">
        <w:sym w:font="Symbol" w:char="F061"/>
      </w:r>
      <w:r w:rsidR="004D3F82" w:rsidRPr="006644FD">
        <w:t xml:space="preserve">. </w:t>
      </w:r>
      <w:r w:rsidR="008E19EC" w:rsidRPr="006644FD">
        <w:t>Here</w:t>
      </w:r>
      <w:r w:rsidR="004D3F82" w:rsidRPr="006644FD">
        <w:t xml:space="preserve">, </w:t>
      </w:r>
      <w:proofErr w:type="spellStart"/>
      <w:r w:rsidR="004D3F82" w:rsidRPr="006644FD">
        <w:t>VaR</w:t>
      </w:r>
      <w:proofErr w:type="spellEnd"/>
      <w:r w:rsidR="004D3F82" w:rsidRPr="006644FD">
        <w:t xml:space="preserve"> is defined as a negative value, then</w:t>
      </w:r>
      <w:r w:rsidR="008E19EC" w:rsidRPr="006644FD">
        <w:t xml:space="preserve"> under</w:t>
      </w:r>
      <w:r w:rsidR="004D3F82" w:rsidRPr="006644FD">
        <w:t xml:space="preserve"> a quantile level</w:t>
      </w:r>
      <w:r w:rsidR="008E19EC" w:rsidRPr="006644FD">
        <w:t xml:space="preserve"> 1-</w:t>
      </w:r>
      <w:r w:rsidR="008E19EC" w:rsidRPr="006644FD">
        <w:sym w:font="Symbol" w:char="F061"/>
      </w:r>
      <w:r w:rsidR="004D3F82" w:rsidRPr="006644FD">
        <w:t xml:space="preserve">, and </w:t>
      </w:r>
      <w:proofErr w:type="spellStart"/>
      <w:r w:rsidR="004D3F82" w:rsidRPr="006644FD">
        <w:t>VaR</w:t>
      </w:r>
      <w:proofErr w:type="spellEnd"/>
      <w:r w:rsidR="004D3F82" w:rsidRPr="006644FD">
        <w:t xml:space="preserve"> can be expressed as:</w:t>
      </w:r>
    </w:p>
    <w:p w14:paraId="3C3661AE" w14:textId="5C0AF8F5" w:rsidR="008E19EC" w:rsidRPr="006644FD" w:rsidRDefault="008E19EC" w:rsidP="004D3F8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&lt;</m:t>
              </m:r>
              <m:sSub>
                <m:sSubPr>
                  <m:ctrlPr>
                    <w:rPr>
                      <w:rFonts w:ascii="Cambria Math" w:hAnsi="Cambria Math"/>
                    </w:rPr>
                  </m:ctrlPr>
                </m:sSubPr>
                <m:e>
                  <m:r>
                    <w:rPr>
                      <w:rFonts w:ascii="Cambria Math" w:hAnsi="Cambria Math"/>
                    </w:rPr>
                    <m:t>VaR</m:t>
                  </m:r>
                </m:e>
                <m:sub>
                  <m:r>
                    <w:rPr>
                      <w:rFonts w:ascii="Cambria Math" w:hAnsi="Cambria Math"/>
                    </w:rPr>
                    <m:t>t</m:t>
                  </m:r>
                </m:sub>
              </m:sSub>
              <m:d>
                <m:dPr>
                  <m:ctrlPr>
                    <w:rPr>
                      <w:rFonts w:ascii="Cambria Math" w:hAnsi="Cambria Math"/>
                    </w:rPr>
                  </m:ctrlPr>
                </m:dPr>
                <m:e>
                  <m:r>
                    <m:rPr>
                      <m:sty m:val="p"/>
                    </m:rPr>
                    <w:rPr>
                      <w:rFonts w:ascii="Cambria Math" w:hAnsi="Cambria Math"/>
                    </w:rPr>
                    <m:t>1-</m:t>
                  </m:r>
                  <m:r>
                    <w:rPr>
                      <w:rFonts w:ascii="Cambria Math" w:hAnsi="Cambria Math"/>
                    </w:rPr>
                    <m:t>α</m:t>
                  </m:r>
                </m:e>
              </m:d>
            </m:e>
            <m:e>
              <m:sSub>
                <m:sSubPr>
                  <m:ctrlPr>
                    <w:rPr>
                      <w:rFonts w:ascii="Cambria Math" w:hAnsi="Cambria Math"/>
                    </w:rPr>
                  </m:ctrlPr>
                </m:sSubPr>
                <m:e>
                  <m:r>
                    <m:rPr>
                      <m:sty m:val="p"/>
                    </m:rPr>
                    <w:rPr>
                      <w:rFonts w:ascii="Cambria Math" w:hAnsi="Cambria Math"/>
                    </w:rPr>
                    <m:t>Ω</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α</m:t>
          </m:r>
          <m:r>
            <m:rPr>
              <m:sty m:val="p"/>
            </m:rPr>
            <w:rPr>
              <w:rFonts w:ascii="Cambria Math" w:hAnsi="Cambria Math"/>
            </w:rPr>
            <m:t>%</m:t>
          </m:r>
        </m:oMath>
      </m:oMathPara>
    </w:p>
    <w:p w14:paraId="69FE4ED9" w14:textId="199C3E28" w:rsidR="009D5A5B" w:rsidRPr="006644FD" w:rsidRDefault="00CF453E" w:rsidP="004D3F82">
      <w:r w:rsidRPr="006644FD">
        <w:t xml:space="preserve">    </w:t>
      </w:r>
      <w:r w:rsidR="008E19EC" w:rsidRPr="006644FD">
        <w:t>Where</w:t>
      </w:r>
      <w:r w:rsidRPr="006644FD">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8E19EC" w:rsidRPr="006644FD">
        <w:t>is the return of the asset at time t;</w:t>
      </w:r>
      <w:r w:rsidRPr="006644FD">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t</m:t>
            </m:r>
            <m:r>
              <m:rPr>
                <m:sty m:val="p"/>
              </m:rPr>
              <w:rPr>
                <w:rFonts w:ascii="Cambria Math" w:hAnsi="Cambria Math"/>
              </w:rPr>
              <m:t>-1</m:t>
            </m:r>
          </m:sub>
        </m:sSub>
      </m:oMath>
      <w:r w:rsidR="009D5A5B" w:rsidRPr="006644FD">
        <w:t>is the information set at time t-1;</w:t>
      </w:r>
      <w:r w:rsidRPr="006644FD">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sub>
            </m:sSub>
          </m:e>
        </m:nary>
      </m:oMath>
      <w:r w:rsidR="00C661CC" w:rsidRPr="006644FD">
        <w:t xml:space="preserve">, </w:t>
      </w:r>
      <m:oMath>
        <m:sSub>
          <m:sSubPr>
            <m:ctrlPr>
              <w:rPr>
                <w:rFonts w:ascii="Cambria Math" w:hAnsi="Cambria Math"/>
              </w:rPr>
            </m:ctrlPr>
          </m:sSubPr>
          <m:e>
            <m:r>
              <w:rPr>
                <w:rFonts w:ascii="Cambria Math" w:hAnsi="Cambria Math"/>
              </w:rPr>
              <m:t>ω</m:t>
            </m:r>
          </m:e>
          <m:sub>
            <m:r>
              <w:rPr>
                <w:rFonts w:ascii="Cambria Math" w:hAnsi="Cambria Math"/>
              </w:rPr>
              <m:t>i</m:t>
            </m:r>
          </m:sub>
        </m:sSub>
      </m:oMath>
      <w:r w:rsidR="00C661CC" w:rsidRPr="006644FD">
        <w:t xml:space="preserve">is the weight and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sub>
        </m:sSub>
      </m:oMath>
      <w:r w:rsidR="00C661CC" w:rsidRPr="006644FD">
        <w:t xml:space="preserve">is the return of the asset </w:t>
      </w:r>
      <w:proofErr w:type="spellStart"/>
      <w:r w:rsidR="00C661CC" w:rsidRPr="006644FD">
        <w:t>i</w:t>
      </w:r>
      <w:proofErr w:type="spellEnd"/>
      <w:r w:rsidR="00C661CC" w:rsidRPr="006644FD">
        <w:t xml:space="preserve"> at time t in the portfolio</w:t>
      </w:r>
      <w:r w:rsidR="005544FE" w:rsidRPr="006644FD">
        <w:t xml:space="preserve"> (</w:t>
      </w:r>
      <w:r w:rsidR="005544FE" w:rsidRPr="006644FD">
        <w:t>Zhang, et al. 2014)</w:t>
      </w:r>
      <w:r w:rsidR="00C661CC" w:rsidRPr="006644FD">
        <w:t>.</w:t>
      </w:r>
    </w:p>
    <w:p w14:paraId="1BD1C2A0" w14:textId="610409AE" w:rsidR="004D3F82" w:rsidRPr="006644FD" w:rsidRDefault="004D3F82" w:rsidP="004D3F82">
      <w:pPr>
        <w:rPr>
          <w:b/>
        </w:rPr>
      </w:pPr>
      <w:r w:rsidRPr="006644FD">
        <w:rPr>
          <w:b/>
        </w:rPr>
        <w:t xml:space="preserve">• whether copula-based multivariate models perform well in the </w:t>
      </w:r>
      <w:proofErr w:type="spellStart"/>
      <w:r w:rsidRPr="006644FD">
        <w:rPr>
          <w:b/>
        </w:rPr>
        <w:t>VaR</w:t>
      </w:r>
      <w:proofErr w:type="spellEnd"/>
      <w:r w:rsidRPr="006644FD">
        <w:rPr>
          <w:b/>
        </w:rPr>
        <w:t xml:space="preserve"> estimation.</w:t>
      </w:r>
    </w:p>
    <w:p w14:paraId="72F4321F" w14:textId="635263F4" w:rsidR="00C661CC" w:rsidRPr="006644FD" w:rsidRDefault="00CF453E" w:rsidP="004D3F82">
      <w:r w:rsidRPr="006644FD">
        <w:t xml:space="preserve">    </w:t>
      </w:r>
      <w:proofErr w:type="spellStart"/>
      <w:r w:rsidR="00795F94" w:rsidRPr="006644FD">
        <w:t>Aas</w:t>
      </w:r>
      <w:proofErr w:type="spellEnd"/>
      <w:r w:rsidR="00795F94" w:rsidRPr="006644FD">
        <w:t>, and Berg</w:t>
      </w:r>
      <w:r w:rsidR="00795F94" w:rsidRPr="006644FD">
        <w:t xml:space="preserve"> (2008)</w:t>
      </w:r>
      <w:r w:rsidR="00C661CC" w:rsidRPr="006644FD">
        <w:t xml:space="preserve"> point</w:t>
      </w:r>
      <w:r w:rsidR="0049730F" w:rsidRPr="006644FD">
        <w:t>s</w:t>
      </w:r>
      <w:r w:rsidR="00C661CC" w:rsidRPr="006644FD">
        <w:t xml:space="preserve"> out that multivariate methods also have some drawbacks in predicting the portfolio's </w:t>
      </w:r>
      <w:proofErr w:type="spellStart"/>
      <w:r w:rsidR="00C661CC" w:rsidRPr="006644FD">
        <w:t>VaR.</w:t>
      </w:r>
      <w:proofErr w:type="spellEnd"/>
      <w:r w:rsidR="00C661CC" w:rsidRPr="006644FD">
        <w:t xml:space="preserve"> Some recent literature</w:t>
      </w:r>
      <w:r w:rsidR="00795F94" w:rsidRPr="006644FD">
        <w:t>s</w:t>
      </w:r>
      <w:r w:rsidR="00C661CC" w:rsidRPr="006644FD">
        <w:t xml:space="preserve"> g</w:t>
      </w:r>
      <w:r w:rsidR="00795F94" w:rsidRPr="006644FD">
        <w:t>e</w:t>
      </w:r>
      <w:r w:rsidR="00C661CC" w:rsidRPr="006644FD">
        <w:t>t improvement</w:t>
      </w:r>
      <w:r w:rsidR="00795F94" w:rsidRPr="006644FD">
        <w:t>s</w:t>
      </w:r>
      <w:r w:rsidR="00C661CC" w:rsidRPr="006644FD">
        <w:t xml:space="preserve"> in the prediction of portfolio's </w:t>
      </w:r>
      <w:proofErr w:type="spellStart"/>
      <w:r w:rsidR="00C661CC" w:rsidRPr="006644FD">
        <w:t>VaR</w:t>
      </w:r>
      <w:proofErr w:type="spellEnd"/>
      <w:r w:rsidR="00C661CC" w:rsidRPr="006644FD">
        <w:t xml:space="preserve"> </w:t>
      </w:r>
      <w:r w:rsidR="00795F94" w:rsidRPr="006644FD">
        <w:t>by</w:t>
      </w:r>
      <w:r w:rsidR="00C661CC" w:rsidRPr="006644FD">
        <w:t xml:space="preserve"> using copula function, which could fully consider</w:t>
      </w:r>
      <w:r w:rsidR="00795F94" w:rsidRPr="006644FD">
        <w:t>s</w:t>
      </w:r>
      <w:r w:rsidR="00C661CC" w:rsidRPr="006644FD">
        <w:t xml:space="preserve"> the nonlinear correlation of variables </w:t>
      </w:r>
      <w:r w:rsidR="002F2172" w:rsidRPr="006644FD">
        <w:t>(</w:t>
      </w:r>
      <w:r w:rsidR="000C5A43" w:rsidRPr="006644FD">
        <w:t xml:space="preserve">Cheng, Li </w:t>
      </w:r>
      <w:r w:rsidR="00795F94" w:rsidRPr="006644FD">
        <w:t>and</w:t>
      </w:r>
      <w:r w:rsidR="000C5A43" w:rsidRPr="006644FD">
        <w:t xml:space="preserve"> Shi</w:t>
      </w:r>
      <w:r w:rsidR="00795F94" w:rsidRPr="006644FD">
        <w:t>,</w:t>
      </w:r>
      <w:r w:rsidR="000C5A43" w:rsidRPr="006644FD">
        <w:t xml:space="preserve"> 2007</w:t>
      </w:r>
      <w:r w:rsidR="002F2172" w:rsidRPr="006644FD">
        <w:t>).</w:t>
      </w:r>
      <w:r w:rsidR="00C661CC" w:rsidRPr="006644FD">
        <w:t xml:space="preserve"> However, the traditional binary copula function cannot describe the relationship among multiple variables due to the </w:t>
      </w:r>
      <w:r w:rsidR="00795F94" w:rsidRPr="006644FD">
        <w:t>s</w:t>
      </w:r>
      <w:r w:rsidR="00C661CC" w:rsidRPr="006644FD">
        <w:t xml:space="preserve">tability limitation, and cannot predict the </w:t>
      </w:r>
      <w:proofErr w:type="spellStart"/>
      <w:r w:rsidR="00C661CC" w:rsidRPr="006644FD">
        <w:t>VaR</w:t>
      </w:r>
      <w:proofErr w:type="spellEnd"/>
      <w:r w:rsidR="00C661CC" w:rsidRPr="006644FD">
        <w:t xml:space="preserve"> of portfolio when there are more than two variables in a portfolio.</w:t>
      </w:r>
    </w:p>
    <w:p w14:paraId="592429B3" w14:textId="0F99AAFE" w:rsidR="004D3F82" w:rsidRPr="006644FD" w:rsidRDefault="004D3F82" w:rsidP="004D3F82">
      <w:pPr>
        <w:rPr>
          <w:b/>
        </w:rPr>
      </w:pPr>
      <w:r w:rsidRPr="006644FD">
        <w:rPr>
          <w:b/>
        </w:rPr>
        <w:t xml:space="preserve">• the effects of </w:t>
      </w:r>
      <w:proofErr w:type="spellStart"/>
      <w:r w:rsidRPr="006644FD">
        <w:rPr>
          <w:b/>
        </w:rPr>
        <w:t>misspecified</w:t>
      </w:r>
      <w:proofErr w:type="spellEnd"/>
      <w:r w:rsidRPr="006644FD">
        <w:rPr>
          <w:b/>
        </w:rPr>
        <w:t xml:space="preserve"> marginals and copulas on the </w:t>
      </w:r>
      <w:proofErr w:type="spellStart"/>
      <w:r w:rsidRPr="006644FD">
        <w:rPr>
          <w:b/>
        </w:rPr>
        <w:t>VaR</w:t>
      </w:r>
      <w:proofErr w:type="spellEnd"/>
      <w:r w:rsidRPr="006644FD">
        <w:rPr>
          <w:b/>
        </w:rPr>
        <w:t xml:space="preserve"> estimation.</w:t>
      </w:r>
    </w:p>
    <w:p w14:paraId="15419ACF" w14:textId="2B7CBA0D" w:rsidR="006C519C" w:rsidRPr="006644FD" w:rsidRDefault="00CF453E" w:rsidP="004D3F82">
      <w:r w:rsidRPr="006644FD">
        <w:t xml:space="preserve">    T</w:t>
      </w:r>
      <w:r w:rsidR="006C519C" w:rsidRPr="006644FD">
        <w:t xml:space="preserve">he </w:t>
      </w:r>
      <w:proofErr w:type="spellStart"/>
      <w:r w:rsidR="006C519C" w:rsidRPr="006644FD">
        <w:t>VaR</w:t>
      </w:r>
      <w:proofErr w:type="spellEnd"/>
      <w:r w:rsidR="006C519C" w:rsidRPr="006644FD">
        <w:t xml:space="preserve"> estimates are very poor and suffer from computational problems when estimating GARCH models for small samples</w:t>
      </w:r>
      <w:r w:rsidR="004611ED" w:rsidRPr="006644FD">
        <w:t xml:space="preserve">. When the sample dimension increases, the biases in the volatility parameters are much smaller, whereas those in the copula parameters remain almost unchanged or even increase. In this case, copula misspecifications do play a role for </w:t>
      </w:r>
      <w:proofErr w:type="spellStart"/>
      <w:r w:rsidR="004611ED" w:rsidRPr="006644FD">
        <w:t>VaR</w:t>
      </w:r>
      <w:proofErr w:type="spellEnd"/>
      <w:r w:rsidR="004611ED" w:rsidRPr="006644FD">
        <w:t xml:space="preserve"> computation. However, these effects depend heavily on the sign of the dependence: if it is negative, the bias can be as large as 70%; if it is positive, the bias is much smaller</w:t>
      </w:r>
      <w:r w:rsidRPr="006644FD">
        <w:t>,</w:t>
      </w:r>
      <w:r w:rsidR="004611ED" w:rsidRPr="006644FD">
        <w:t xml:space="preserve"> and the effects on quantile estimation are much more limited, if not completely offset by marginal misspecifications</w:t>
      </w:r>
      <w:r w:rsidR="000C5A43" w:rsidRPr="006644FD">
        <w:t xml:space="preserve"> (</w:t>
      </w:r>
      <w:proofErr w:type="spellStart"/>
      <w:r w:rsidR="000C5A43" w:rsidRPr="006644FD">
        <w:t>Fantazzini</w:t>
      </w:r>
      <w:proofErr w:type="spellEnd"/>
      <w:r w:rsidR="00795F94" w:rsidRPr="006644FD">
        <w:t>,</w:t>
      </w:r>
      <w:r w:rsidR="000C5A43" w:rsidRPr="006644FD">
        <w:t xml:space="preserve"> 2009)</w:t>
      </w:r>
      <w:r w:rsidR="004611ED" w:rsidRPr="006644FD">
        <w:t>.</w:t>
      </w:r>
    </w:p>
    <w:p w14:paraId="2E63DF96" w14:textId="5B608CFF" w:rsidR="004D3F82" w:rsidRPr="006644FD" w:rsidRDefault="004D3F82" w:rsidP="004D3F82">
      <w:pPr>
        <w:rPr>
          <w:b/>
        </w:rPr>
      </w:pPr>
      <w:r w:rsidRPr="006644FD">
        <w:rPr>
          <w:b/>
        </w:rPr>
        <w:t xml:space="preserve">• time-varying copula models for the </w:t>
      </w:r>
      <w:proofErr w:type="spellStart"/>
      <w:r w:rsidRPr="006644FD">
        <w:rPr>
          <w:b/>
        </w:rPr>
        <w:t>VaR</w:t>
      </w:r>
      <w:proofErr w:type="spellEnd"/>
      <w:r w:rsidRPr="006644FD">
        <w:rPr>
          <w:b/>
        </w:rPr>
        <w:t xml:space="preserve"> estimation</w:t>
      </w:r>
    </w:p>
    <w:p w14:paraId="52370AD7" w14:textId="7DFD08F1" w:rsidR="00CF453E" w:rsidRPr="006644FD" w:rsidRDefault="00CF453E" w:rsidP="00CF453E">
      <w:r w:rsidRPr="006644FD">
        <w:t xml:space="preserve">    </w:t>
      </w:r>
      <w:proofErr w:type="spellStart"/>
      <w:r w:rsidRPr="006644FD">
        <w:t>VaR</w:t>
      </w:r>
      <w:proofErr w:type="spellEnd"/>
      <w:r w:rsidRPr="006644FD">
        <w:t xml:space="preserve"> t (</w:t>
      </w:r>
      <w:r w:rsidRPr="006644FD">
        <w:sym w:font="Symbol" w:char="F061"/>
      </w:r>
      <w:r w:rsidRPr="006644FD">
        <w:t xml:space="preserve">) is the </w:t>
      </w:r>
      <w:r w:rsidRPr="006644FD">
        <w:sym w:font="Symbol" w:char="F061"/>
      </w:r>
      <w:r w:rsidRPr="006644FD">
        <w:t xml:space="preserve">-quantile of the conditional distribution of portfolio returns at time t. </w:t>
      </w:r>
      <w:proofErr w:type="spellStart"/>
      <w:r w:rsidRPr="006644FD">
        <w:t>VaR</w:t>
      </w:r>
      <w:proofErr w:type="spellEnd"/>
      <w:r w:rsidRPr="006644FD">
        <w:t xml:space="preserve"> is calculated for the true model at each point in time, and </w:t>
      </w:r>
      <w:r w:rsidR="00795F94" w:rsidRPr="006644FD">
        <w:t>this essay</w:t>
      </w:r>
      <w:r w:rsidRPr="006644FD">
        <w:t xml:space="preserve"> compute</w:t>
      </w:r>
      <w:r w:rsidR="00795F94" w:rsidRPr="006644FD">
        <w:t>s</w:t>
      </w:r>
      <w:r w:rsidRPr="006644FD">
        <w:t xml:space="preserve"> the MSE between the estimated and true values in the same way as in</w:t>
      </w:r>
      <w:r w:rsidR="009D7D73">
        <w:t xml:space="preserve"> </w:t>
      </w:r>
      <m:oMath>
        <m:r>
          <w:rPr>
            <w:rFonts w:ascii="Cambria Math" w:hAnsi="Cambria Math"/>
          </w:rPr>
          <m:t>MSE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f>
              <m:fPr>
                <m:ctrlPr>
                  <w:rPr>
                    <w:rFonts w:ascii="Cambria Math" w:hAnsi="Cambria Math"/>
                  </w:rPr>
                </m:ctrlPr>
              </m:fPr>
              <m:num>
                <m:r>
                  <m:rPr>
                    <m:sty m:val="p"/>
                  </m:rPr>
                  <w:rPr>
                    <w:rFonts w:ascii="Cambria Math" w:hAnsi="Cambria Math"/>
                  </w:rPr>
                  <m:t>1</m:t>
                </m:r>
              </m:num>
              <m:den>
                <m:r>
                  <w:rPr>
                    <w:rFonts w:ascii="Cambria Math" w:hAnsi="Cambria Math"/>
                  </w:rPr>
                  <m:t>T</m:t>
                </m:r>
              </m:den>
            </m:f>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t</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t</m:t>
                        </m:r>
                      </m:sub>
                      <m:sup>
                        <m:r>
                          <m:rPr>
                            <m:sty m:val="p"/>
                          </m:rPr>
                          <w:rPr>
                            <w:rFonts w:ascii="Cambria Math" w:hAnsi="Cambria Math"/>
                          </w:rPr>
                          <m:t>0</m:t>
                        </m:r>
                        <m:r>
                          <w:rPr>
                            <w:rFonts w:ascii="Cambria Math" w:hAnsi="Cambria Math"/>
                          </w:rPr>
                          <m:t>k</m:t>
                        </m:r>
                      </m:sup>
                    </m:sSubSup>
                    <m:r>
                      <m:rPr>
                        <m:sty m:val="p"/>
                      </m:rPr>
                      <w:rPr>
                        <w:rFonts w:ascii="Cambria Math" w:hAnsi="Cambria Math"/>
                      </w:rPr>
                      <m:t>)</m:t>
                    </m:r>
                  </m:e>
                  <m:sup>
                    <m:r>
                      <m:rPr>
                        <m:sty m:val="p"/>
                      </m:rPr>
                      <w:rPr>
                        <w:rFonts w:ascii="Cambria Math" w:hAnsi="Cambria Math"/>
                      </w:rPr>
                      <m:t>2</m:t>
                    </m:r>
                  </m:sup>
                </m:sSup>
              </m:e>
            </m:nary>
          </m:e>
        </m:nary>
      </m:oMath>
      <w:r w:rsidR="00D24F35" w:rsidRPr="006644FD">
        <w:t xml:space="preserve">, </w:t>
      </w:r>
      <w:r w:rsidRPr="006644FD">
        <w:t xml:space="preserve">where K is the number of Monte </w:t>
      </w:r>
      <w:bookmarkStart w:id="0" w:name="_GoBack"/>
      <w:bookmarkEnd w:id="0"/>
      <w:r w:rsidRPr="006644FD">
        <w:t>Carlo replications, and </w:t>
      </w:r>
      <m:oMath>
        <m:sSubSup>
          <m:sSubSupPr>
            <m:ctrlPr>
              <w:rPr>
                <w:rFonts w:ascii="Cambria Math" w:hAnsi="Cambria Math"/>
              </w:rPr>
            </m:ctrlPr>
          </m:sSubSupPr>
          <m:e>
            <m:r>
              <w:rPr>
                <w:rFonts w:ascii="Cambria Math" w:hAnsi="Cambria Math"/>
              </w:rPr>
              <m:t>θ</m:t>
            </m:r>
          </m:e>
          <m:sub>
            <m:r>
              <w:rPr>
                <w:rFonts w:ascii="Cambria Math" w:hAnsi="Cambria Math"/>
              </w:rPr>
              <m:t>t</m:t>
            </m:r>
          </m:sub>
          <m:sup>
            <m:r>
              <m:rPr>
                <m:sty m:val="p"/>
              </m:rPr>
              <w:rPr>
                <w:rFonts w:ascii="Cambria Math" w:hAnsi="Cambria Math"/>
              </w:rPr>
              <m:t>0</m:t>
            </m:r>
            <m:r>
              <w:rPr>
                <w:rFonts w:ascii="Cambria Math" w:hAnsi="Cambria Math"/>
              </w:rPr>
              <m:t>k</m:t>
            </m:r>
          </m:sup>
        </m:sSubSup>
      </m:oMath>
      <w:r w:rsidRPr="006644FD">
        <w:fldChar w:fldCharType="begin"/>
      </w:r>
      <w:r w:rsidRPr="006644FD">
        <w:instrText xml:space="preserve"> INCLUDEPICTURE "https://www.tandfonline.com/na101/home/literatum/publisher/tandf/journals/content/lecr20/2012/lecr20.v031.i06/07474938.2011.608042/production/images/lecr_a_608042_o_ilm0036.gif" \* MERGEFORMATINET </w:instrText>
      </w:r>
      <w:r w:rsidRPr="006644FD">
        <w:fldChar w:fldCharType="end"/>
      </w:r>
      <w:r w:rsidRPr="006644FD">
        <w:t> and </w:t>
      </w: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t</m:t>
            </m:r>
          </m:sub>
          <m:sup>
            <m:r>
              <w:rPr>
                <w:rFonts w:ascii="Cambria Math" w:hAnsi="Cambria Math"/>
              </w:rPr>
              <m:t>k</m:t>
            </m:r>
          </m:sup>
        </m:sSubSup>
      </m:oMath>
      <w:r w:rsidRPr="006644FD">
        <w:fldChar w:fldCharType="begin"/>
      </w:r>
      <w:r w:rsidRPr="006644FD">
        <w:instrText xml:space="preserve"> INCLUDEPICTURE "https://www.tandfonline.com/na101/home/literatum/publisher/tandf/journals/content/lecr20/2012/lecr20.v031.i06/07474938.2011.608042/production/images/lecr_a_608042_o_ilm0037.gif" \* MERGEFORMATINET </w:instrText>
      </w:r>
      <w:r w:rsidRPr="006644FD">
        <w:fldChar w:fldCharType="end"/>
      </w:r>
      <w:r w:rsidRPr="006644FD">
        <w:t> denote the true and estimated dependence paths at replication k, respectively (</w:t>
      </w:r>
      <w:r w:rsidRPr="006644FD">
        <w:rPr>
          <w:color w:val="222222"/>
          <w:shd w:val="clear" w:color="auto" w:fill="FFFFFF"/>
        </w:rPr>
        <w:t xml:space="preserve">Manner and </w:t>
      </w:r>
      <w:proofErr w:type="spellStart"/>
      <w:r w:rsidRPr="006644FD">
        <w:rPr>
          <w:color w:val="222222"/>
          <w:shd w:val="clear" w:color="auto" w:fill="FFFFFF"/>
        </w:rPr>
        <w:t>Reznikova</w:t>
      </w:r>
      <w:proofErr w:type="spellEnd"/>
      <w:r w:rsidRPr="006644FD">
        <w:rPr>
          <w:color w:val="222222"/>
          <w:shd w:val="clear" w:color="auto" w:fill="FFFFFF"/>
        </w:rPr>
        <w:t>, 2012</w:t>
      </w:r>
      <w:r w:rsidRPr="006644FD">
        <w:t>). </w:t>
      </w:r>
    </w:p>
    <w:p w14:paraId="34EEDE27" w14:textId="77777777" w:rsidR="00CF453E" w:rsidRPr="006644FD" w:rsidRDefault="00CF453E" w:rsidP="00872321"/>
    <w:p w14:paraId="1E92AF1D" w14:textId="4C0B8DF5" w:rsidR="004D3F82" w:rsidRPr="006644FD" w:rsidRDefault="004D3F82" w:rsidP="006644FD">
      <w:pPr>
        <w:spacing w:afterLines="50" w:after="180"/>
        <w:jc w:val="center"/>
        <w:rPr>
          <w:b/>
          <w:sz w:val="28"/>
          <w:szCs w:val="28"/>
        </w:rPr>
      </w:pPr>
      <w:r w:rsidRPr="006644FD">
        <w:rPr>
          <w:b/>
          <w:sz w:val="28"/>
          <w:szCs w:val="28"/>
        </w:rPr>
        <w:lastRenderedPageBreak/>
        <w:t>Reference</w:t>
      </w:r>
    </w:p>
    <w:p w14:paraId="627AB4BB" w14:textId="64F8CBA9" w:rsidR="006644FD" w:rsidRPr="006644FD" w:rsidRDefault="006644FD" w:rsidP="006644FD">
      <w:proofErr w:type="spellStart"/>
      <w:r w:rsidRPr="006644FD">
        <w:t>Aas</w:t>
      </w:r>
      <w:proofErr w:type="spellEnd"/>
      <w:r w:rsidRPr="006644FD">
        <w:t xml:space="preserve">, K., and Berg, D., 2008. Models for construction of multivariate dependence-a comparison study. </w:t>
      </w:r>
      <w:r w:rsidRPr="006644FD">
        <w:rPr>
          <w:i/>
        </w:rPr>
        <w:t>The European Journal of Finance</w:t>
      </w:r>
      <w:r w:rsidRPr="006644FD">
        <w:t xml:space="preserve">,[e-journal] 15, pp.639-659. </w:t>
      </w:r>
      <w:r w:rsidRPr="006644FD">
        <w:t>https://doi.org/10.1080/13518470802588767</w:t>
      </w:r>
    </w:p>
    <w:p w14:paraId="76C3E355" w14:textId="77777777" w:rsidR="006644FD" w:rsidRPr="006644FD" w:rsidRDefault="006644FD" w:rsidP="006644FD"/>
    <w:p w14:paraId="41C2E443" w14:textId="77777777" w:rsidR="006644FD" w:rsidRPr="006644FD" w:rsidRDefault="006644FD" w:rsidP="006644FD">
      <w:r w:rsidRPr="006644FD">
        <w:t xml:space="preserve">Cheng, G., Li, P. and Shi, P., 2007. A new algorithm based on copulas for </w:t>
      </w:r>
      <w:proofErr w:type="spellStart"/>
      <w:r w:rsidRPr="006644FD">
        <w:t>VaR</w:t>
      </w:r>
      <w:proofErr w:type="spellEnd"/>
      <w:r w:rsidRPr="006644FD">
        <w:t xml:space="preserve"> valuation with empirical calculations. </w:t>
      </w:r>
      <w:r w:rsidRPr="006644FD">
        <w:rPr>
          <w:i/>
        </w:rPr>
        <w:t>Theoretical computer science</w:t>
      </w:r>
      <w:r w:rsidRPr="006644FD">
        <w:t>, 378(2), pp. 190-197.</w:t>
      </w:r>
    </w:p>
    <w:p w14:paraId="5E919818" w14:textId="1284A6F7" w:rsidR="006644FD" w:rsidRPr="006644FD" w:rsidRDefault="006644FD" w:rsidP="00872321"/>
    <w:p w14:paraId="2138B730" w14:textId="77777777" w:rsidR="006644FD" w:rsidRPr="006644FD" w:rsidRDefault="006644FD" w:rsidP="006644FD">
      <w:proofErr w:type="spellStart"/>
      <w:r w:rsidRPr="006644FD">
        <w:t>Fantazzini</w:t>
      </w:r>
      <w:proofErr w:type="spellEnd"/>
      <w:r w:rsidRPr="006644FD">
        <w:t xml:space="preserve">, D., 2009. The effects of </w:t>
      </w:r>
      <w:proofErr w:type="spellStart"/>
      <w:r w:rsidRPr="006644FD">
        <w:t>misspecified</w:t>
      </w:r>
      <w:proofErr w:type="spellEnd"/>
      <w:r w:rsidRPr="006644FD">
        <w:t xml:space="preserve"> marginals and copulas on computing the value at risk: A Monte Carlo study. </w:t>
      </w:r>
      <w:r w:rsidRPr="006644FD">
        <w:rPr>
          <w:i/>
        </w:rPr>
        <w:t>Computational Statistics &amp; Data Analysis</w:t>
      </w:r>
      <w:r w:rsidRPr="006644FD">
        <w:t>, 53(6), pp. 2168-2188.</w:t>
      </w:r>
    </w:p>
    <w:p w14:paraId="060607D5" w14:textId="67DAEC84" w:rsidR="006644FD" w:rsidRPr="006644FD" w:rsidRDefault="006644FD" w:rsidP="00872321"/>
    <w:p w14:paraId="0FF664CC" w14:textId="77777777" w:rsidR="006644FD" w:rsidRPr="006644FD" w:rsidRDefault="006644FD" w:rsidP="006644FD">
      <w:r w:rsidRPr="006644FD">
        <w:t xml:space="preserve">Manner, H., and </w:t>
      </w:r>
      <w:proofErr w:type="spellStart"/>
      <w:r w:rsidRPr="006644FD">
        <w:t>Reznikova</w:t>
      </w:r>
      <w:proofErr w:type="spellEnd"/>
      <w:r w:rsidRPr="006644FD">
        <w:t>, O. 2012. A survey on time-varying copulas: specification, simulations, and application. </w:t>
      </w:r>
      <w:r w:rsidRPr="006644FD">
        <w:rPr>
          <w:i/>
        </w:rPr>
        <w:t>Econometric reviews</w:t>
      </w:r>
      <w:r w:rsidRPr="006644FD">
        <w:t>, 31(6), pp. 654-687.</w:t>
      </w:r>
    </w:p>
    <w:p w14:paraId="54B07146" w14:textId="72B81D48" w:rsidR="006644FD" w:rsidRPr="006644FD" w:rsidRDefault="006644FD" w:rsidP="00872321"/>
    <w:p w14:paraId="1C484A5F" w14:textId="3CCE291A" w:rsidR="006644FD" w:rsidRPr="006644FD" w:rsidRDefault="006644FD" w:rsidP="00872321">
      <w:proofErr w:type="spellStart"/>
      <w:r w:rsidRPr="006644FD">
        <w:t>Scheffer</w:t>
      </w:r>
      <w:proofErr w:type="spellEnd"/>
      <w:r w:rsidRPr="006644FD">
        <w:t xml:space="preserve">, M. and </w:t>
      </w:r>
      <w:proofErr w:type="spellStart"/>
      <w:r w:rsidRPr="006644FD">
        <w:t>Weiß</w:t>
      </w:r>
      <w:proofErr w:type="spellEnd"/>
      <w:r w:rsidRPr="006644FD">
        <w:t xml:space="preserve">, G. N. F., 2017. Smooth nonparametric Bernstein vine copulas. </w:t>
      </w:r>
      <w:r w:rsidRPr="006644FD">
        <w:rPr>
          <w:i/>
        </w:rPr>
        <w:t>Quantitative Finance</w:t>
      </w:r>
      <w:r w:rsidRPr="006644FD">
        <w:t>,[e-journal] 17(1), pp. 139–156. 10.1080/14697688.2016.1185141.</w:t>
      </w:r>
    </w:p>
    <w:p w14:paraId="07AD5F96" w14:textId="77777777" w:rsidR="006644FD" w:rsidRPr="006644FD" w:rsidRDefault="006644FD" w:rsidP="00872321"/>
    <w:p w14:paraId="286DA08A" w14:textId="124D186F" w:rsidR="00872321" w:rsidRPr="006644FD" w:rsidRDefault="00872321" w:rsidP="00872321">
      <w:r w:rsidRPr="006644FD">
        <w:t xml:space="preserve">Zhang, B.Z., Wei, Y., Yu, J., Lai, X. and Peng, Z., 2014. Forecasting </w:t>
      </w:r>
      <w:proofErr w:type="spellStart"/>
      <w:r w:rsidRPr="006644FD">
        <w:t>VaR</w:t>
      </w:r>
      <w:proofErr w:type="spellEnd"/>
      <w:r w:rsidRPr="006644FD">
        <w:t xml:space="preserve"> and ES of stock index portfolio: A Vine copula method. </w:t>
      </w:r>
      <w:proofErr w:type="spellStart"/>
      <w:r w:rsidRPr="006644FD">
        <w:rPr>
          <w:i/>
        </w:rPr>
        <w:t>Physica</w:t>
      </w:r>
      <w:proofErr w:type="spellEnd"/>
      <w:r w:rsidRPr="006644FD">
        <w:rPr>
          <w:i/>
        </w:rPr>
        <w:t xml:space="preserve"> A: Statistical Mechanics and its Applications</w:t>
      </w:r>
      <w:r w:rsidRPr="006644FD">
        <w:t>,[e-journal] 416, pp.112-124. 10.1016/j.physa.2014.08.043</w:t>
      </w:r>
    </w:p>
    <w:p w14:paraId="13F02FF7" w14:textId="006CCBDC" w:rsidR="0049730F" w:rsidRPr="006644FD" w:rsidRDefault="0049730F"/>
    <w:sectPr w:rsidR="0049730F" w:rsidRPr="006644FD" w:rsidSect="000C2D9B">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21"/>
    <w:rsid w:val="000C2D9B"/>
    <w:rsid w:val="000C5A43"/>
    <w:rsid w:val="00257F11"/>
    <w:rsid w:val="002F2172"/>
    <w:rsid w:val="004611ED"/>
    <w:rsid w:val="0049730F"/>
    <w:rsid w:val="004D3F82"/>
    <w:rsid w:val="005544FE"/>
    <w:rsid w:val="006644FD"/>
    <w:rsid w:val="0067285D"/>
    <w:rsid w:val="006C519C"/>
    <w:rsid w:val="00795F94"/>
    <w:rsid w:val="00872321"/>
    <w:rsid w:val="008E19EC"/>
    <w:rsid w:val="008F3781"/>
    <w:rsid w:val="009D5A5B"/>
    <w:rsid w:val="009D7D73"/>
    <w:rsid w:val="00B56086"/>
    <w:rsid w:val="00C661CC"/>
    <w:rsid w:val="00CF453E"/>
    <w:rsid w:val="00D24F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C373"/>
  <w15:chartTrackingRefBased/>
  <w15:docId w15:val="{044ED987-7B4E-FA44-ACDD-FC5A3A0A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5A43"/>
    <w:rPr>
      <w:rFonts w:ascii="Times New Roman" w:eastAsia="Times New Roman" w:hAnsi="Times New Roman" w:cs="Times New Roman"/>
      <w:kern w:val="0"/>
      <w:lang w:val="en-GB"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9EC"/>
    <w:rPr>
      <w:color w:val="808080"/>
    </w:rPr>
  </w:style>
  <w:style w:type="character" w:styleId="a4">
    <w:name w:val="Hyperlink"/>
    <w:basedOn w:val="a0"/>
    <w:uiPriority w:val="99"/>
    <w:unhideWhenUsed/>
    <w:rsid w:val="006644FD"/>
    <w:rPr>
      <w:color w:val="0563C1" w:themeColor="hyperlink"/>
      <w:u w:val="single"/>
    </w:rPr>
  </w:style>
  <w:style w:type="character" w:styleId="a5">
    <w:name w:val="Unresolved Mention"/>
    <w:basedOn w:val="a0"/>
    <w:uiPriority w:val="99"/>
    <w:semiHidden/>
    <w:unhideWhenUsed/>
    <w:rsid w:val="00664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8015">
      <w:bodyDiv w:val="1"/>
      <w:marLeft w:val="0"/>
      <w:marRight w:val="0"/>
      <w:marTop w:val="0"/>
      <w:marBottom w:val="0"/>
      <w:divBdr>
        <w:top w:val="none" w:sz="0" w:space="0" w:color="auto"/>
        <w:left w:val="none" w:sz="0" w:space="0" w:color="auto"/>
        <w:bottom w:val="none" w:sz="0" w:space="0" w:color="auto"/>
        <w:right w:val="none" w:sz="0" w:space="0" w:color="auto"/>
      </w:divBdr>
    </w:div>
    <w:div w:id="304356402">
      <w:bodyDiv w:val="1"/>
      <w:marLeft w:val="0"/>
      <w:marRight w:val="0"/>
      <w:marTop w:val="0"/>
      <w:marBottom w:val="0"/>
      <w:divBdr>
        <w:top w:val="none" w:sz="0" w:space="0" w:color="auto"/>
        <w:left w:val="none" w:sz="0" w:space="0" w:color="auto"/>
        <w:bottom w:val="none" w:sz="0" w:space="0" w:color="auto"/>
        <w:right w:val="none" w:sz="0" w:space="0" w:color="auto"/>
      </w:divBdr>
    </w:div>
    <w:div w:id="643698852">
      <w:bodyDiv w:val="1"/>
      <w:marLeft w:val="0"/>
      <w:marRight w:val="0"/>
      <w:marTop w:val="0"/>
      <w:marBottom w:val="0"/>
      <w:divBdr>
        <w:top w:val="none" w:sz="0" w:space="0" w:color="auto"/>
        <w:left w:val="none" w:sz="0" w:space="0" w:color="auto"/>
        <w:bottom w:val="none" w:sz="0" w:space="0" w:color="auto"/>
        <w:right w:val="none" w:sz="0" w:space="0" w:color="auto"/>
      </w:divBdr>
    </w:div>
    <w:div w:id="1288849895">
      <w:bodyDiv w:val="1"/>
      <w:marLeft w:val="0"/>
      <w:marRight w:val="0"/>
      <w:marTop w:val="0"/>
      <w:marBottom w:val="0"/>
      <w:divBdr>
        <w:top w:val="none" w:sz="0" w:space="0" w:color="auto"/>
        <w:left w:val="none" w:sz="0" w:space="0" w:color="auto"/>
        <w:bottom w:val="none" w:sz="0" w:space="0" w:color="auto"/>
        <w:right w:val="none" w:sz="0" w:space="0" w:color="auto"/>
      </w:divBdr>
    </w:div>
    <w:div w:id="1516073137">
      <w:bodyDiv w:val="1"/>
      <w:marLeft w:val="0"/>
      <w:marRight w:val="0"/>
      <w:marTop w:val="0"/>
      <w:marBottom w:val="0"/>
      <w:divBdr>
        <w:top w:val="none" w:sz="0" w:space="0" w:color="auto"/>
        <w:left w:val="none" w:sz="0" w:space="0" w:color="auto"/>
        <w:bottom w:val="none" w:sz="0" w:space="0" w:color="auto"/>
        <w:right w:val="none" w:sz="0" w:space="0" w:color="auto"/>
      </w:divBdr>
      <w:divsChild>
        <w:div w:id="1234119356">
          <w:marLeft w:val="0"/>
          <w:marRight w:val="0"/>
          <w:marTop w:val="0"/>
          <w:marBottom w:val="0"/>
          <w:divBdr>
            <w:top w:val="none" w:sz="0" w:space="0" w:color="auto"/>
            <w:left w:val="none" w:sz="0" w:space="0" w:color="auto"/>
            <w:bottom w:val="none" w:sz="0" w:space="0" w:color="auto"/>
            <w:right w:val="none" w:sz="0" w:space="0" w:color="auto"/>
          </w:divBdr>
          <w:divsChild>
            <w:div w:id="2082018094">
              <w:marLeft w:val="0"/>
              <w:marRight w:val="0"/>
              <w:marTop w:val="0"/>
              <w:marBottom w:val="0"/>
              <w:divBdr>
                <w:top w:val="none" w:sz="0" w:space="0" w:color="auto"/>
                <w:left w:val="none" w:sz="0" w:space="0" w:color="auto"/>
                <w:bottom w:val="none" w:sz="0" w:space="0" w:color="auto"/>
                <w:right w:val="none" w:sz="0" w:space="0" w:color="auto"/>
              </w:divBdr>
              <w:divsChild>
                <w:div w:id="1430738937">
                  <w:marLeft w:val="0"/>
                  <w:marRight w:val="0"/>
                  <w:marTop w:val="0"/>
                  <w:marBottom w:val="0"/>
                  <w:divBdr>
                    <w:top w:val="none" w:sz="0" w:space="0" w:color="auto"/>
                    <w:left w:val="none" w:sz="0" w:space="0" w:color="auto"/>
                    <w:bottom w:val="none" w:sz="0" w:space="0" w:color="auto"/>
                    <w:right w:val="none" w:sz="0" w:space="0" w:color="auto"/>
                  </w:divBdr>
                  <w:divsChild>
                    <w:div w:id="13048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3476">
          <w:marLeft w:val="0"/>
          <w:marRight w:val="0"/>
          <w:marTop w:val="0"/>
          <w:marBottom w:val="0"/>
          <w:divBdr>
            <w:top w:val="none" w:sz="0" w:space="0" w:color="auto"/>
            <w:left w:val="none" w:sz="0" w:space="0" w:color="auto"/>
            <w:bottom w:val="none" w:sz="0" w:space="0" w:color="auto"/>
            <w:right w:val="none" w:sz="0" w:space="0" w:color="auto"/>
          </w:divBdr>
          <w:divsChild>
            <w:div w:id="650408190">
              <w:marLeft w:val="0"/>
              <w:marRight w:val="0"/>
              <w:marTop w:val="0"/>
              <w:marBottom w:val="0"/>
              <w:divBdr>
                <w:top w:val="none" w:sz="0" w:space="0" w:color="auto"/>
                <w:left w:val="none" w:sz="0" w:space="0" w:color="auto"/>
                <w:bottom w:val="none" w:sz="0" w:space="0" w:color="auto"/>
                <w:right w:val="none" w:sz="0" w:space="0" w:color="auto"/>
              </w:divBdr>
              <w:divsChild>
                <w:div w:id="1421827750">
                  <w:marLeft w:val="0"/>
                  <w:marRight w:val="0"/>
                  <w:marTop w:val="0"/>
                  <w:marBottom w:val="0"/>
                  <w:divBdr>
                    <w:top w:val="none" w:sz="0" w:space="0" w:color="auto"/>
                    <w:left w:val="none" w:sz="0" w:space="0" w:color="auto"/>
                    <w:bottom w:val="none" w:sz="0" w:space="0" w:color="auto"/>
                    <w:right w:val="none" w:sz="0" w:space="0" w:color="auto"/>
                  </w:divBdr>
                  <w:divsChild>
                    <w:div w:id="484276348">
                      <w:marLeft w:val="0"/>
                      <w:marRight w:val="0"/>
                      <w:marTop w:val="0"/>
                      <w:marBottom w:val="0"/>
                      <w:divBdr>
                        <w:top w:val="none" w:sz="0" w:space="0" w:color="auto"/>
                        <w:left w:val="none" w:sz="0" w:space="0" w:color="auto"/>
                        <w:bottom w:val="none" w:sz="0" w:space="0" w:color="auto"/>
                        <w:right w:val="none" w:sz="0" w:space="0" w:color="auto"/>
                      </w:divBdr>
                      <w:divsChild>
                        <w:div w:id="1337153840">
                          <w:marLeft w:val="0"/>
                          <w:marRight w:val="0"/>
                          <w:marTop w:val="0"/>
                          <w:marBottom w:val="0"/>
                          <w:divBdr>
                            <w:top w:val="none" w:sz="0" w:space="0" w:color="auto"/>
                            <w:left w:val="none" w:sz="0" w:space="0" w:color="auto"/>
                            <w:bottom w:val="none" w:sz="0" w:space="0" w:color="auto"/>
                            <w:right w:val="none" w:sz="0" w:space="0" w:color="auto"/>
                          </w:divBdr>
                          <w:divsChild>
                            <w:div w:id="1340547957">
                              <w:marLeft w:val="0"/>
                              <w:marRight w:val="0"/>
                              <w:marTop w:val="0"/>
                              <w:marBottom w:val="0"/>
                              <w:divBdr>
                                <w:top w:val="none" w:sz="0" w:space="0" w:color="auto"/>
                                <w:left w:val="none" w:sz="0" w:space="0" w:color="auto"/>
                                <w:bottom w:val="none" w:sz="0" w:space="0" w:color="auto"/>
                                <w:right w:val="none" w:sz="0" w:space="0" w:color="auto"/>
                              </w:divBdr>
                              <w:divsChild>
                                <w:div w:id="458842121">
                                  <w:marLeft w:val="0"/>
                                  <w:marRight w:val="0"/>
                                  <w:marTop w:val="0"/>
                                  <w:marBottom w:val="0"/>
                                  <w:divBdr>
                                    <w:top w:val="none" w:sz="0" w:space="0" w:color="auto"/>
                                    <w:left w:val="none" w:sz="0" w:space="0" w:color="auto"/>
                                    <w:bottom w:val="none" w:sz="0" w:space="0" w:color="auto"/>
                                    <w:right w:val="none" w:sz="0" w:space="0" w:color="auto"/>
                                  </w:divBdr>
                                  <w:divsChild>
                                    <w:div w:id="879822932">
                                      <w:marLeft w:val="0"/>
                                      <w:marRight w:val="0"/>
                                      <w:marTop w:val="0"/>
                                      <w:marBottom w:val="0"/>
                                      <w:divBdr>
                                        <w:top w:val="none" w:sz="0" w:space="0" w:color="auto"/>
                                        <w:left w:val="none" w:sz="0" w:space="0" w:color="auto"/>
                                        <w:bottom w:val="none" w:sz="0" w:space="0" w:color="auto"/>
                                        <w:right w:val="none" w:sz="0" w:space="0" w:color="auto"/>
                                      </w:divBdr>
                                      <w:divsChild>
                                        <w:div w:id="18930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113559">
      <w:bodyDiv w:val="1"/>
      <w:marLeft w:val="0"/>
      <w:marRight w:val="0"/>
      <w:marTop w:val="0"/>
      <w:marBottom w:val="0"/>
      <w:divBdr>
        <w:top w:val="none" w:sz="0" w:space="0" w:color="auto"/>
        <w:left w:val="none" w:sz="0" w:space="0" w:color="auto"/>
        <w:bottom w:val="none" w:sz="0" w:space="0" w:color="auto"/>
        <w:right w:val="none" w:sz="0" w:space="0" w:color="auto"/>
      </w:divBdr>
    </w:div>
    <w:div w:id="1946034453">
      <w:bodyDiv w:val="1"/>
      <w:marLeft w:val="0"/>
      <w:marRight w:val="0"/>
      <w:marTop w:val="0"/>
      <w:marBottom w:val="0"/>
      <w:divBdr>
        <w:top w:val="none" w:sz="0" w:space="0" w:color="auto"/>
        <w:left w:val="none" w:sz="0" w:space="0" w:color="auto"/>
        <w:bottom w:val="none" w:sz="0" w:space="0" w:color="auto"/>
        <w:right w:val="none" w:sz="0" w:space="0" w:color="auto"/>
      </w:divBdr>
      <w:divsChild>
        <w:div w:id="232397001">
          <w:marLeft w:val="0"/>
          <w:marRight w:val="0"/>
          <w:marTop w:val="0"/>
          <w:marBottom w:val="0"/>
          <w:divBdr>
            <w:top w:val="none" w:sz="0" w:space="0" w:color="auto"/>
            <w:left w:val="none" w:sz="0" w:space="0" w:color="auto"/>
            <w:bottom w:val="none" w:sz="0" w:space="0" w:color="auto"/>
            <w:right w:val="none" w:sz="0" w:space="0" w:color="auto"/>
          </w:divBdr>
          <w:divsChild>
            <w:div w:id="1544437938">
              <w:marLeft w:val="0"/>
              <w:marRight w:val="0"/>
              <w:marTop w:val="0"/>
              <w:marBottom w:val="0"/>
              <w:divBdr>
                <w:top w:val="none" w:sz="0" w:space="0" w:color="auto"/>
                <w:left w:val="none" w:sz="0" w:space="0" w:color="auto"/>
                <w:bottom w:val="none" w:sz="0" w:space="0" w:color="auto"/>
                <w:right w:val="none" w:sz="0" w:space="0" w:color="auto"/>
              </w:divBdr>
              <w:divsChild>
                <w:div w:id="13338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0650">
      <w:bodyDiv w:val="1"/>
      <w:marLeft w:val="0"/>
      <w:marRight w:val="0"/>
      <w:marTop w:val="0"/>
      <w:marBottom w:val="0"/>
      <w:divBdr>
        <w:top w:val="none" w:sz="0" w:space="0" w:color="auto"/>
        <w:left w:val="none" w:sz="0" w:space="0" w:color="auto"/>
        <w:bottom w:val="none" w:sz="0" w:space="0" w:color="auto"/>
        <w:right w:val="none" w:sz="0" w:space="0" w:color="auto"/>
      </w:divBdr>
    </w:div>
    <w:div w:id="211539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Chih-Yi</dc:creator>
  <cp:keywords/>
  <dc:description/>
  <cp:lastModifiedBy>Chang, Chih-Yi</cp:lastModifiedBy>
  <cp:revision>5</cp:revision>
  <dcterms:created xsi:type="dcterms:W3CDTF">2019-04-30T10:02:00Z</dcterms:created>
  <dcterms:modified xsi:type="dcterms:W3CDTF">2019-04-30T10:18:00Z</dcterms:modified>
</cp:coreProperties>
</file>