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Turkey Cohort (PRJNA644054, n=45)</w:t>
      </w:r>
    </w:p>
    <w:p>
      <w:pPr>
        <w:pStyle w:val="Subtitle"/>
      </w:pPr>
      <w:r>
        <w:t xml:space="preserve">Confounding Structure and the Taxa That Drive Prediction</w:t>
      </w:r>
    </w:p>
    <w:p>
      <w:pPr>
        <w:pStyle w:val="Author"/>
      </w:pPr>
      <w:r>
        <w:t xml:space="preserve">Sihua Peng — University of Georgia, College of Public Health</w:t>
      </w:r>
    </w:p>
    <w:p>
      <w:pPr>
        <w:pStyle w:val="Date"/>
      </w:pPr>
      <w:r>
        <w:t xml:space="preserve">2026-08-11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edf40e686b5c4759921811fb2417d5f8068a65e"/>
      <w:r>
        <w:t xml:space="preserve">Turkey Cohort (PRJNA644054, n=45): Confounding Structure and the Taxa That Drive Prediction</w:t>
      </w:r>
      <w:bookmarkEnd w:id="20"/>
    </w:p>
    <w:p>
      <w:pPr>
        <w:pStyle w:val="FirstParagraph"/>
      </w:pPr>
      <w:r>
        <w:rPr>
          <w:b/>
        </w:rPr>
        <w:t xml:space="preserve">Cohort</w:t>
      </w:r>
      <w:r>
        <w:t xml:space="preserve">: PRJNA644054, Ohio State, turkey experimental infection study, 45 samples (13 negative / 32 positive)</w:t>
      </w:r>
      <w:r>
        <w:t xml:space="preserve"> </w:t>
      </w:r>
      <w:r>
        <w:rPr>
          <w:b/>
        </w:rPr>
        <w:t xml:space="preserve">Scripts</w:t>
      </w:r>
      <w:r>
        <w:t xml:space="preserve">:</w:t>
      </w:r>
      <w:r>
        <w:t xml:space="preserve"> </w:t>
      </w:r>
      <w:r>
        <w:rPr>
          <w:rStyle w:val="VerbatimChar"/>
        </w:rPr>
        <w:t xml:space="preserve">turkey_confounding_biomarkers.py</w:t>
      </w:r>
      <w:r>
        <w:t xml:space="preserve">,</w:t>
      </w:r>
      <w:r>
        <w:t xml:space="preserve"> </w:t>
      </w:r>
      <w:r>
        <w:rPr>
          <w:rStyle w:val="VerbatimChar"/>
        </w:rPr>
        <w:t xml:space="preserve">turkey_strain_cage.py</w:t>
      </w:r>
      <w:r>
        <w:t xml:space="preserve"> </w:t>
      </w:r>
      <w:r>
        <w:t xml:space="preserve">｜</w:t>
      </w:r>
      <w:r>
        <w:t xml:space="preserve"> </w:t>
      </w:r>
      <w:r>
        <w:rPr>
          <w:b/>
        </w:rPr>
        <w:t xml:space="preserve">Results</w:t>
      </w:r>
      <w:r>
        <w:t xml:space="preserve">:</w:t>
      </w:r>
      <w:r>
        <w:t xml:space="preserve"> </w:t>
      </w:r>
      <w:r>
        <w:rPr>
          <w:rStyle w:val="VerbatimChar"/>
        </w:rPr>
        <w:t xml:space="preserve">results/turkey_*.csv</w:t>
      </w:r>
      <w:r>
        <w:t xml:space="preserve">,</w:t>
      </w:r>
      <w:r>
        <w:t xml:space="preserve"> </w:t>
      </w:r>
      <w:r>
        <w:rPr>
          <w:rStyle w:val="VerbatimChar"/>
        </w:rPr>
        <w:t xml:space="preserve">turkey_confounding_biomarkers.json</w:t>
      </w:r>
      <w:r>
        <w:t xml:space="preserve">,</w:t>
      </w:r>
      <w:r>
        <w:t xml:space="preserve"> </w:t>
      </w:r>
      <w:r>
        <w:rPr>
          <w:rStyle w:val="VerbatimChar"/>
        </w:rPr>
        <w:t xml:space="preserve">turkey_strain_cage.json</w:t>
      </w:r>
      <w:r>
        <w:t xml:space="preserve"> </w:t>
      </w:r>
      <w:r>
        <w:rPr>
          <w:b/>
        </w:rPr>
        <w:t xml:space="preserve">Related file</w:t>
      </w:r>
      <w:r>
        <w:t xml:space="preserve">:</w:t>
      </w:r>
      <w:r>
        <w:t xml:space="preserve"> </w:t>
      </w:r>
      <w:r>
        <w:rPr>
          <w:rStyle w:val="VerbatimChar"/>
        </w:rPr>
        <w:t xml:space="preserve">summary_Chicken_51_sample.md</w:t>
      </w:r>
      <w:r>
        <w:t xml:space="preserve"> </w:t>
      </w:r>
      <w:r>
        <w:t xml:space="preserve">(modelling results for the merged cohort)</w:t>
      </w:r>
      <w:r>
        <w:t xml:space="preserve"> </w:t>
      </w:r>
      <w:r>
        <w:rPr>
          <w:b/>
        </w:rPr>
        <w:t xml:space="preserve">Date</w:t>
      </w:r>
      <w:r>
        <w:t xml:space="preserve">: 2026-08-11</w:t>
      </w:r>
    </w:p>
    <w:p>
      <w:pPr>
        <w:pStyle w:val="BlockText"/>
      </w:pPr>
      <w:r>
        <w:rPr>
          <w:b/>
        </w:rPr>
        <w:t xml:space="preserve">One-sentence conclusion: isolator is perfectly collinear with infection status, and the pure cage effect — strain, batch and infection status all held fixed, only the cage varying, mean AUC 0.908 — is nearly the same magnitude as the infection effect (0.967). How much of AUC 0.930 comes from infection and how much from cage assignment cannot be separated. Seven candidate genera survive the cage screen. The strain effect cannot be tested at all, because of a three-way collinearity.</w:t>
      </w:r>
    </w:p>
    <w:p>
      <w:r>
        <w:pict>
          <v:rect style="width:0;height:1.5pt" o:hralign="center" o:hrstd="t" o:hr="t"/>
        </w:pict>
      </w:r>
    </w:p>
    <w:p>
      <w:pPr>
        <w:pStyle w:val="Heading2"/>
      </w:pPr>
      <w:bookmarkStart w:id="21" w:name="X77e20706e5285c0b2befb2b2debf556f492f5c2"/>
      <w:r>
        <w:t xml:space="preserve">0. Why confounding in this cohort differs completely from the primary cohort</w:t>
      </w:r>
      <w:bookmarkEnd w:id="21"/>
    </w:p>
    <w:p>
      <w:pPr>
        <w:pStyle w:val="FirstParagraph"/>
      </w:pPr>
      <w:r>
        <w:t xml:space="preserve">The primary cohort (PRJNA464410) is</w:t>
      </w:r>
      <w:r>
        <w:t xml:space="preserve"> </w:t>
      </w:r>
      <w:r>
        <w:rPr>
          <w:b/>
        </w:rPr>
        <w:t xml:space="preserve">field surveillance</w:t>
      </w:r>
      <w:r>
        <w:t xml:space="preserve">: confounding comes from sampling season and location.</w:t>
      </w:r>
    </w:p>
    <w:p>
      <w:pPr>
        <w:pStyle w:val="BodyText"/>
      </w:pPr>
      <w:r>
        <w:t xml:space="preserve">This cohort is an</w:t>
      </w:r>
      <w:r>
        <w:t xml:space="preserve"> </w:t>
      </w:r>
      <w:r>
        <w:rPr>
          <w:b/>
        </w:rPr>
        <w:t xml:space="preserve">experimental infection study</w:t>
      </w:r>
      <w:r>
        <w:t xml:space="preserve">: controls were injected with PBS, infected birds with H5N2 (two strains, CK/PA and TK/MN, 16 birds each). Confounding therefore comes from the</w:t>
      </w:r>
      <w:r>
        <w:t xml:space="preserve"> </w:t>
      </w:r>
      <w:r>
        <w:rPr>
          <w:b/>
        </w:rPr>
        <w:t xml:space="preserve">housing isolator</w:t>
      </w:r>
      <w:r>
        <w:t xml:space="preserve"> </w:t>
      </w:r>
      <w:r>
        <w:t xml:space="preserve">and the</w:t>
      </w:r>
      <w:r>
        <w:t xml:space="preserve"> </w:t>
      </w:r>
      <w:r>
        <w:rPr>
          <w:b/>
        </w:rPr>
        <w:t xml:space="preserve">DNA extraction batch</w:t>
      </w:r>
      <w:r>
        <w:t xml:space="preserve"> </w:t>
      </w:r>
      <w:r>
        <w:t xml:space="preserve">— neither of which exists in a field cohort.</w:t>
      </w:r>
    </w:p>
    <w:p>
      <w:pPr>
        <w:pStyle w:val="BodyText"/>
      </w:pPr>
      <w:r>
        <w:rPr>
          <w:b/>
        </w:rPr>
        <w:t xml:space="preserve">The primary cohort’s analytical framework cannot simply be carried over.</w:t>
      </w:r>
    </w:p>
    <w:p>
      <w:r>
        <w:pict>
          <v:rect style="width:0;height:1.5pt" o:hralign="center" o:hrstd="t" o:hr="t"/>
        </w:pict>
      </w:r>
    </w:p>
    <w:p>
      <w:pPr>
        <w:pStyle w:val="Heading2"/>
      </w:pPr>
      <w:bookmarkStart w:id="22" w:name="confounding-structure"/>
      <w:r>
        <w:t xml:space="preserve">1. Confounding structure</w:t>
      </w:r>
      <w:bookmarkEnd w:id="22"/>
    </w:p>
    <w:p>
      <w:pPr>
        <w:pStyle w:val="Heading3"/>
      </w:pPr>
      <w:bookmarkStart w:id="23" w:name="X6fc88c4a359cf02d9595e3616b4c86fa2671ee3"/>
      <w:r>
        <w:t xml:space="preserve">1.1 Isolator is perfectly collinear with infection status</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Isolator</w:t>
            </w:r>
          </w:p>
        </w:tc>
        <w:tc>
          <w:tcPr>
            <w:tcBorders>
              <w:bottom w:val="single"/>
            </w:tcBorders>
            <w:vAlign w:val="bottom"/>
          </w:tcPr>
          <w:p>
            <w:pPr>
              <w:pStyle w:val="Compact"/>
              <w:jc w:val="left"/>
            </w:pPr>
            <w:r>
              <w:t xml:space="preserve">Neg</w:t>
            </w:r>
          </w:p>
        </w:tc>
        <w:tc>
          <w:tcPr>
            <w:tcBorders>
              <w:bottom w:val="single"/>
            </w:tcBorders>
            <w:vAlign w:val="bottom"/>
          </w:tcPr>
          <w:p>
            <w:pPr>
              <w:pStyle w:val="Compact"/>
              <w:jc w:val="left"/>
            </w:pPr>
            <w:r>
              <w:t xml:space="preserve">Pos</w:t>
            </w:r>
          </w:p>
        </w:tc>
      </w:tr>
      <w:tr>
        <w:tc>
          <w:p>
            <w:pPr>
              <w:pStyle w:val="Compact"/>
              <w:jc w:val="left"/>
            </w:pPr>
            <w:r>
              <w:t xml:space="preserve">1</w:t>
            </w:r>
          </w:p>
        </w:tc>
        <w:tc>
          <w:p>
            <w:pPr>
              <w:pStyle w:val="Compact"/>
              <w:jc w:val="left"/>
            </w:pPr>
            <w:r>
              <w:t xml:space="preserve">8</w:t>
            </w:r>
          </w:p>
        </w:tc>
        <w:tc>
          <w:p>
            <w:pPr>
              <w:pStyle w:val="Compact"/>
              <w:jc w:val="left"/>
            </w:pPr>
            <w:r>
              <w:t xml:space="preserve">0</w:t>
            </w:r>
          </w:p>
        </w:tc>
      </w:tr>
      <w:tr>
        <w:tc>
          <w:p>
            <w:pPr>
              <w:pStyle w:val="Compact"/>
              <w:jc w:val="left"/>
            </w:pPr>
            <w:r>
              <w:t xml:space="preserve">2</w:t>
            </w:r>
          </w:p>
        </w:tc>
        <w:tc>
          <w:p>
            <w:pPr>
              <w:pStyle w:val="Compact"/>
              <w:jc w:val="left"/>
            </w:pPr>
            <w:r>
              <w:t xml:space="preserve">5</w:t>
            </w:r>
          </w:p>
        </w:tc>
        <w:tc>
          <w:p>
            <w:pPr>
              <w:pStyle w:val="Compact"/>
              <w:jc w:val="left"/>
            </w:pPr>
            <w:r>
              <w:t xml:space="preserve">0</w:t>
            </w:r>
          </w:p>
        </w:tc>
      </w:tr>
      <w:tr>
        <w:tc>
          <w:p>
            <w:pPr>
              <w:pStyle w:val="Compact"/>
              <w:jc w:val="left"/>
            </w:pPr>
            <w:r>
              <w:t xml:space="preserve">3</w:t>
            </w:r>
          </w:p>
        </w:tc>
        <w:tc>
          <w:p>
            <w:pPr>
              <w:pStyle w:val="Compact"/>
              <w:jc w:val="left"/>
            </w:pPr>
            <w:r>
              <w:t xml:space="preserve">0</w:t>
            </w:r>
          </w:p>
        </w:tc>
        <w:tc>
          <w:p>
            <w:pPr>
              <w:pStyle w:val="Compact"/>
              <w:jc w:val="left"/>
            </w:pPr>
            <w:r>
              <w:t xml:space="preserve">8</w:t>
            </w:r>
          </w:p>
        </w:tc>
      </w:tr>
      <w:tr>
        <w:tc>
          <w:p>
            <w:pPr>
              <w:pStyle w:val="Compact"/>
              <w:jc w:val="left"/>
            </w:pPr>
            <w:r>
              <w:t xml:space="preserve">4</w:t>
            </w:r>
          </w:p>
        </w:tc>
        <w:tc>
          <w:p>
            <w:pPr>
              <w:pStyle w:val="Compact"/>
              <w:jc w:val="left"/>
            </w:pPr>
            <w:r>
              <w:t xml:space="preserve">0</w:t>
            </w:r>
          </w:p>
        </w:tc>
        <w:tc>
          <w:p>
            <w:pPr>
              <w:pStyle w:val="Compact"/>
              <w:jc w:val="left"/>
            </w:pPr>
            <w:r>
              <w:t xml:space="preserve">8</w:t>
            </w:r>
          </w:p>
        </w:tc>
      </w:tr>
      <w:tr>
        <w:tc>
          <w:p>
            <w:pPr>
              <w:pStyle w:val="Compact"/>
              <w:jc w:val="left"/>
            </w:pPr>
            <w:r>
              <w:t xml:space="preserve">5</w:t>
            </w:r>
          </w:p>
        </w:tc>
        <w:tc>
          <w:p>
            <w:pPr>
              <w:pStyle w:val="Compact"/>
              <w:jc w:val="left"/>
            </w:pPr>
            <w:r>
              <w:t xml:space="preserve">0</w:t>
            </w:r>
          </w:p>
        </w:tc>
        <w:tc>
          <w:p>
            <w:pPr>
              <w:pStyle w:val="Compact"/>
              <w:jc w:val="left"/>
            </w:pPr>
            <w:r>
              <w:t xml:space="preserve">8</w:t>
            </w:r>
          </w:p>
        </w:tc>
      </w:tr>
      <w:tr>
        <w:tc>
          <w:p>
            <w:pPr>
              <w:pStyle w:val="Compact"/>
              <w:jc w:val="left"/>
            </w:pPr>
            <w:r>
              <w:t xml:space="preserve">6</w:t>
            </w:r>
          </w:p>
        </w:tc>
        <w:tc>
          <w:p>
            <w:pPr>
              <w:pStyle w:val="Compact"/>
              <w:jc w:val="left"/>
            </w:pPr>
            <w:r>
              <w:t xml:space="preserve">0</w:t>
            </w:r>
          </w:p>
        </w:tc>
        <w:tc>
          <w:p>
            <w:pPr>
              <w:pStyle w:val="Compact"/>
              <w:jc w:val="left"/>
            </w:pPr>
            <w:r>
              <w:t xml:space="preserve">8</w:t>
            </w:r>
          </w:p>
        </w:tc>
      </w:tr>
    </w:tbl>
    <w:p>
      <w:pPr>
        <w:pStyle w:val="BlockText"/>
      </w:pPr>
      <w:r>
        <w:rPr>
          <w:b/>
        </w:rPr>
        <w:t xml:space="preserve">What an isolator is</w:t>
      </w:r>
      <w:r>
        <w:t xml:space="preserve">: a negative-pressure housing unit used in avian influenza work, separately ventilated to block aerosol transmission between groups.</w:t>
      </w:r>
      <w:r>
        <w:t xml:space="preserve"> </w:t>
      </w:r>
      <w:r>
        <w:rPr>
          <w:b/>
        </w:rPr>
        <w:t xml:space="preserve">Each isolator in this cohort holds 8 birds</w:t>
      </w:r>
      <w:r>
        <w:t xml:space="preserve"> </w:t>
      </w:r>
      <w:r>
        <w:t xml:space="preserve">(5 in isolator 2) — this is not one bird per cage; the whole group shares the same litter, water and feed.</w:t>
      </w:r>
      <w:r>
        <w:t xml:space="preserve"> </w:t>
      </w:r>
      <w:r>
        <w:rPr>
          <w:rStyle w:val="VerbatimChar"/>
        </w:rPr>
        <w:t xml:space="preserve">Isolator_.</w:t>
      </w:r>
      <w:r>
        <w:t xml:space="preserve"> </w:t>
      </w:r>
      <w:r>
        <w:t xml:space="preserve">is the only spatial grouping variable in the metadata; nothing finer is recorded.</w:t>
      </w:r>
    </w:p>
    <w:p>
      <w:pPr>
        <w:pStyle w:val="BlockText"/>
      </w:pPr>
      <w:r>
        <w:t xml:space="preserve">The term</w:t>
      </w:r>
      <w:r>
        <w:t xml:space="preserve"> </w:t>
      </w:r>
      <w:r>
        <w:t xml:space="preserve">“</w:t>
      </w:r>
      <w:r>
        <w:t xml:space="preserve">cage effect</w:t>
      </w:r>
      <w:r>
        <w:t xml:space="preserve">”</w:t>
      </w:r>
      <w:r>
        <w:t xml:space="preserve"> </w:t>
      </w:r>
      <w:r>
        <w:t xml:space="preserve">is used below because that is the established name in the literature (from the classic observation that co-housed mice converge microbially), but note that the physical unit here is an isolator, not a cage —</w:t>
      </w:r>
      <w:r>
        <w:t xml:space="preserve"> </w:t>
      </w:r>
      <w:r>
        <w:rPr>
          <w:b/>
        </w:rPr>
        <w:t xml:space="preserve">what is shared is the environmental microbial pool, not the container</w:t>
      </w:r>
      <w:r>
        <w:t xml:space="preserve">.</w:t>
      </w:r>
    </w:p>
    <w:p>
      <w:pPr>
        <w:pStyle w:val="FirstParagraph"/>
      </w:pPr>
      <w:r>
        <w:rPr>
          <w:b/>
        </w:rPr>
        <w:t xml:space="preserve">Each isolator holds exactly one infection status.</w:t>
      </w:r>
      <w:r>
        <w:t xml:space="preserve"> </w:t>
      </w:r>
      <w:r>
        <w:t xml:space="preserve">That follows from the experimental design (controls and infected birds must be housed in separate isolators to prevent cross-infection), but the price is that</w:t>
      </w:r>
      <w:r>
        <w:t xml:space="preserve"> </w:t>
      </w:r>
      <w:r>
        <w:rPr>
          <w:b/>
        </w:rPr>
        <w:t xml:space="preserve">isolator effect and infection effect are statistically inseparable</w:t>
      </w:r>
      <w:r>
        <w:t xml:space="preserve"> </w:t>
      </w:r>
      <w:r>
        <w:t xml:space="preserve">— no sample exists in an isolator containing both positives and negatives to break the pattern.</w:t>
      </w:r>
    </w:p>
    <w:p>
      <w:pPr>
        <w:pStyle w:val="Heading3"/>
      </w:pPr>
      <w:bookmarkStart w:id="24" w:name="X3b91d6de6c322bcc7ac4b418b0cef652f0427f1"/>
      <w:r>
        <w:t xml:space="preserve">1.2 The decisive test: the cage effect is real, and strong</w:t>
      </w:r>
      <w:bookmarkEnd w:id="24"/>
    </w:p>
    <w:p>
      <w:pPr>
        <w:pStyle w:val="FirstParagraph"/>
      </w:pPr>
      <w:r>
        <w:t xml:space="preserve">Collinearity does not preclude quantification. The way in is this:</w:t>
      </w:r>
      <w:r>
        <w:t xml:space="preserve"> </w:t>
      </w:r>
      <w:r>
        <w:rPr>
          <w:b/>
        </w:rPr>
        <w:t xml:space="preserve">within the positives there are four isolators (3/4/5/6, 8 birds each), all sharing the identical infection status.</w:t>
      </w:r>
    </w:p>
    <w:p>
      <w:pPr>
        <w:pStyle w:val="BlockText"/>
      </w:pPr>
      <w:r>
        <w:t xml:space="preserve">Among these 32 birds, all positive, can the microbiome tell which isolator they came from?</w:t>
      </w:r>
    </w:p>
    <w:tbl>
      <w:tblPr>
        <w:tblStyle w:val="Table"/>
        <w:tblW w:type="pct" w:w="0.0"/>
        <w:tblLook w:firstRow="1"/>
      </w:tblPr>
      <w:tblGrid/>
      <w:tr>
        <w:trPr>
          <w:cnfStyle w:firstRow="1"/>
        </w:trPr>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Isolators</w:t>
            </w:r>
          </w:p>
        </w:tc>
        <w:tc>
          <w:tcPr>
            <w:tcBorders>
              <w:bottom w:val="single"/>
            </w:tcBorders>
            <w:vAlign w:val="bottom"/>
          </w:tcPr>
          <w:p>
            <w:pPr>
              <w:pStyle w:val="Compact"/>
              <w:jc w:val="left"/>
            </w:pPr>
            <w:r>
              <w:t xml:space="preserve">Out-of-fold accuracy</w:t>
            </w:r>
          </w:p>
        </w:tc>
        <w:tc>
          <w:tcPr>
            <w:tcBorders>
              <w:bottom w:val="single"/>
            </w:tcBorders>
            <w:vAlign w:val="bottom"/>
          </w:tcPr>
          <w:p>
            <w:pPr>
              <w:pStyle w:val="Compact"/>
              <w:jc w:val="left"/>
            </w:pPr>
            <w:r>
              <w:t xml:space="preserve">Chance baseline</w:t>
            </w:r>
          </w:p>
        </w:tc>
        <w:tc>
          <w:tcPr>
            <w:tcBorders>
              <w:bottom w:val="single"/>
            </w:tcBorders>
            <w:vAlign w:val="bottom"/>
          </w:tcPr>
          <w:p>
            <w:pPr>
              <w:pStyle w:val="Compact"/>
              <w:jc w:val="left"/>
            </w:pPr>
            <w:r>
              <w:t xml:space="preserve">Ratio</w:t>
            </w:r>
          </w:p>
        </w:tc>
      </w:tr>
      <w:tr>
        <w:tc>
          <w:p>
            <w:pPr>
              <w:pStyle w:val="Compact"/>
              <w:jc w:val="left"/>
            </w:pPr>
            <w:r>
              <w:rPr>
                <w:b/>
              </w:rPr>
              <w:t xml:space="preserve">Positives</w:t>
            </w:r>
            <w:r>
              <w:t xml:space="preserve"> </w:t>
            </w:r>
            <w:r>
              <w:t xml:space="preserve">(n=32)</w:t>
            </w:r>
          </w:p>
        </w:tc>
        <w:tc>
          <w:p>
            <w:pPr>
              <w:pStyle w:val="Compact"/>
              <w:jc w:val="left"/>
            </w:pPr>
            <w:r>
              <w:t xml:space="preserve">4</w:t>
            </w:r>
          </w:p>
        </w:tc>
        <w:tc>
          <w:p>
            <w:pPr>
              <w:pStyle w:val="Compact"/>
              <w:jc w:val="left"/>
            </w:pPr>
            <w:r>
              <w:rPr>
                <w:b/>
              </w:rPr>
              <w:t xml:space="preserve">0.719</w:t>
            </w:r>
          </w:p>
        </w:tc>
        <w:tc>
          <w:p>
            <w:pPr>
              <w:pStyle w:val="Compact"/>
              <w:jc w:val="left"/>
            </w:pPr>
            <w:r>
              <w:t xml:space="preserve">0.250</w:t>
            </w:r>
          </w:p>
        </w:tc>
        <w:tc>
          <w:p>
            <w:pPr>
              <w:pStyle w:val="Compact"/>
              <w:jc w:val="left"/>
            </w:pPr>
            <w:r>
              <w:rPr>
                <w:b/>
              </w:rPr>
              <w:t xml:space="preserve">2.9×</w:t>
            </w:r>
          </w:p>
        </w:tc>
      </w:tr>
      <w:tr>
        <w:tc>
          <w:p>
            <w:pPr>
              <w:pStyle w:val="Compact"/>
              <w:jc w:val="left"/>
            </w:pPr>
            <w:r>
              <w:rPr>
                <w:b/>
              </w:rPr>
              <w:t xml:space="preserve">Negatives</w:t>
            </w:r>
            <w:r>
              <w:t xml:space="preserve"> </w:t>
            </w:r>
            <w:r>
              <w:t xml:space="preserve">(n=13)</w:t>
            </w:r>
          </w:p>
        </w:tc>
        <w:tc>
          <w:p>
            <w:pPr>
              <w:pStyle w:val="Compact"/>
              <w:jc w:val="left"/>
            </w:pPr>
            <w:r>
              <w:t xml:space="preserve">2</w:t>
            </w:r>
          </w:p>
        </w:tc>
        <w:tc>
          <w:p>
            <w:pPr>
              <w:pStyle w:val="Compact"/>
              <w:jc w:val="left"/>
            </w:pPr>
            <w:r>
              <w:rPr>
                <w:b/>
              </w:rPr>
              <w:t xml:space="preserve">0.923</w:t>
            </w:r>
          </w:p>
        </w:tc>
        <w:tc>
          <w:p>
            <w:pPr>
              <w:pStyle w:val="Compact"/>
              <w:jc w:val="left"/>
            </w:pPr>
            <w:r>
              <w:t xml:space="preserve">0.500</w:t>
            </w:r>
          </w:p>
        </w:tc>
        <w:tc>
          <w:p>
            <w:pPr>
              <w:pStyle w:val="Compact"/>
              <w:jc w:val="left"/>
            </w:pPr>
            <w:r>
              <w:t xml:space="preserve">1.8×</w:t>
            </w:r>
          </w:p>
        </w:tc>
      </w:tr>
    </w:tbl>
    <w:p>
      <w:pPr>
        <w:pStyle w:val="BodyText"/>
      </w:pPr>
      <w:r>
        <w:rPr>
          <w:b/>
        </w:rPr>
        <w:t xml:space="preserve">With infection status held perfectly constant, the microbiome still identifies the cage far above chance.</w:t>
      </w:r>
    </w:p>
    <w:p>
      <w:pPr>
        <w:pStyle w:val="BodyText"/>
      </w:pPr>
      <w:r>
        <w:t xml:space="preserve">Biologically this is unsurprising: cage-mates share litter, water and feed, and poultry practise coprophagy, so their communities converge. But the implication for this analysis is unambiguous —</w:t>
      </w:r>
      <w:r>
        <w:t xml:space="preserve"> </w:t>
      </w:r>
      <w:r>
        <w:rPr>
          <w:b/>
        </w:rPr>
        <w:t xml:space="preserve">any between-group microbiome difference necessarily carries a cage component, and no statistical adjustment can remove it.</w:t>
      </w:r>
    </w:p>
    <w:p>
      <w:pPr>
        <w:pStyle w:val="BlockText"/>
      </w:pPr>
      <w:r>
        <w:t xml:space="preserve">The 0.719 here spans two strains and two extraction batches, so it remains a mixed</w:t>
      </w:r>
      <w:r>
        <w:t xml:space="preserve"> </w:t>
      </w:r>
      <w:r>
        <w:t xml:space="preserve">“</w:t>
      </w:r>
      <w:r>
        <w:t xml:space="preserve">cage + strain + batch</w:t>
      </w:r>
      <w:r>
        <w:t xml:space="preserve">”</w:t>
      </w:r>
      <w:r>
        <w:t xml:space="preserve"> </w:t>
      </w:r>
      <w:r>
        <w:t xml:space="preserve">estimate. §4.2 gives the stricter version: with strain, batch and infection status all fixed and only the cage varying, the mean AUC is 0.908.</w:t>
      </w:r>
    </w:p>
    <w:p>
      <w:pPr>
        <w:pStyle w:val="Heading3"/>
      </w:pPr>
      <w:bookmarkStart w:id="25" w:name="Xcaed34c4cebb7ddef42001786d038328933e058"/>
      <w:r>
        <w:t xml:space="preserve">1.3 DNA extraction batch: independent and partly collinear</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Extraction date</w:t>
            </w:r>
          </w:p>
        </w:tc>
        <w:tc>
          <w:tcPr>
            <w:tcBorders>
              <w:bottom w:val="single"/>
            </w:tcBorders>
            <w:vAlign w:val="bottom"/>
          </w:tcPr>
          <w:p>
            <w:pPr>
              <w:pStyle w:val="Compact"/>
              <w:jc w:val="left"/>
            </w:pPr>
            <w:r>
              <w:t xml:space="preserve">Neg</w:t>
            </w:r>
          </w:p>
        </w:tc>
        <w:tc>
          <w:tcPr>
            <w:tcBorders>
              <w:bottom w:val="single"/>
            </w:tcBorders>
            <w:vAlign w:val="bottom"/>
          </w:tcPr>
          <w:p>
            <w:pPr>
              <w:pStyle w:val="Compact"/>
              <w:jc w:val="left"/>
            </w:pPr>
            <w:r>
              <w:t xml:space="preserve">Pos</w:t>
            </w:r>
          </w:p>
        </w:tc>
      </w:tr>
      <w:tr>
        <w:tc>
          <w:p>
            <w:pPr>
              <w:pStyle w:val="Compact"/>
              <w:jc w:val="left"/>
            </w:pPr>
            <w:r>
              <w:t xml:space="preserve">18-10-30</w:t>
            </w:r>
          </w:p>
        </w:tc>
        <w:tc>
          <w:p>
            <w:pPr>
              <w:pStyle w:val="Compact"/>
              <w:jc w:val="left"/>
            </w:pPr>
            <w:r>
              <w:t xml:space="preserve">13</w:t>
            </w:r>
          </w:p>
        </w:tc>
        <w:tc>
          <w:p>
            <w:pPr>
              <w:pStyle w:val="Compact"/>
              <w:jc w:val="left"/>
            </w:pPr>
            <w:r>
              <w:t xml:space="preserve">16</w:t>
            </w:r>
          </w:p>
        </w:tc>
      </w:tr>
      <w:tr>
        <w:tc>
          <w:p>
            <w:pPr>
              <w:pStyle w:val="Compact"/>
              <w:jc w:val="left"/>
            </w:pPr>
            <w:r>
              <w:t xml:space="preserve">18-11-06</w:t>
            </w:r>
          </w:p>
        </w:tc>
        <w:tc>
          <w:p>
            <w:pPr>
              <w:pStyle w:val="Compact"/>
              <w:jc w:val="left"/>
            </w:pPr>
            <w:r>
              <w:rPr>
                <w:b/>
              </w:rPr>
              <w:t xml:space="preserve">0</w:t>
            </w:r>
          </w:p>
        </w:tc>
        <w:tc>
          <w:p>
            <w:pPr>
              <w:pStyle w:val="Compact"/>
              <w:jc w:val="left"/>
            </w:pPr>
            <w:r>
              <w:rPr>
                <w:b/>
              </w:rPr>
              <w:t xml:space="preserve">16</w:t>
            </w:r>
          </w:p>
        </w:tc>
      </w:tr>
    </w:tbl>
    <w:p>
      <w:pPr>
        <w:pStyle w:val="BodyText"/>
      </w:pPr>
      <w:r>
        <w:t xml:space="preserve">All 16 samples in the 11-06 batch are positive — partial collinearity.</w:t>
      </w:r>
    </w:p>
    <w:p>
      <w:pPr>
        <w:pStyle w:val="SourceCode"/>
      </w:pPr>
      <w:r>
        <w:rPr>
          <w:rStyle w:val="VerbatimChar"/>
        </w:rPr>
        <w:t xml:space="preserve">Microbiome → predict extraction batch                       AUC 0.921</w:t>
      </w:r>
      <w:r>
        <w:br/>
      </w:r>
      <w:r>
        <w:rPr>
          <w:rStyle w:val="VerbatimChar"/>
        </w:rPr>
        <w:t xml:space="preserve">Within positives only (label fixed, 16 per batch)           AUC 0.940</w:t>
      </w:r>
    </w:p>
    <w:p>
      <w:pPr>
        <w:pStyle w:val="FirstParagraph"/>
      </w:pPr>
      <w:r>
        <w:rPr>
          <w:b/>
        </w:rPr>
        <w:t xml:space="preserve">The second figure is the telling one</w:t>
      </w:r>
      <w:r>
        <w:t xml:space="preserve">: with infection status held constant the batch remains highly predictable, showing this is a genuine technical batch effect rather than a by-product of infection.</w:t>
      </w:r>
    </w:p>
    <w:p>
      <w:pPr>
        <w:pStyle w:val="Heading3"/>
      </w:pPr>
      <w:bookmarkStart w:id="26" w:name="negative-control-sex"/>
      <w:r>
        <w:t xml:space="preserve">1.4 Negative control: sex</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sex</w:t>
            </w:r>
          </w:p>
        </w:tc>
        <w:tc>
          <w:tcPr>
            <w:tcBorders>
              <w:bottom w:val="single"/>
            </w:tcBorders>
            <w:vAlign w:val="bottom"/>
          </w:tcPr>
          <w:p>
            <w:pPr>
              <w:pStyle w:val="Compact"/>
              <w:jc w:val="left"/>
            </w:pPr>
            <w:r>
              <w:t xml:space="preserve">Neg</w:t>
            </w:r>
          </w:p>
        </w:tc>
        <w:tc>
          <w:tcPr>
            <w:tcBorders>
              <w:bottom w:val="single"/>
            </w:tcBorders>
            <w:vAlign w:val="bottom"/>
          </w:tcPr>
          <w:p>
            <w:pPr>
              <w:pStyle w:val="Compact"/>
              <w:jc w:val="left"/>
            </w:pPr>
            <w:r>
              <w:t xml:space="preserve">Pos</w:t>
            </w:r>
          </w:p>
        </w:tc>
      </w:tr>
      <w:tr>
        <w:tc>
          <w:p>
            <w:pPr>
              <w:pStyle w:val="Compact"/>
              <w:jc w:val="left"/>
            </w:pPr>
            <w:r>
              <w:t xml:space="preserve">female</w:t>
            </w:r>
          </w:p>
        </w:tc>
        <w:tc>
          <w:p>
            <w:pPr>
              <w:pStyle w:val="Compact"/>
              <w:jc w:val="left"/>
            </w:pPr>
            <w:r>
              <w:t xml:space="preserve">7</w:t>
            </w:r>
          </w:p>
        </w:tc>
        <w:tc>
          <w:p>
            <w:pPr>
              <w:pStyle w:val="Compact"/>
              <w:jc w:val="left"/>
            </w:pPr>
            <w:r>
              <w:t xml:space="preserve">13</w:t>
            </w:r>
          </w:p>
        </w:tc>
      </w:tr>
      <w:tr>
        <w:tc>
          <w:p>
            <w:pPr>
              <w:pStyle w:val="Compact"/>
              <w:jc w:val="left"/>
            </w:pPr>
            <w:r>
              <w:t xml:space="preserve">male</w:t>
            </w:r>
          </w:p>
        </w:tc>
        <w:tc>
          <w:p>
            <w:pPr>
              <w:pStyle w:val="Compact"/>
              <w:jc w:val="left"/>
            </w:pPr>
            <w:r>
              <w:t xml:space="preserve">6</w:t>
            </w:r>
          </w:p>
        </w:tc>
        <w:tc>
          <w:p>
            <w:pPr>
              <w:pStyle w:val="Compact"/>
              <w:jc w:val="left"/>
            </w:pPr>
            <w:r>
              <w:t xml:space="preserve">19</w:t>
            </w:r>
          </w:p>
        </w:tc>
      </w:tr>
    </w:tbl>
    <w:p>
      <w:pPr>
        <w:pStyle w:val="BodyText"/>
      </w:pPr>
      <w:r>
        <w:t xml:space="preserve">The distribution is balanced, and</w:t>
      </w:r>
      <w:r>
        <w:t xml:space="preserve"> </w:t>
      </w:r>
      <w:r>
        <w:rPr>
          <w:b/>
        </w:rPr>
        <w:t xml:space="preserve">the microbiome predicts sex at AUC 0.454</w:t>
      </w:r>
      <w:r>
        <w:t xml:space="preserve"> </w:t>
      </w:r>
      <w:r>
        <w:t xml:space="preserve">(≈ chance).</w:t>
      </w:r>
    </w:p>
    <w:p>
      <w:pPr>
        <w:pStyle w:val="BodyText"/>
      </w:pPr>
      <w:r>
        <w:t xml:space="preserve">This control matters:</w:t>
      </w:r>
      <w:r>
        <w:t xml:space="preserve"> </w:t>
      </w:r>
      <w:r>
        <w:rPr>
          <w:b/>
        </w:rPr>
        <w:t xml:space="preserve">it shows the high AUCs above are not a methodological artefact</w:t>
      </w:r>
      <w:r>
        <w:t xml:space="preserve"> </w:t>
      </w:r>
      <w:r>
        <w:t xml:space="preserve">— the same pipeline applied to an unconfounded variable yields no signal.</w:t>
      </w:r>
    </w:p>
    <w:p>
      <w:pPr>
        <w:pStyle w:val="Heading3"/>
      </w:pPr>
      <w:bookmarkStart w:id="27" w:name="X5611f875597439183668df6602c8a5c7ff75fde"/>
      <w:r>
        <w:t xml:space="preserve">1.5 Variables that cannot serve as features or covariates</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Positive</w:t>
            </w:r>
          </w:p>
        </w:tc>
        <w:tc>
          <w:tcPr>
            <w:tcBorders>
              <w:bottom w:val="single"/>
            </w:tcBorders>
            <w:vAlign w:val="bottom"/>
          </w:tcPr>
          <w:p>
            <w:pPr>
              <w:pStyle w:val="Compact"/>
              <w:jc w:val="left"/>
            </w:pPr>
            <w:r>
              <w:t xml:space="preserve">Negative</w:t>
            </w:r>
          </w:p>
        </w:tc>
        <w:tc>
          <w:tcPr>
            <w:tcBorders>
              <w:bottom w:val="single"/>
            </w:tcBorders>
            <w:vAlign w:val="bottom"/>
          </w:tcPr>
          <w:p>
            <w:pPr>
              <w:pStyle w:val="Compact"/>
              <w:jc w:val="left"/>
            </w:pPr>
            <w:r>
              <w:t xml:space="preserve">Welch p</w:t>
            </w:r>
          </w:p>
        </w:tc>
      </w:tr>
      <w:tr>
        <w:tc>
          <w:p>
            <w:pPr>
              <w:pStyle w:val="Compact"/>
              <w:jc w:val="left"/>
            </w:pPr>
            <w:r>
              <w:rPr>
                <w:rStyle w:val="VerbatimChar"/>
              </w:rPr>
              <w:t xml:space="preserve">Bursa_Weight_g</w:t>
            </w:r>
          </w:p>
        </w:tc>
        <w:tc>
          <w:p>
            <w:pPr>
              <w:pStyle w:val="Compact"/>
              <w:jc w:val="left"/>
            </w:pPr>
            <w:r>
              <w:t xml:space="preserve">0.41</w:t>
            </w:r>
          </w:p>
        </w:tc>
        <w:tc>
          <w:p>
            <w:pPr>
              <w:pStyle w:val="Compact"/>
              <w:jc w:val="left"/>
            </w:pPr>
            <w:r>
              <w:t xml:space="preserve">0.58</w:t>
            </w:r>
          </w:p>
        </w:tc>
        <w:tc>
          <w:p>
            <w:pPr>
              <w:pStyle w:val="Compact"/>
              <w:jc w:val="left"/>
            </w:pPr>
            <w:r>
              <w:rPr>
                <w:b/>
              </w:rPr>
              <w:t xml:space="preserve">0.0001</w:t>
            </w:r>
          </w:p>
        </w:tc>
      </w:tr>
      <w:tr>
        <w:tc>
          <w:p>
            <w:pPr>
              <w:pStyle w:val="Compact"/>
              <w:jc w:val="left"/>
            </w:pPr>
            <w:r>
              <w:rPr>
                <w:rStyle w:val="VerbatimChar"/>
              </w:rPr>
              <w:t xml:space="preserve">Bird_weight.g.</w:t>
            </w:r>
          </w:p>
        </w:tc>
        <w:tc>
          <w:p>
            <w:pPr>
              <w:pStyle w:val="Compact"/>
              <w:jc w:val="left"/>
            </w:pPr>
            <w:r>
              <w:t xml:space="preserve">2.93</w:t>
            </w:r>
          </w:p>
        </w:tc>
        <w:tc>
          <w:p>
            <w:pPr>
              <w:pStyle w:val="Compact"/>
              <w:jc w:val="left"/>
            </w:pPr>
            <w:r>
              <w:t xml:space="preserve">3.44</w:t>
            </w:r>
          </w:p>
        </w:tc>
        <w:tc>
          <w:p>
            <w:pPr>
              <w:pStyle w:val="Compact"/>
              <w:jc w:val="left"/>
            </w:pPr>
            <w:r>
              <w:t xml:space="preserve">0.0288</w:t>
            </w:r>
          </w:p>
        </w:tc>
      </w:tr>
      <w:tr>
        <w:tc>
          <w:p>
            <w:pPr>
              <w:pStyle w:val="Compact"/>
              <w:jc w:val="left"/>
            </w:pPr>
            <w:r>
              <w:rPr>
                <w:rStyle w:val="VerbatimChar"/>
              </w:rPr>
              <w:t xml:space="preserve">Bursa.BodyWeight.Ratio1000</w:t>
            </w:r>
          </w:p>
        </w:tc>
        <w:tc>
          <w:p>
            <w:pPr>
              <w:pStyle w:val="Compact"/>
              <w:jc w:val="left"/>
            </w:pPr>
            <w:r>
              <w:t xml:space="preserve">2.93</w:t>
            </w:r>
          </w:p>
        </w:tc>
        <w:tc>
          <w:p>
            <w:pPr>
              <w:pStyle w:val="Compact"/>
              <w:jc w:val="left"/>
            </w:pPr>
            <w:r>
              <w:t xml:space="preserve">3.44</w:t>
            </w:r>
          </w:p>
        </w:tc>
        <w:tc>
          <w:p>
            <w:pPr>
              <w:pStyle w:val="Compact"/>
              <w:jc w:val="left"/>
            </w:pPr>
            <w:r>
              <w:t xml:space="preserve">0.0288</w:t>
            </w:r>
          </w:p>
        </w:tc>
      </w:tr>
    </w:tbl>
    <w:p>
      <w:pPr>
        <w:pStyle w:val="BodyText"/>
      </w:pPr>
      <w:r>
        <w:t xml:space="preserve">Bursa weight is significantly lower in the positives — this is</w:t>
      </w:r>
      <w:r>
        <w:t xml:space="preserve"> </w:t>
      </w:r>
      <w:r>
        <w:rPr>
          <w:b/>
        </w:rPr>
        <w:t xml:space="preserve">immune-organ atrophy caused by infection</w:t>
      </w:r>
      <w:r>
        <w:t xml:space="preserve">, an outcome or mediator variable. It is a downstream consequence of infection, so using it as a feature amounts to predicting the outcome from the outcome.</w:t>
      </w:r>
    </w:p>
    <w:p>
      <w:pPr>
        <w:pStyle w:val="BodyText"/>
      </w:pPr>
      <w:r>
        <w:rPr>
          <w:b/>
        </w:rPr>
        <w:t xml:space="preserve">These columns are already excluded in</w:t>
      </w:r>
      <w:r>
        <w:rPr>
          <w:b/>
        </w:rPr>
        <w:t xml:space="preserve"> </w:t>
      </w:r>
      <w:r>
        <w:rPr>
          <w:rStyle w:val="VerbatimChar"/>
          <w:b/>
        </w:rPr>
        <w:t xml:space="preserve">mb_common.py: LEAKAGE_COLS</w:t>
      </w:r>
      <w:r>
        <w:rPr>
          <w:b/>
        </w:rPr>
        <w:t xml:space="preserve"> </w:t>
      </w:r>
      <w:r>
        <w:rPr>
          <w:b/>
        </w:rPr>
        <w:t xml:space="preserve">/</w:t>
      </w:r>
      <w:r>
        <w:rPr>
          <w:b/>
        </w:rPr>
        <w:t xml:space="preserve"> </w:t>
      </w:r>
      <w:r>
        <w:rPr>
          <w:rStyle w:val="VerbatimChar"/>
          <w:b/>
        </w:rPr>
        <w:t xml:space="preserve">ID_COLS</w:t>
      </w:r>
      <w:r>
        <w:rPr>
          <w:b/>
        </w:rPr>
        <w:t xml:space="preserve"> </w:t>
      </w:r>
      <w:r>
        <w:rPr>
          <w:b/>
        </w:rPr>
        <w:t xml:space="preserve">and were not used in this analysis.</w:t>
      </w:r>
    </w:p>
    <w:p>
      <w:pPr>
        <w:pStyle w:val="Heading3"/>
      </w:pPr>
      <w:bookmarkStart w:id="28" w:name="Xc10b6006ebc9f7af3a9b09e64c042c36dcaf8da"/>
      <w:r>
        <w:t xml:space="preserve">1.6 A data quality problem (to be confirmed with the data provider)</w:t>
      </w:r>
      <w:bookmarkEnd w:id="28"/>
    </w:p>
    <w:p>
      <w:pPr>
        <w:pStyle w:val="FirstParagraph"/>
      </w:pPr>
      <w:r>
        <w:rPr>
          <w:rStyle w:val="VerbatimChar"/>
        </w:rPr>
        <w:t xml:space="preserve">Bird_weight.g.</w:t>
      </w:r>
      <w:r>
        <w:t xml:space="preserve"> </w:t>
      </w:r>
      <w:r>
        <w:t xml:space="preserve">and</w:t>
      </w:r>
      <w:r>
        <w:t xml:space="preserve"> </w:t>
      </w:r>
      <w:r>
        <w:rPr>
          <w:rStyle w:val="VerbatimChar"/>
        </w:rPr>
        <w:t xml:space="preserve">Bursa.BodyWeight.Ratio1000</w:t>
      </w:r>
      <w:r>
        <w:t xml:space="preserve"> </w:t>
      </w:r>
      <w:r>
        <w:rPr>
          <w:b/>
        </w:rPr>
        <w:t xml:space="preserve">hold identical values</w:t>
      </w:r>
      <w:r>
        <w:t xml:space="preserve">, and a mean of 2.93</w:t>
      </w:r>
      <w:r>
        <w:t xml:space="preserve"> </w:t>
      </w:r>
      <w:r>
        <w:t xml:space="preserve">“</w:t>
      </w:r>
      <w:r>
        <w:t xml:space="preserve">grams</w:t>
      </w:r>
      <w:r>
        <w:t xml:space="preserve">”</w:t>
      </w:r>
      <w:r>
        <w:t xml:space="preserve"> </w:t>
      </w:r>
      <w:r>
        <w:t xml:space="preserve">is implausible for a turkey (normal body weight runs from hundreds to thousands of grams). The original metadata appears to have a column misalignment.</w:t>
      </w:r>
    </w:p>
    <w:p>
      <w:pPr>
        <w:pStyle w:val="BodyText"/>
      </w:pPr>
      <w:r>
        <w:t xml:space="preserve">This column is unused in the present project and therefore affects no result, but anyone reusing this BioProject’s metadata should be aware of it.</w:t>
      </w:r>
    </w:p>
    <w:p>
      <w:r>
        <w:pict>
          <v:rect style="width:0;height:1.5pt" o:hralign="center" o:hrstd="t" o:hr="t"/>
        </w:pict>
      </w:r>
    </w:p>
    <w:p>
      <w:pPr>
        <w:pStyle w:val="Heading2"/>
      </w:pPr>
      <w:bookmarkStart w:id="29" w:name="the-taxa-that-drive-prediction"/>
      <w:r>
        <w:t xml:space="preserve">2. The taxa that drive prediction</w:t>
      </w:r>
      <w:bookmarkEnd w:id="29"/>
    </w:p>
    <w:p>
      <w:pPr>
        <w:pStyle w:val="Heading3"/>
      </w:pPr>
      <w:bookmarkStart w:id="30" w:name="method-one-screen-more-than-usual"/>
      <w:r>
        <w:t xml:space="preserve">2.1 Method: one screen more than usual</w:t>
      </w:r>
      <w:bookmarkEnd w:id="30"/>
    </w:p>
    <w:p>
      <w:pPr>
        <w:pStyle w:val="FirstParagraph"/>
      </w:pPr>
      <w:r>
        <w:t xml:space="preserve">A prevalence threshold of ≥10% retains</w:t>
      </w:r>
      <w:r>
        <w:t xml:space="preserve"> </w:t>
      </w:r>
      <w:r>
        <w:rPr>
          <w:b/>
        </w:rPr>
        <w:t xml:space="preserve">62 features</w:t>
      </w:r>
      <w:r>
        <w:t xml:space="preserve">. Three lines of evidence: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Output</w:t>
            </w:r>
          </w:p>
        </w:tc>
        <w:tc>
          <w:tcPr>
            <w:tcBorders>
              <w:bottom w:val="single"/>
            </w:tcBorders>
            <w:vAlign w:val="bottom"/>
          </w:tcPr>
          <w:p>
            <w:pPr>
              <w:pStyle w:val="Compact"/>
              <w:jc w:val="left"/>
            </w:pPr>
            <w:r>
              <w:t xml:space="preserve">Result in this cohort</w:t>
            </w:r>
          </w:p>
        </w:tc>
      </w:tr>
      <w:tr>
        <w:tc>
          <w:p>
            <w:pPr>
              <w:pStyle w:val="Compact"/>
              <w:jc w:val="left"/>
            </w:pPr>
            <w:r>
              <w:t xml:space="preserve">Differential abundance (CLR + Welch t + BH-FDR)</w:t>
            </w:r>
          </w:p>
        </w:tc>
        <w:tc>
          <w:p>
            <w:pPr>
              <w:pStyle w:val="Compact"/>
              <w:jc w:val="left"/>
            </w:pPr>
            <w:r>
              <w:t xml:space="preserve">effect direction + FDR</w:t>
            </w:r>
          </w:p>
        </w:tc>
        <w:tc>
          <w:p>
            <w:pPr>
              <w:pStyle w:val="Compact"/>
              <w:jc w:val="left"/>
            </w:pPr>
            <w:r>
              <w:rPr>
                <w:b/>
              </w:rPr>
              <w:t xml:space="preserve">19 features at FDR&lt;0.05</w:t>
            </w:r>
            <w:r>
              <w:t xml:space="preserve"> </w:t>
            </w:r>
            <w:r>
              <w:t xml:space="preserve">(11 Pos↑, 8 Pos↓)</w:t>
            </w:r>
          </w:p>
        </w:tc>
      </w:tr>
      <w:tr>
        <w:tc>
          <w:p>
            <w:pPr>
              <w:pStyle w:val="Compact"/>
              <w:jc w:val="left"/>
            </w:pPr>
            <w:r>
              <w:t xml:space="preserve">Permutation importance (within-fold, 3×5 folds)</w:t>
            </w:r>
          </w:p>
        </w:tc>
        <w:tc>
          <w:p>
            <w:pPr>
              <w:pStyle w:val="Compact"/>
              <w:jc w:val="left"/>
            </w:pPr>
            <w:r>
              <w:t xml:space="preserve">contribution to the model</w:t>
            </w:r>
          </w:p>
        </w:tc>
        <w:tc>
          <w:p>
            <w:pPr>
              <w:pStyle w:val="Compact"/>
              <w:jc w:val="left"/>
            </w:pPr>
            <w:r>
              <w:t xml:space="preserve">—</w:t>
            </w:r>
          </w:p>
        </w:tc>
      </w:tr>
      <w:tr>
        <w:tc>
          <w:p>
            <w:pPr>
              <w:pStyle w:val="Compact"/>
              <w:jc w:val="left"/>
            </w:pPr>
            <w:r>
              <w:rPr>
                <w:b/>
              </w:rPr>
              <w:t xml:space="preserve">Cage-effect screen</w:t>
            </w:r>
            <w:r>
              <w:t xml:space="preserve"> </w:t>
            </w:r>
            <w:r>
              <w:t xml:space="preserve">(unique to this cohort)</w:t>
            </w:r>
          </w:p>
        </w:tc>
        <w:tc>
          <w:p>
            <w:pPr>
              <w:pStyle w:val="Compact"/>
              <w:jc w:val="left"/>
            </w:pPr>
            <w:r>
              <w:t xml:space="preserve">is the feature cage-driven?</w:t>
            </w:r>
          </w:p>
        </w:tc>
        <w:tc>
          <w:p>
            <w:pPr>
              <w:pStyle w:val="Compact"/>
              <w:jc w:val="left"/>
            </w:pPr>
            <w:r>
              <w:rPr>
                <w:b/>
              </w:rPr>
              <w:t xml:space="preserve">18 features already differ by isolator within the positives</w:t>
            </w:r>
          </w:p>
        </w:tc>
      </w:tr>
    </w:tbl>
    <w:p>
      <w:pPr>
        <w:pStyle w:val="BodyText"/>
      </w:pPr>
      <w:r>
        <w:rPr>
          <w:b/>
        </w:rPr>
        <w:t xml:space="preserve">The third is something the primary cohort cannot do</w:t>
      </w:r>
      <w:r>
        <w:t xml:space="preserve">: wild ducks have no cages, so there is nothing to test. The procedure is, for each genus, a one-way ANOVA across isolators</w:t>
      </w:r>
      <w:r>
        <w:t xml:space="preserve"> </w:t>
      </w:r>
      <w:r>
        <w:rPr>
          <w:b/>
        </w:rPr>
        <w:t xml:space="preserve">within the positives only</w:t>
      </w:r>
      <w:r>
        <w:t xml:space="preserve"> </w:t>
      </w:r>
      <w:r>
        <w:t xml:space="preserve">(BH-FDR corrected) — if a genus differs significantly across four isolators that are all positive, it is cage-driven rather than infection-driven.</w:t>
      </w:r>
    </w:p>
    <w:p>
      <w:pPr>
        <w:pStyle w:val="Heading3"/>
      </w:pPr>
      <w:bookmarkStart w:id="31" w:name="Xc9c19e1ec6635d3554c1a503e2a2490d7bd3012"/>
      <w:r>
        <w:t xml:space="preserve">2.2 Result: 11 agree across two methods, 7 of which pass the cage screen</w:t>
      </w:r>
      <w:bookmarkEnd w:id="31"/>
    </w:p>
    <w:p>
      <w:pPr>
        <w:pStyle w:val="SourceCode"/>
      </w:pPr>
      <w:r>
        <w:rPr>
          <w:rStyle w:val="VerbatimChar"/>
        </w:rPr>
        <w:t xml:space="preserve">FDR&lt;0.05 in differential abundance AND permutation importance &gt; 0: 11</w:t>
      </w:r>
      <w:r>
        <w:br/>
      </w:r>
      <w:r>
        <w:rPr>
          <w:rStyle w:val="VerbatimChar"/>
        </w:rPr>
        <w:t xml:space="preserve">  ├─ not cage-contaminated: 7   ← usable as candidate biomarkers</w:t>
      </w:r>
      <w:r>
        <w:br/>
      </w:r>
      <w:r>
        <w:rPr>
          <w:rStyle w:val="VerbatimChar"/>
        </w:rPr>
        <w:t xml:space="preserve">  └─ cage-contaminated:     4   ← infection and cage-mate effects indistinguishable</w:t>
      </w:r>
    </w:p>
    <w:p>
      <w:pPr>
        <w:pStyle w:val="Heading3"/>
      </w:pPr>
      <w:bookmarkStart w:id="32" w:name="the-seven-candidates-that-pass"/>
      <w:r>
        <w:t xml:space="preserve">2.3 The seven candidates that pass</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Genus</w:t>
            </w:r>
          </w:p>
        </w:tc>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Permutation importance</w:t>
            </w:r>
          </w:p>
        </w:tc>
        <w:tc>
          <w:tcPr>
            <w:tcBorders>
              <w:bottom w:val="single"/>
            </w:tcBorders>
            <w:vAlign w:val="bottom"/>
          </w:tcPr>
          <w:p>
            <w:pPr>
              <w:pStyle w:val="Compact"/>
              <w:jc w:val="left"/>
            </w:pPr>
            <w:r>
              <w:t xml:space="preserve">t</w:t>
            </w:r>
          </w:p>
        </w:tc>
        <w:tc>
          <w:tcPr>
            <w:tcBorders>
              <w:bottom w:val="single"/>
            </w:tcBorders>
            <w:vAlign w:val="bottom"/>
          </w:tcPr>
          <w:p>
            <w:pPr>
              <w:pStyle w:val="Compact"/>
              <w:jc w:val="left"/>
            </w:pPr>
            <w:r>
              <w:t xml:space="preserve">FDR</w:t>
            </w:r>
          </w:p>
        </w:tc>
      </w:tr>
      <w:tr>
        <w:tc>
          <w:p>
            <w:pPr>
              <w:pStyle w:val="Compact"/>
              <w:jc w:val="left"/>
            </w:pPr>
            <w:r>
              <w:rPr>
                <w:i/>
              </w:rPr>
              <w:t xml:space="preserve">HT002</w:t>
            </w:r>
          </w:p>
        </w:tc>
        <w:tc>
          <w:p>
            <w:pPr>
              <w:pStyle w:val="Compact"/>
              <w:jc w:val="left"/>
            </w:pPr>
            <w:r>
              <w:t xml:space="preserve">Lactobacillaceae</w:t>
            </w:r>
          </w:p>
        </w:tc>
        <w:tc>
          <w:p>
            <w:pPr>
              <w:pStyle w:val="Compact"/>
              <w:jc w:val="left"/>
            </w:pPr>
            <w:r>
              <w:rPr>
                <w:b/>
              </w:rPr>
              <w:t xml:space="preserve">Pos↓</w:t>
            </w:r>
          </w:p>
        </w:tc>
        <w:tc>
          <w:p>
            <w:pPr>
              <w:pStyle w:val="Compact"/>
              <w:jc w:val="left"/>
            </w:pPr>
            <w:r>
              <w:t xml:space="preserve">0.0130</w:t>
            </w:r>
          </w:p>
        </w:tc>
        <w:tc>
          <w:p>
            <w:pPr>
              <w:pStyle w:val="Compact"/>
              <w:jc w:val="left"/>
            </w:pPr>
            <w:r>
              <w:t xml:space="preserve">−3.89</w:t>
            </w:r>
          </w:p>
        </w:tc>
        <w:tc>
          <w:p>
            <w:pPr>
              <w:pStyle w:val="Compact"/>
              <w:jc w:val="left"/>
            </w:pPr>
            <w:r>
              <w:t xml:space="preserve">0.0057</w:t>
            </w:r>
          </w:p>
        </w:tc>
      </w:tr>
      <w:tr>
        <w:tc>
          <w:p>
            <w:pPr>
              <w:pStyle w:val="Compact"/>
              <w:jc w:val="left"/>
            </w:pPr>
            <w:r>
              <w:rPr>
                <w:i/>
              </w:rPr>
              <w:t xml:space="preserve">Pediococcus</w:t>
            </w:r>
          </w:p>
        </w:tc>
        <w:tc>
          <w:p>
            <w:pPr>
              <w:pStyle w:val="Compact"/>
              <w:jc w:val="left"/>
            </w:pPr>
            <w:r>
              <w:t xml:space="preserve">Lactobacillaceae</w:t>
            </w:r>
          </w:p>
        </w:tc>
        <w:tc>
          <w:p>
            <w:pPr>
              <w:pStyle w:val="Compact"/>
              <w:jc w:val="left"/>
            </w:pPr>
            <w:r>
              <w:rPr>
                <w:b/>
              </w:rPr>
              <w:t xml:space="preserve">Pos↑</w:t>
            </w:r>
          </w:p>
        </w:tc>
        <w:tc>
          <w:p>
            <w:pPr>
              <w:pStyle w:val="Compact"/>
              <w:jc w:val="left"/>
            </w:pPr>
            <w:r>
              <w:t xml:space="preserve">0.0129</w:t>
            </w:r>
          </w:p>
        </w:tc>
        <w:tc>
          <w:p>
            <w:pPr>
              <w:pStyle w:val="Compact"/>
              <w:jc w:val="left"/>
            </w:pPr>
            <w:r>
              <w:t xml:space="preserve">+4.32</w:t>
            </w:r>
          </w:p>
        </w:tc>
        <w:tc>
          <w:p>
            <w:pPr>
              <w:pStyle w:val="Compact"/>
              <w:jc w:val="left"/>
            </w:pPr>
            <w:r>
              <w:t xml:space="preserve">0.0010</w:t>
            </w:r>
          </w:p>
        </w:tc>
      </w:tr>
      <w:tr>
        <w:tc>
          <w:p>
            <w:pPr>
              <w:pStyle w:val="Compact"/>
              <w:jc w:val="left"/>
            </w:pPr>
            <w:r>
              <w:t xml:space="preserve">(unnamed genus)</w:t>
            </w:r>
          </w:p>
        </w:tc>
        <w:tc>
          <w:p>
            <w:pPr>
              <w:pStyle w:val="Compact"/>
              <w:jc w:val="left"/>
            </w:pPr>
            <w:r>
              <w:t xml:space="preserve">Lactobacillaceae</w:t>
            </w:r>
          </w:p>
        </w:tc>
        <w:tc>
          <w:p>
            <w:pPr>
              <w:pStyle w:val="Compact"/>
              <w:jc w:val="left"/>
            </w:pPr>
            <w:r>
              <w:rPr>
                <w:b/>
              </w:rPr>
              <w:t xml:space="preserve">Pos↓</w:t>
            </w:r>
          </w:p>
        </w:tc>
        <w:tc>
          <w:p>
            <w:pPr>
              <w:pStyle w:val="Compact"/>
              <w:jc w:val="left"/>
            </w:pPr>
            <w:r>
              <w:t xml:space="preserve">0.0064</w:t>
            </w:r>
          </w:p>
        </w:tc>
        <w:tc>
          <w:p>
            <w:pPr>
              <w:pStyle w:val="Compact"/>
              <w:jc w:val="left"/>
            </w:pPr>
            <w:r>
              <w:t xml:space="preserve">−4.15</w:t>
            </w:r>
          </w:p>
        </w:tc>
        <w:tc>
          <w:p>
            <w:pPr>
              <w:pStyle w:val="Compact"/>
              <w:jc w:val="left"/>
            </w:pPr>
            <w:r>
              <w:t xml:space="preserve">0.0017</w:t>
            </w:r>
          </w:p>
        </w:tc>
      </w:tr>
      <w:tr>
        <w:tc>
          <w:p>
            <w:pPr>
              <w:pStyle w:val="Compact"/>
              <w:jc w:val="left"/>
            </w:pPr>
            <w:r>
              <w:rPr>
                <w:i/>
              </w:rPr>
              <w:t xml:space="preserve">Incertae_Sedis</w:t>
            </w:r>
          </w:p>
        </w:tc>
        <w:tc>
          <w:p>
            <w:pPr>
              <w:pStyle w:val="Compact"/>
              <w:jc w:val="left"/>
            </w:pPr>
            <w:r>
              <w:t xml:space="preserve">—</w:t>
            </w:r>
          </w:p>
        </w:tc>
        <w:tc>
          <w:p>
            <w:pPr>
              <w:pStyle w:val="Compact"/>
              <w:jc w:val="left"/>
            </w:pPr>
            <w:r>
              <w:t xml:space="preserve">Pos↓</w:t>
            </w:r>
          </w:p>
        </w:tc>
        <w:tc>
          <w:p>
            <w:pPr>
              <w:pStyle w:val="Compact"/>
              <w:jc w:val="left"/>
            </w:pPr>
            <w:r>
              <w:t xml:space="preserve">0.0022</w:t>
            </w:r>
          </w:p>
        </w:tc>
        <w:tc>
          <w:p>
            <w:pPr>
              <w:pStyle w:val="Compact"/>
              <w:jc w:val="left"/>
            </w:pPr>
            <w:r>
              <w:t xml:space="preserve">−2.60</w:t>
            </w:r>
          </w:p>
        </w:tc>
        <w:tc>
          <w:p>
            <w:pPr>
              <w:pStyle w:val="Compact"/>
              <w:jc w:val="left"/>
            </w:pPr>
            <w:r>
              <w:t xml:space="preserve">0.0499</w:t>
            </w:r>
          </w:p>
        </w:tc>
      </w:tr>
      <w:tr>
        <w:tc>
          <w:p>
            <w:pPr>
              <w:pStyle w:val="Compact"/>
              <w:jc w:val="left"/>
            </w:pPr>
            <w:r>
              <w:rPr>
                <w:i/>
              </w:rPr>
              <w:t xml:space="preserve">Weissella</w:t>
            </w:r>
          </w:p>
        </w:tc>
        <w:tc>
          <w:p>
            <w:pPr>
              <w:pStyle w:val="Compact"/>
              <w:jc w:val="left"/>
            </w:pPr>
            <w:r>
              <w:t xml:space="preserve">Lactobacillaceae</w:t>
            </w:r>
          </w:p>
        </w:tc>
        <w:tc>
          <w:p>
            <w:pPr>
              <w:pStyle w:val="Compact"/>
              <w:jc w:val="left"/>
            </w:pPr>
            <w:r>
              <w:rPr>
                <w:b/>
              </w:rPr>
              <w:t xml:space="preserve">Pos↓</w:t>
            </w:r>
          </w:p>
        </w:tc>
        <w:tc>
          <w:p>
            <w:pPr>
              <w:pStyle w:val="Compact"/>
              <w:jc w:val="left"/>
            </w:pPr>
            <w:r>
              <w:t xml:space="preserve">0.0020</w:t>
            </w:r>
          </w:p>
        </w:tc>
        <w:tc>
          <w:p>
            <w:pPr>
              <w:pStyle w:val="Compact"/>
              <w:jc w:val="left"/>
            </w:pPr>
            <w:r>
              <w:t xml:space="preserve">−3.56</w:t>
            </w:r>
          </w:p>
        </w:tc>
        <w:tc>
          <w:p>
            <w:pPr>
              <w:pStyle w:val="Compact"/>
              <w:jc w:val="left"/>
            </w:pPr>
            <w:r>
              <w:t xml:space="preserve">0.0087</w:t>
            </w:r>
          </w:p>
        </w:tc>
      </w:tr>
      <w:tr>
        <w:tc>
          <w:p>
            <w:pPr>
              <w:pStyle w:val="Compact"/>
              <w:jc w:val="left"/>
            </w:pPr>
            <w:r>
              <w:rPr>
                <w:i/>
                <w:b/>
              </w:rPr>
              <w:t xml:space="preserve">Escherichia-Shigella</w:t>
            </w:r>
          </w:p>
        </w:tc>
        <w:tc>
          <w:p>
            <w:pPr>
              <w:pStyle w:val="Compact"/>
              <w:jc w:val="left"/>
            </w:pPr>
            <w:r>
              <w:t xml:space="preserve">Enterobacteriaceae</w:t>
            </w:r>
          </w:p>
        </w:tc>
        <w:tc>
          <w:p>
            <w:pPr>
              <w:pStyle w:val="Compact"/>
              <w:jc w:val="left"/>
            </w:pPr>
            <w:r>
              <w:rPr>
                <w:b/>
              </w:rPr>
              <w:t xml:space="preserve">Pos↑</w:t>
            </w:r>
          </w:p>
        </w:tc>
        <w:tc>
          <w:p>
            <w:pPr>
              <w:pStyle w:val="Compact"/>
              <w:jc w:val="left"/>
            </w:pPr>
            <w:r>
              <w:t xml:space="preserve">0.0015</w:t>
            </w:r>
          </w:p>
        </w:tc>
        <w:tc>
          <w:p>
            <w:pPr>
              <w:pStyle w:val="Compact"/>
              <w:jc w:val="left"/>
            </w:pPr>
            <w:r>
              <w:rPr>
                <w:b/>
              </w:rPr>
              <w:t xml:space="preserve">+5.64</w:t>
            </w:r>
          </w:p>
        </w:tc>
        <w:tc>
          <w:p>
            <w:pPr>
              <w:pStyle w:val="Compact"/>
              <w:jc w:val="left"/>
            </w:pPr>
            <w:r>
              <w:rPr>
                <w:b/>
              </w:rPr>
              <w:t xml:space="preserve">0.0004</w:t>
            </w:r>
          </w:p>
        </w:tc>
      </w:tr>
      <w:tr>
        <w:tc>
          <w:p>
            <w:pPr>
              <w:pStyle w:val="Compact"/>
              <w:jc w:val="left"/>
            </w:pPr>
            <w:r>
              <w:rPr>
                <w:i/>
              </w:rPr>
              <w:t xml:space="preserve">Pseudomonas</w:t>
            </w:r>
          </w:p>
        </w:tc>
        <w:tc>
          <w:p>
            <w:pPr>
              <w:pStyle w:val="Compact"/>
              <w:jc w:val="left"/>
            </w:pPr>
            <w:r>
              <w:t xml:space="preserve">Pseudomonadaceae</w:t>
            </w:r>
          </w:p>
        </w:tc>
        <w:tc>
          <w:p>
            <w:pPr>
              <w:pStyle w:val="Compact"/>
              <w:jc w:val="left"/>
            </w:pPr>
            <w:r>
              <w:rPr>
                <w:b/>
              </w:rPr>
              <w:t xml:space="preserve">Pos↑</w:t>
            </w:r>
          </w:p>
        </w:tc>
        <w:tc>
          <w:p>
            <w:pPr>
              <w:pStyle w:val="Compact"/>
              <w:jc w:val="left"/>
            </w:pPr>
            <w:r>
              <w:t xml:space="preserve">0.00004</w:t>
            </w:r>
          </w:p>
        </w:tc>
        <w:tc>
          <w:p>
            <w:pPr>
              <w:pStyle w:val="Compact"/>
              <w:jc w:val="left"/>
            </w:pPr>
            <w:r>
              <w:t xml:space="preserve">+3.49</w:t>
            </w:r>
          </w:p>
        </w:tc>
        <w:tc>
          <w:p>
            <w:pPr>
              <w:pStyle w:val="Compact"/>
              <w:jc w:val="left"/>
            </w:pPr>
            <w:r>
              <w:t xml:space="preserve">0.0057</w:t>
            </w:r>
          </w:p>
        </w:tc>
      </w:tr>
    </w:tbl>
    <w:p>
      <w:pPr>
        <w:pStyle w:val="BodyText"/>
      </w:pPr>
      <w:r>
        <w:rPr>
          <w:b/>
        </w:rPr>
        <w:t xml:space="preserve">The pattern is clear and matches immunological expectation:</w:t>
      </w:r>
    </w:p>
    <w:p>
      <w:pPr>
        <w:numPr>
          <w:ilvl w:val="0"/>
          <w:numId w:val="1001"/>
        </w:numPr>
        <w:pStyle w:val="Compact"/>
      </w:pPr>
      <w:r>
        <w:rPr>
          <w:b/>
        </w:rPr>
        <w:t xml:space="preserve">Three of the four Lactobacillaceae genera fall in the infected group</w:t>
      </w:r>
      <w:r>
        <w:t xml:space="preserve"> </w:t>
      </w:r>
      <w:r>
        <w:t xml:space="preserve">—</w:t>
      </w:r>
      <w:r>
        <w:t xml:space="preserve"> </w:t>
      </w:r>
      <w:r>
        <w:rPr>
          <w:i/>
        </w:rPr>
        <w:t xml:space="preserve">HT002</w:t>
      </w:r>
      <w:r>
        <w:t xml:space="preserve">, the unnamed genus and</w:t>
      </w:r>
      <w:r>
        <w:t xml:space="preserve"> </w:t>
      </w:r>
      <w:r>
        <w:rPr>
          <w:i/>
        </w:rPr>
        <w:t xml:space="preserve">Weissella</w:t>
      </w:r>
      <w:r>
        <w:t xml:space="preserve"> </w:t>
      </w:r>
      <w:r>
        <w:t xml:space="preserve">are all Pos↓</w:t>
      </w:r>
    </w:p>
    <w:p>
      <w:pPr>
        <w:numPr>
          <w:ilvl w:val="0"/>
          <w:numId w:val="1001"/>
        </w:numPr>
        <w:pStyle w:val="Compact"/>
      </w:pPr>
      <w:r>
        <w:rPr>
          <w:b/>
        </w:rPr>
        <w:t xml:space="preserve">Opportunistic pathogens rise in the infected group</w:t>
      </w:r>
      <w:r>
        <w:t xml:space="preserve"> </w:t>
      </w:r>
      <w:r>
        <w:t xml:space="preserve">—</w:t>
      </w:r>
      <w:r>
        <w:t xml:space="preserve"> </w:t>
      </w:r>
      <w:r>
        <w:rPr>
          <w:i/>
        </w:rPr>
        <w:t xml:space="preserve">Escherichia-Shigella</w:t>
      </w:r>
      <w:r>
        <w:t xml:space="preserve"> </w:t>
      </w:r>
      <w:r>
        <w:t xml:space="preserve">(t=+5.64, the strongest signal in the table) and</w:t>
      </w:r>
      <w:r>
        <w:t xml:space="preserve"> </w:t>
      </w:r>
      <w:r>
        <w:rPr>
          <w:i/>
        </w:rPr>
        <w:t xml:space="preserve">Pseudomonas</w:t>
      </w:r>
    </w:p>
    <w:p>
      <w:pPr>
        <w:pStyle w:val="FirstParagraph"/>
      </w:pPr>
      <w:r>
        <w:t xml:space="preserve">This is the classic dysbiosis signature of</w:t>
      </w:r>
      <w:r>
        <w:t xml:space="preserve"> </w:t>
      </w:r>
      <w:r>
        <w:rPr>
          <w:b/>
        </w:rPr>
        <w:t xml:space="preserve">commensal depletion with opportunist expansion</w:t>
      </w:r>
      <w:r>
        <w:t xml:space="preserve">.</w:t>
      </w:r>
    </w:p>
    <w:p>
      <w:pPr>
        <w:pStyle w:val="BlockText"/>
      </w:pPr>
      <w:r>
        <w:t xml:space="preserve">One exception:</w:t>
      </w:r>
      <w:r>
        <w:t xml:space="preserve"> </w:t>
      </w:r>
      <w:r>
        <w:rPr>
          <w:i/>
        </w:rPr>
        <w:t xml:space="preserve">Pediococcus</w:t>
      </w:r>
      <w:r>
        <w:t xml:space="preserve">, also a member of Lactobacillaceae, moves the other way (Pos↑). It is a fermentative lactic acid bacterium occupying a different niche from</w:t>
      </w:r>
      <w:r>
        <w:t xml:space="preserve"> </w:t>
      </w:r>
      <w:r>
        <w:rPr>
          <w:i/>
        </w:rPr>
        <w:t xml:space="preserve">Lactobacillus</w:t>
      </w:r>
      <w:r>
        <w:t xml:space="preserve">, and is not over-interpreted here.</w:t>
      </w:r>
    </w:p>
    <w:p>
      <w:pPr>
        <w:pStyle w:val="Heading3"/>
      </w:pPr>
      <w:bookmarkStart w:id="33" w:name="X2c046868da71bd19675de8e7c853ef55cd4dc6e"/>
      <w:r>
        <w:t xml:space="preserve">2.4 The four excluded by the cage screen: a cautionary example</w:t>
      </w:r>
      <w:bookmarkEnd w:id="33"/>
    </w:p>
    <w:p>
      <w:pPr>
        <w:pStyle w:val="FirstParagraph"/>
      </w:pPr>
      <w:r>
        <w:rPr>
          <w:i/>
          <w:b/>
        </w:rPr>
        <w:t xml:space="preserve">Negativibacillus</w:t>
      </w:r>
      <w:r>
        <w:t xml:space="preserve"> </w:t>
      </w:r>
      <w:r>
        <w:t xml:space="preserve">(Ruminococcaceae),</w:t>
      </w:r>
      <w:r>
        <w:t xml:space="preserve"> </w:t>
      </w:r>
      <w:r>
        <w:rPr>
          <w:b/>
        </w:rPr>
        <w:t xml:space="preserve">ranked first</w:t>
      </w:r>
      <w:r>
        <w:t xml:space="preserve">, has the highest permutation importance (0.0133) and a differential abundance of t=+5.87, FDR&lt;0.0001 — on those two columns alone it would look like the strongest biomarker available.</w:t>
      </w:r>
    </w:p>
    <w:p>
      <w:pPr>
        <w:pStyle w:val="BodyText"/>
      </w:pPr>
      <w:r>
        <w:rPr>
          <w:b/>
        </w:rPr>
        <w:t xml:space="preserve">But it also differs significantly across the four isolators that are all positive</w:t>
      </w:r>
      <w:r>
        <w:t xml:space="preserve">, so whether it reflects infection or the shared cage environment cannot be determined.</w:t>
      </w:r>
    </w:p>
    <w:p>
      <w:pPr>
        <w:pStyle w:val="BodyText"/>
      </w:pPr>
      <w:r>
        <w:t xml:space="preserve">Also excluded are</w:t>
      </w:r>
      <w:r>
        <w:t xml:space="preserve"> </w:t>
      </w:r>
      <w:r>
        <w:rPr>
          <w:i/>
        </w:rPr>
        <w:t xml:space="preserve">Tissierella</w:t>
      </w:r>
      <w:r>
        <w:t xml:space="preserve"> </w:t>
      </w:r>
      <w:r>
        <w:t xml:space="preserve">(t=+4.82, FDR=0.0004) and</w:t>
      </w:r>
      <w:r>
        <w:t xml:space="preserve"> </w:t>
      </w:r>
      <w:r>
        <w:rPr>
          <w:i/>
        </w:rPr>
        <w:t xml:space="preserve">Faecalibacterium</w:t>
      </w:r>
      <w:r>
        <w:t xml:space="preserve"> </w:t>
      </w:r>
      <w:r>
        <w:t xml:space="preserve">(t=−3.51, FDR=0.0069) —</w:t>
      </w:r>
      <w:r>
        <w:t xml:space="preserve"> </w:t>
      </w:r>
      <w:r>
        <w:rPr>
          <w:b/>
        </w:rPr>
        <w:t xml:space="preserve">without the cage screen, all three would have been reported as solid findings.</w:t>
      </w:r>
    </w:p>
    <w:p>
      <w:pPr>
        <w:pStyle w:val="BlockText"/>
      </w:pPr>
      <w:r>
        <w:rPr>
          <w:b/>
        </w:rPr>
        <w:t xml:space="preserve">Subsequent correction</w:t>
      </w:r>
      <w:r>
        <w:t xml:space="preserve">: the screen in this section spans two strains and two batches, so what it actually flags is</w:t>
      </w:r>
      <w:r>
        <w:t xml:space="preserve"> </w:t>
      </w:r>
      <w:r>
        <w:t xml:space="preserve">“</w:t>
      </w:r>
      <w:r>
        <w:t xml:space="preserve">cage</w:t>
      </w:r>
      <w:r>
        <w:t xml:space="preserve"> </w:t>
      </w:r>
      <w:r>
        <w:rPr>
          <w:b/>
        </w:rPr>
        <w:t xml:space="preserve">or</w:t>
      </w:r>
      <w:r>
        <w:t xml:space="preserve"> </w:t>
      </w:r>
      <w:r>
        <w:t xml:space="preserve">strain</w:t>
      </w:r>
      <w:r>
        <w:t xml:space="preserve"> </w:t>
      </w:r>
      <w:r>
        <w:rPr>
          <w:b/>
        </w:rPr>
        <w:t xml:space="preserve">or</w:t>
      </w:r>
      <w:r>
        <w:t xml:space="preserve"> </w:t>
      </w:r>
      <w:r>
        <w:t xml:space="preserve">batch</w:t>
      </w:r>
      <w:r>
        <w:t xml:space="preserve">”</w:t>
      </w:r>
      <w:r>
        <w:t xml:space="preserve">. Re-checking against the pure-cage contrasts in §4.5 shows that of these four, only</w:t>
      </w:r>
      <w:r>
        <w:t xml:space="preserve"> </w:t>
      </w:r>
      <w:r>
        <w:rPr>
          <w:i/>
        </w:rPr>
        <w:t xml:space="preserve">Faecalibacterium</w:t>
      </w:r>
      <w:r>
        <w:t xml:space="preserve"> </w:t>
      </w:r>
      <w:r>
        <w:t xml:space="preserve">is a genuine cage effect; the other three (including</w:t>
      </w:r>
      <w:r>
        <w:t xml:space="preserve"> </w:t>
      </w:r>
      <w:r>
        <w:rPr>
          <w:i/>
        </w:rPr>
        <w:t xml:space="preserve">Negativibacillus</w:t>
      </w:r>
      <w:r>
        <w:t xml:space="preserve">) come from strain or batch. The conclusion is unchanged — they equally cannot be attributed to infection.</w:t>
      </w:r>
    </w:p>
    <w:p>
      <w:pPr>
        <w:pStyle w:val="Heading3"/>
      </w:pPr>
      <w:bookmarkStart w:id="34" w:name="X29c4e9fea3ba5e93f02f1ca9ff11d16814263cb"/>
      <w:r>
        <w:t xml:space="preserve">2.5 Added: the three-method intersection, exactly as run on the duck cohort</w:t>
      </w:r>
      <w:bookmarkEnd w:id="34"/>
    </w:p>
    <w:p>
      <w:pPr>
        <w:pStyle w:val="FirstParagraph"/>
      </w:pPr>
      <w:r>
        <w:rPr>
          <w:b/>
        </w:rPr>
        <w:t xml:space="preserve">Script</w:t>
      </w:r>
      <w:r>
        <w:t xml:space="preserve">:</w:t>
      </w:r>
      <w:r>
        <w:t xml:space="preserve"> </w:t>
      </w:r>
      <w:r>
        <w:rPr>
          <w:rStyle w:val="VerbatimChar"/>
        </w:rPr>
        <w:t xml:space="preserve">turkey_biomarkers_3method.py</w:t>
      </w:r>
      <w:r>
        <w:t xml:space="preserve"> </w:t>
      </w:r>
      <w:r>
        <w:t xml:space="preserve">｜</w:t>
      </w:r>
      <w:r>
        <w:t xml:space="preserve"> </w:t>
      </w:r>
      <w:r>
        <w:rPr>
          <w:b/>
        </w:rPr>
        <w:t xml:space="preserve">Results</w:t>
      </w:r>
      <w:r>
        <w:t xml:space="preserve">:</w:t>
      </w:r>
      <w:r>
        <w:t xml:space="preserve"> </w:t>
      </w:r>
      <w:r>
        <w:rPr>
          <w:rStyle w:val="VerbatimChar"/>
        </w:rPr>
        <w:t xml:space="preserve">results/turkey_biomarkers_3method.json</w:t>
      </w:r>
    </w:p>
    <w:p>
      <w:pPr>
        <w:pStyle w:val="BodyText"/>
      </w:pPr>
      <w:r>
        <w:t xml:space="preserve">§2.1–2.4 used</w:t>
      </w:r>
      <w:r>
        <w:t xml:space="preserve"> </w:t>
      </w:r>
      <w:r>
        <w:t xml:space="preserve">“</w:t>
      </w:r>
      <w:r>
        <w:t xml:space="preserve">differential abundance + permutation importance + cage screen</w:t>
      </w:r>
      <w:r>
        <w:t xml:space="preserve">”</w:t>
      </w:r>
      <w:r>
        <w:t xml:space="preserve">, whereas the duck cohort’s nine genera (README §6.2) came from</w:t>
      </w:r>
      <w:r>
        <w:t xml:space="preserve"> </w:t>
      </w:r>
      <w:r>
        <w:t xml:space="preserve">“</w:t>
      </w:r>
      <w:r>
        <w:t xml:space="preserve">differential abundance + permutation importance +</w:t>
      </w:r>
      <w:r>
        <w:t xml:space="preserve"> </w:t>
      </w:r>
      <w:r>
        <w:rPr>
          <w:b/>
        </w:rPr>
        <w:t xml:space="preserve">L1 stability selection</w:t>
      </w:r>
      <w:r>
        <w:t xml:space="preserve">”</w:t>
      </w:r>
      <w:r>
        <w:t xml:space="preserve">.</w:t>
      </w:r>
      <w:r>
        <w:t xml:space="preserve"> </w:t>
      </w:r>
      <w:r>
        <w:rPr>
          <w:b/>
        </w:rPr>
        <w:t xml:space="preserve">Each was missing a different piece, so the two were not directly comparable.</w:t>
      </w:r>
      <w:r>
        <w:t xml:space="preserve"> </w:t>
      </w:r>
      <w:r>
        <w:t xml:space="preserve">This section adds L1 stability selection.</w:t>
      </w:r>
    </w:p>
    <w:p>
      <w:pPr>
        <w:pStyle w:val="Heading4"/>
      </w:pPr>
      <w:bookmarkStart w:id="35" w:name="X8828298bf53a5f3da670075e394e429fc2e8530"/>
      <w:r>
        <w:t xml:space="preserve">The L1 penalty cannot be carried over, so it is treated as a sensitivity axis</w:t>
      </w:r>
      <w:bookmarkEnd w:id="35"/>
    </w:p>
    <w:p>
      <w:pPr>
        <w:pStyle w:val="FirstParagraph"/>
      </w:pPr>
      <w:r>
        <w:t xml:space="preserve">The duck cohort used C=0.1 (18 of 70 features, about 0.03 of CV-AUC given up for sparsity). With n=45 and 62 features in turkey, the two ways of</w:t>
      </w:r>
      <w:r>
        <w:t xml:space="preserve"> </w:t>
      </w:r>
      <w:r>
        <w:t xml:space="preserve">“</w:t>
      </w:r>
      <w:r>
        <w:t xml:space="preserve">matching the duck cohort</w:t>
      </w:r>
      <w:r>
        <w:t xml:space="preserve">”</w:t>
      </w:r>
      <w:r>
        <w:t xml:space="preserve"> </w:t>
      </w:r>
      <w:r>
        <w:t xml:space="preserve">contradict each other: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Way of matching</w:t>
            </w:r>
          </w:p>
        </w:tc>
        <w:tc>
          <w:tcPr>
            <w:tcBorders>
              <w:bottom w:val="single"/>
            </w:tcBorders>
            <w:vAlign w:val="bottom"/>
          </w:tcPr>
          <w:p>
            <w:pPr>
              <w:pStyle w:val="Compact"/>
              <w:jc w:val="left"/>
            </w:pPr>
            <w:r>
              <w:t xml:space="preserve">C required</w:t>
            </w:r>
          </w:p>
        </w:tc>
        <w:tc>
          <w:tcPr>
            <w:tcBorders>
              <w:bottom w:val="single"/>
            </w:tcBorders>
            <w:vAlign w:val="bottom"/>
          </w:tcPr>
          <w:p>
            <w:pPr>
              <w:pStyle w:val="Compact"/>
              <w:jc w:val="left"/>
            </w:pPr>
            <w:r>
              <w:t xml:space="preserve">Consequence</w:t>
            </w:r>
          </w:p>
        </w:tc>
      </w:tr>
      <w:tr>
        <w:tc>
          <w:p>
            <w:pPr>
              <w:pStyle w:val="Compact"/>
              <w:jc w:val="left"/>
            </w:pPr>
            <w:r>
              <w:t xml:space="preserve">Match the</w:t>
            </w:r>
            <w:r>
              <w:t xml:space="preserve"> </w:t>
            </w:r>
            <w:r>
              <w:rPr>
                <w:b/>
              </w:rPr>
              <w:t xml:space="preserve">sparsity fraction</w:t>
            </w:r>
            <w:r>
              <w:t xml:space="preserve"> </w:t>
            </w:r>
            <w:r>
              <w:t xml:space="preserve">(≈1/4 of features)</w:t>
            </w:r>
          </w:p>
        </w:tc>
        <w:tc>
          <w:p>
            <w:pPr>
              <w:pStyle w:val="Compact"/>
              <w:jc w:val="left"/>
            </w:pPr>
            <w:r>
              <w:t xml:space="preserve">≈10</w:t>
            </w:r>
          </w:p>
        </w:tc>
        <w:tc>
          <w:p>
            <w:pPr>
              <w:pStyle w:val="Compact"/>
              <w:jc w:val="left"/>
            </w:pPr>
            <w:r>
              <w:t xml:space="preserve">the penalty is barely active</w:t>
            </w:r>
          </w:p>
        </w:tc>
      </w:tr>
      <w:tr>
        <w:tc>
          <w:p>
            <w:pPr>
              <w:pStyle w:val="Compact"/>
              <w:jc w:val="left"/>
            </w:pPr>
            <w:r>
              <w:t xml:space="preserve">Match the</w:t>
            </w:r>
            <w:r>
              <w:t xml:space="preserve"> </w:t>
            </w:r>
            <w:r>
              <w:rPr>
                <w:b/>
              </w:rPr>
              <w:t xml:space="preserve">rule</w:t>
            </w:r>
            <w:r>
              <w:t xml:space="preserve"> </w:t>
            </w:r>
            <w:r>
              <w:t xml:space="preserve">(give up ~0.03 CV-AUC)</w:t>
            </w:r>
          </w:p>
        </w:tc>
        <w:tc>
          <w:p>
            <w:pPr>
              <w:pStyle w:val="Compact"/>
              <w:jc w:val="left"/>
            </w:pPr>
            <w:r>
              <w:t xml:space="preserve">≈0.2</w:t>
            </w:r>
          </w:p>
        </w:tc>
        <w:tc>
          <w:p>
            <w:pPr>
              <w:pStyle w:val="Compact"/>
              <w:jc w:val="left"/>
            </w:pPr>
            <w:r>
              <w:t xml:space="preserve">only 7 non-zero coefficients remain</w:t>
            </w:r>
          </w:p>
        </w:tc>
      </w:tr>
    </w:tbl>
    <w:p>
      <w:pPr>
        <w:pStyle w:val="BodyText"/>
      </w:pPr>
      <w:r>
        <w:t xml:space="preserve">With no single correct choice, C becomes a sensitivity axis:</w:t>
      </w:r>
      <w:r>
        <w:t xml:space="preserve"> </w:t>
      </w:r>
      <w:r>
        <w:rPr>
          <w:b/>
        </w:rPr>
        <w:t xml:space="preserve">200 bootstraps at each of 0.2 / 1.0 / 10.0, and a feature counts as an L1 hit only if it reaches ≥70% selection frequency at all three</w:t>
      </w:r>
      <w:r>
        <w:t xml:space="preserve"> </w:t>
      </w:r>
      <w:r>
        <w:t xml:space="preserve">(4 / 8 / 9 hits respectively; the intersection is taken). The conclusion then does not rest on an arbitrary choice.</w:t>
      </w:r>
    </w:p>
    <w:p>
      <w:pPr>
        <w:pStyle w:val="Heading4"/>
      </w:pPr>
      <w:bookmarkStart w:id="36" w:name="Xaa556a691871da70d62cfe992294cbde0251811"/>
      <w:r>
        <w:t xml:space="preserve">Result: four features, two of which pass the cage screen</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Genus</w:t>
            </w:r>
          </w:p>
        </w:tc>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Permutation importance</w:t>
            </w:r>
          </w:p>
        </w:tc>
        <w:tc>
          <w:tcPr>
            <w:tcBorders>
              <w:bottom w:val="single"/>
            </w:tcBorders>
            <w:vAlign w:val="bottom"/>
          </w:tcPr>
          <w:p>
            <w:pPr>
              <w:pStyle w:val="Compact"/>
              <w:jc w:val="left"/>
            </w:pPr>
            <w:r>
              <w:t xml:space="preserve">L1 freq (lowest)</w:t>
            </w:r>
          </w:p>
        </w:tc>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FDR</w:t>
            </w:r>
          </w:p>
        </w:tc>
        <w:tc>
          <w:tcPr>
            <w:tcBorders>
              <w:bottom w:val="single"/>
            </w:tcBorders>
            <w:vAlign w:val="bottom"/>
          </w:tcPr>
          <w:p>
            <w:pPr>
              <w:pStyle w:val="Compact"/>
              <w:jc w:val="left"/>
            </w:pPr>
            <w:r>
              <w:t xml:space="preserve">Cage</w:t>
            </w:r>
          </w:p>
        </w:tc>
      </w:tr>
      <w:tr>
        <w:tc>
          <w:p>
            <w:pPr>
              <w:pStyle w:val="Compact"/>
              <w:jc w:val="left"/>
            </w:pPr>
            <w:r>
              <w:rPr>
                <w:i/>
              </w:rPr>
              <w:t xml:space="preserve">Negativibacillus</w:t>
            </w:r>
          </w:p>
        </w:tc>
        <w:tc>
          <w:p>
            <w:pPr>
              <w:pStyle w:val="Compact"/>
              <w:jc w:val="left"/>
            </w:pPr>
            <w:r>
              <w:t xml:space="preserve">Ruminococcaceae</w:t>
            </w:r>
          </w:p>
        </w:tc>
        <w:tc>
          <w:p>
            <w:pPr>
              <w:pStyle w:val="Compact"/>
              <w:jc w:val="left"/>
            </w:pPr>
            <w:r>
              <w:t xml:space="preserve">0.0133</w:t>
            </w:r>
          </w:p>
        </w:tc>
        <w:tc>
          <w:p>
            <w:pPr>
              <w:pStyle w:val="Compact"/>
              <w:jc w:val="left"/>
            </w:pPr>
            <w:r>
              <w:t xml:space="preserve">0.865</w:t>
            </w:r>
          </w:p>
        </w:tc>
        <w:tc>
          <w:p>
            <w:pPr>
              <w:pStyle w:val="Compact"/>
              <w:jc w:val="left"/>
            </w:pPr>
            <w:r>
              <w:t xml:space="preserve">Pos↑</w:t>
            </w:r>
          </w:p>
        </w:tc>
        <w:tc>
          <w:p>
            <w:pPr>
              <w:pStyle w:val="Compact"/>
              <w:jc w:val="left"/>
            </w:pPr>
            <w:r>
              <w:t xml:space="preserve">3.84e-05</w:t>
            </w:r>
          </w:p>
        </w:tc>
        <w:tc>
          <w:p>
            <w:pPr>
              <w:pStyle w:val="Compact"/>
              <w:jc w:val="left"/>
            </w:pPr>
            <w:r>
              <w:rPr>
                <w:b/>
              </w:rPr>
              <w:t xml:space="preserve">confounded</w:t>
            </w:r>
          </w:p>
        </w:tc>
      </w:tr>
      <w:tr>
        <w:tc>
          <w:p>
            <w:pPr>
              <w:pStyle w:val="Compact"/>
              <w:jc w:val="left"/>
            </w:pPr>
            <w:r>
              <w:rPr>
                <w:i/>
                <w:b/>
              </w:rPr>
              <w:t xml:space="preserve">HT002</w:t>
            </w:r>
          </w:p>
        </w:tc>
        <w:tc>
          <w:p>
            <w:pPr>
              <w:pStyle w:val="Compact"/>
              <w:jc w:val="left"/>
            </w:pPr>
            <w:r>
              <w:t xml:space="preserve">Lactobacillaceae</w:t>
            </w:r>
          </w:p>
        </w:tc>
        <w:tc>
          <w:p>
            <w:pPr>
              <w:pStyle w:val="Compact"/>
              <w:jc w:val="left"/>
            </w:pPr>
            <w:r>
              <w:t xml:space="preserve">0.0130</w:t>
            </w:r>
          </w:p>
        </w:tc>
        <w:tc>
          <w:p>
            <w:pPr>
              <w:pStyle w:val="Compact"/>
              <w:jc w:val="left"/>
            </w:pPr>
            <w:r>
              <w:t xml:space="preserve">0.935</w:t>
            </w:r>
          </w:p>
        </w:tc>
        <w:tc>
          <w:p>
            <w:pPr>
              <w:pStyle w:val="Compact"/>
              <w:jc w:val="left"/>
            </w:pPr>
            <w:r>
              <w:rPr>
                <w:b/>
              </w:rPr>
              <w:t xml:space="preserve">Pos↓</w:t>
            </w:r>
          </w:p>
        </w:tc>
        <w:tc>
          <w:p>
            <w:pPr>
              <w:pStyle w:val="Compact"/>
              <w:jc w:val="left"/>
            </w:pPr>
            <w:r>
              <w:t xml:space="preserve">5.72e-03</w:t>
            </w:r>
          </w:p>
        </w:tc>
        <w:tc>
          <w:p>
            <w:pPr>
              <w:pStyle w:val="Compact"/>
              <w:jc w:val="left"/>
            </w:pPr>
            <w:r>
              <w:rPr>
                <w:b/>
              </w:rPr>
              <w:t xml:space="preserve">passes</w:t>
            </w:r>
          </w:p>
        </w:tc>
      </w:tr>
      <w:tr>
        <w:tc>
          <w:p>
            <w:pPr>
              <w:pStyle w:val="Compact"/>
              <w:jc w:val="left"/>
            </w:pPr>
            <w:r>
              <w:rPr>
                <w:i/>
              </w:rPr>
              <w:t xml:space="preserve">Tissierella</w:t>
            </w:r>
          </w:p>
        </w:tc>
        <w:tc>
          <w:p>
            <w:pPr>
              <w:pStyle w:val="Compact"/>
              <w:jc w:val="left"/>
            </w:pPr>
            <w:r>
              <w:t xml:space="preserve">Family_XI</w:t>
            </w:r>
          </w:p>
        </w:tc>
        <w:tc>
          <w:p>
            <w:pPr>
              <w:pStyle w:val="Compact"/>
              <w:jc w:val="left"/>
            </w:pPr>
            <w:r>
              <w:t xml:space="preserve">0.0079</w:t>
            </w:r>
          </w:p>
        </w:tc>
        <w:tc>
          <w:p>
            <w:pPr>
              <w:pStyle w:val="Compact"/>
              <w:jc w:val="left"/>
            </w:pPr>
            <w:r>
              <w:t xml:space="preserve">0.885</w:t>
            </w:r>
          </w:p>
        </w:tc>
        <w:tc>
          <w:p>
            <w:pPr>
              <w:pStyle w:val="Compact"/>
              <w:jc w:val="left"/>
            </w:pPr>
            <w:r>
              <w:t xml:space="preserve">Pos↑</w:t>
            </w:r>
          </w:p>
        </w:tc>
        <w:tc>
          <w:p>
            <w:pPr>
              <w:pStyle w:val="Compact"/>
              <w:jc w:val="left"/>
            </w:pPr>
            <w:r>
              <w:t xml:space="preserve">3.75e-04</w:t>
            </w:r>
          </w:p>
        </w:tc>
        <w:tc>
          <w:p>
            <w:pPr>
              <w:pStyle w:val="Compact"/>
              <w:jc w:val="left"/>
            </w:pPr>
            <w:r>
              <w:rPr>
                <w:b/>
              </w:rPr>
              <w:t xml:space="preserve">confounded</w:t>
            </w:r>
          </w:p>
        </w:tc>
      </w:tr>
      <w:tr>
        <w:tc>
          <w:p>
            <w:pPr>
              <w:pStyle w:val="Compact"/>
              <w:jc w:val="left"/>
            </w:pPr>
            <w:r>
              <w:rPr>
                <w:i/>
                <w:b/>
              </w:rPr>
              <w:t xml:space="preserve">Escherichia-Shigella</w:t>
            </w:r>
          </w:p>
        </w:tc>
        <w:tc>
          <w:p>
            <w:pPr>
              <w:pStyle w:val="Compact"/>
              <w:jc w:val="left"/>
            </w:pPr>
            <w:r>
              <w:t xml:space="preserve">Enterobacteriaceae</w:t>
            </w:r>
          </w:p>
        </w:tc>
        <w:tc>
          <w:p>
            <w:pPr>
              <w:pStyle w:val="Compact"/>
              <w:jc w:val="left"/>
            </w:pPr>
            <w:r>
              <w:t xml:space="preserve">0.0015</w:t>
            </w:r>
          </w:p>
        </w:tc>
        <w:tc>
          <w:p>
            <w:pPr>
              <w:pStyle w:val="Compact"/>
              <w:jc w:val="left"/>
            </w:pPr>
            <w:r>
              <w:t xml:space="preserve">1.000</w:t>
            </w:r>
          </w:p>
        </w:tc>
        <w:tc>
          <w:p>
            <w:pPr>
              <w:pStyle w:val="Compact"/>
              <w:jc w:val="left"/>
            </w:pPr>
            <w:r>
              <w:rPr>
                <w:b/>
              </w:rPr>
              <w:t xml:space="preserve">Pos↑</w:t>
            </w:r>
          </w:p>
        </w:tc>
        <w:tc>
          <w:p>
            <w:pPr>
              <w:pStyle w:val="Compact"/>
              <w:jc w:val="left"/>
            </w:pPr>
            <w:r>
              <w:t xml:space="preserve">3.75e-04</w:t>
            </w:r>
          </w:p>
        </w:tc>
        <w:tc>
          <w:p>
            <w:pPr>
              <w:pStyle w:val="Compact"/>
              <w:jc w:val="left"/>
            </w:pPr>
            <w:r>
              <w:rPr>
                <w:b/>
              </w:rPr>
              <w:t xml:space="preserve">passes</w:t>
            </w:r>
          </w:p>
        </w:tc>
      </w:tr>
    </w:tbl>
    <w:p>
      <w:pPr>
        <w:pStyle w:val="BodyText"/>
      </w:pPr>
      <w:r>
        <w:t xml:space="preserve">Hits per method: differential abundance 19, permutation importance 24, L1 (all three C) 4.</w:t>
      </w:r>
      <w:r>
        <w:t xml:space="preserve"> </w:t>
      </w:r>
      <w:r>
        <w:rPr>
          <w:b/>
        </w:rPr>
        <w:t xml:space="preserve">L1 is by far the strictest gate</w:t>
      </w:r>
      <w:r>
        <w:t xml:space="preserve"> </w:t>
      </w:r>
      <w:r>
        <w:t xml:space="preserve">— as it was in the duck cohort, where it is also the step that narrowed 19 FDR-significant features to 9.</w:t>
      </w:r>
    </w:p>
    <w:p>
      <w:pPr>
        <w:pStyle w:val="BlockText"/>
      </w:pPr>
      <w:r>
        <w:rPr>
          <w:b/>
        </w:rPr>
        <w:t xml:space="preserve">How this relates to the seven in §2.3.</w:t>
      </w:r>
      <w:r>
        <w:t xml:space="preserve"> </w:t>
      </w:r>
      <w:r>
        <w:t xml:space="preserve">Those seven are</w:t>
      </w:r>
      <w:r>
        <w:t xml:space="preserve"> </w:t>
      </w:r>
      <w:r>
        <w:t xml:space="preserve">“</w:t>
      </w:r>
      <w:r>
        <w:t xml:space="preserve">two methods agree + passes the cage screen</w:t>
      </w:r>
      <w:r>
        <w:t xml:space="preserve">”</w:t>
      </w:r>
      <w:r>
        <w:t xml:space="preserve">; these four are</w:t>
      </w:r>
      <w:r>
        <w:t xml:space="preserve"> </w:t>
      </w:r>
      <w:r>
        <w:t xml:space="preserve">“</w:t>
      </w:r>
      <w:r>
        <w:t xml:space="preserve">three methods agree</w:t>
      </w:r>
      <w:r>
        <w:t xml:space="preserve">”</w:t>
      </w:r>
      <w:r>
        <w:t xml:space="preserve">.</w:t>
      </w:r>
      <w:r>
        <w:t xml:space="preserve"> </w:t>
      </w:r>
      <w:r>
        <w:rPr>
          <w:b/>
        </w:rPr>
        <w:t xml:space="preserve">The latter is the stricter subset</w:t>
      </w:r>
      <w:r>
        <w:t xml:space="preserve">: once L1 is added,</w:t>
      </w:r>
      <w:r>
        <w:t xml:space="preserve"> </w:t>
      </w:r>
      <w:r>
        <w:rPr>
          <w:i/>
        </w:rPr>
        <w:t xml:space="preserve">Pediococcus</w:t>
      </w:r>
      <w:r>
        <w:t xml:space="preserve">, the unnamed Lactobacillaceae genus,</w:t>
      </w:r>
      <w:r>
        <w:t xml:space="preserve"> </w:t>
      </w:r>
      <w:r>
        <w:rPr>
          <w:i/>
        </w:rPr>
        <w:t xml:space="preserve">Incertae_Sedis</w:t>
      </w:r>
      <w:r>
        <w:t xml:space="preserve"> </w:t>
      </w:r>
      <w:r>
        <w:t xml:space="preserve">and</w:t>
      </w:r>
      <w:r>
        <w:t xml:space="preserve"> </w:t>
      </w:r>
      <w:r>
        <w:rPr>
          <w:i/>
        </w:rPr>
        <w:t xml:space="preserve">Weissella</w:t>
      </w:r>
      <w:r>
        <w:t xml:space="preserve"> </w:t>
      </w:r>
      <w:r>
        <w:t xml:space="preserve">fail to be selected consistently across all three C values.</w:t>
      </w:r>
    </w:p>
    <w:p>
      <w:pPr>
        <w:pStyle w:val="BlockText"/>
      </w:pPr>
      <w:r>
        <w:t xml:space="preserve">Both sets are correct at their own strictness.</w:t>
      </w:r>
      <w:r>
        <w:t xml:space="preserve"> </w:t>
      </w:r>
      <w:r>
        <w:rPr>
          <w:b/>
        </w:rPr>
        <w:t xml:space="preserve">Use the four here when comparing against the duck cohort; use the seven in §2.3 when listing every candidate this cohort offers.</w:t>
      </w:r>
    </w:p>
    <w:p>
      <w:pPr>
        <w:pStyle w:val="Heading4"/>
      </w:pPr>
      <w:bookmarkStart w:id="37" w:name="X851d3757710ec8dd7b0b9807bb00697df2638b5"/>
      <w:r>
        <w:t xml:space="preserve">Cross-host comparison: no genus overlap, one family overlap</w:t>
      </w:r>
      <w:bookmarkEnd w:id="37"/>
    </w:p>
    <w:p>
      <w:pPr>
        <w:pStyle w:val="FirstParagraph"/>
      </w:pPr>
      <w:r>
        <w:t xml:space="preserve">Rebuilding the duck cohort’s three-method intersection gives</w:t>
      </w:r>
      <w:r>
        <w:t xml:space="preserve"> </w:t>
      </w:r>
      <w:r>
        <w:rPr>
          <w:b/>
        </w:rPr>
        <w:t xml:space="preserve">9 features</w:t>
      </w:r>
      <w:r>
        <w:t xml:space="preserve">, matching README §6.2 — a check that the reconstruction is faithful before any comparison is drawn.</w:t>
      </w:r>
    </w:p>
    <w:tbl>
      <w:tblPr>
        <w:tblStyle w:val="Table"/>
        <w:tblW w:type="pct" w:w="0.0"/>
        <w:tblLook w:firstRow="1"/>
      </w:tblPr>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Overlap</w:t>
            </w:r>
          </w:p>
        </w:tc>
      </w:tr>
      <w:tr>
        <w:tc>
          <w:p>
            <w:pPr>
              <w:pStyle w:val="Compact"/>
              <w:jc w:val="left"/>
            </w:pPr>
            <w:r>
              <w:t xml:space="preserve">Genus</w:t>
            </w:r>
          </w:p>
        </w:tc>
        <w:tc>
          <w:p>
            <w:pPr>
              <w:pStyle w:val="Compact"/>
              <w:jc w:val="left"/>
            </w:pPr>
            <w:r>
              <w:rPr>
                <w:b/>
              </w:rPr>
              <w:t xml:space="preserve">none</w:t>
            </w:r>
          </w:p>
        </w:tc>
      </w:tr>
      <w:tr>
        <w:tc>
          <w:p>
            <w:pPr>
              <w:pStyle w:val="Compact"/>
              <w:jc w:val="left"/>
            </w:pPr>
            <w:r>
              <w:t xml:space="preserve">Family</w:t>
            </w:r>
          </w:p>
        </w:tc>
        <w:tc>
          <w:p>
            <w:pPr>
              <w:pStyle w:val="Compact"/>
              <w:jc w:val="left"/>
            </w:pPr>
            <w:r>
              <w:rPr>
                <w:b/>
              </w:rPr>
              <w:t xml:space="preserve">Ruminococcaceae</w:t>
            </w:r>
          </w:p>
        </w:tc>
      </w:tr>
    </w:tbl>
    <w:p>
      <w:pPr>
        <w:pStyle w:val="SourceCode"/>
      </w:pPr>
      <w:r>
        <w:rPr>
          <w:rStyle w:val="VerbatimChar"/>
        </w:rPr>
        <w:t xml:space="preserve">Ruminococcaceae</w:t>
      </w:r>
      <w:r>
        <w:br/>
      </w:r>
      <w:r>
        <w:rPr>
          <w:rStyle w:val="VerbatimChar"/>
        </w:rPr>
        <w:t xml:space="preserve">    Duck     (unnamed genus)      Pos↑</w:t>
      </w:r>
      <w:r>
        <w:br/>
      </w:r>
      <w:r>
        <w:rPr>
          <w:rStyle w:val="VerbatimChar"/>
        </w:rPr>
        <w:t xml:space="preserve">    Turkey   Negativibacillus     Pos↑    ← but cage/strain/batch confounded</w:t>
      </w:r>
    </w:p>
    <w:p>
      <w:pPr>
        <w:pStyle w:val="FirstParagraph"/>
      </w:pPr>
      <w:r>
        <w:rPr>
          <w:b/>
        </w:rPr>
        <w:t xml:space="preserve">The direction agrees (Pos↑ on both sides), the first taxonomic cross-host consistency anywhere in this project.</w:t>
      </w:r>
      <w:r>
        <w:t xml:space="preserve"> </w:t>
      </w:r>
      <w:r>
        <w:t xml:space="preserve">But it has to be reported with its caveat: the turkey member,</w:t>
      </w:r>
      <w:r>
        <w:t xml:space="preserve"> </w:t>
      </w:r>
      <w:r>
        <w:rPr>
          <w:i/>
        </w:rPr>
        <w:t xml:space="preserve">Negativibacillus</w:t>
      </w:r>
      <w:r>
        <w:t xml:space="preserve">, is precisely the cautionary case from §2.4 — it differs significantly across four isolators that are all positive, and §4.5 traces the contamination to strain or batch.</w:t>
      </w:r>
      <w:r>
        <w:t xml:space="preserve"> </w:t>
      </w:r>
      <w:r>
        <w:rPr>
          <w:b/>
        </w:rPr>
        <w:t xml:space="preserve">This family-level agreement therefore cannot be attributed to infection; it is a lead worth testing in a third cohort, nothing more.</w:t>
      </w:r>
    </w:p>
    <w:p>
      <w:r>
        <w:pict>
          <v:rect style="width:0;height:1.5pt" o:hralign="center" o:hrstd="t" o:hr="t"/>
        </w:pict>
      </w:r>
    </w:p>
    <w:p>
      <w:pPr>
        <w:pStyle w:val="Heading2"/>
      </w:pPr>
      <w:bookmarkStart w:id="38" w:name="X4b6fc5b841767ba2907f57d1c329b8cf1f85d6d"/>
      <w:r>
        <w:t xml:space="preserve">3. Comparison with the primary cohort’s nine genera (wild duck)</w:t>
      </w:r>
      <w:bookmarkEnd w:id="38"/>
    </w:p>
    <w:p>
      <w:pPr>
        <w:pStyle w:val="FirstParagraph"/>
      </w:pPr>
      <w:r>
        <w:t xml:space="preserve">Of the duck cohort’s nine genera, only</w:t>
      </w:r>
      <w:r>
        <w:t xml:space="preserve"> </w:t>
      </w:r>
      <w:r>
        <w:rPr>
          <w:i/>
          <w:b/>
        </w:rPr>
        <w:t xml:space="preserve">Staphylococcus</w:t>
      </w:r>
      <w:r>
        <w:t xml:space="preserve"> </w:t>
      </w:r>
      <w:r>
        <w:t xml:space="preserve">appears among the 62 features retained in turkey:</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Duck cohort</w:t>
            </w:r>
          </w:p>
        </w:tc>
        <w:tc>
          <w:tcPr>
            <w:tcBorders>
              <w:bottom w:val="single"/>
            </w:tcBorders>
            <w:vAlign w:val="bottom"/>
          </w:tcPr>
          <w:p>
            <w:pPr>
              <w:pStyle w:val="Compact"/>
              <w:jc w:val="left"/>
            </w:pPr>
            <w:r>
              <w:t xml:space="preserve">Turkey cohort</w:t>
            </w:r>
          </w:p>
        </w:tc>
      </w:tr>
      <w:tr>
        <w:tc>
          <w:p>
            <w:pPr>
              <w:pStyle w:val="Compact"/>
              <w:jc w:val="left"/>
            </w:pPr>
            <w:r>
              <w:t xml:space="preserve">Direction</w:t>
            </w:r>
          </w:p>
        </w:tc>
        <w:tc>
          <w:p>
            <w:pPr>
              <w:pStyle w:val="Compact"/>
              <w:jc w:val="left"/>
            </w:pPr>
            <w:r>
              <w:t xml:space="preserve">Pos↓ (FDR 0.001)</w:t>
            </w:r>
          </w:p>
        </w:tc>
        <w:tc>
          <w:p>
            <w:pPr>
              <w:pStyle w:val="Compact"/>
              <w:jc w:val="left"/>
            </w:pPr>
            <w:r>
              <w:t xml:space="preserve">Pos↑</w:t>
            </w:r>
          </w:p>
        </w:tc>
      </w:tr>
      <w:tr>
        <w:tc>
          <w:p>
            <w:pPr>
              <w:pStyle w:val="Compact"/>
              <w:jc w:val="left"/>
            </w:pPr>
            <w:r>
              <w:t xml:space="preserve">Significance</w:t>
            </w:r>
          </w:p>
        </w:tc>
        <w:tc>
          <w:p>
            <w:pPr>
              <w:pStyle w:val="Compact"/>
              <w:jc w:val="left"/>
            </w:pPr>
            <w:r>
              <w:t xml:space="preserve">significant</w:t>
            </w:r>
          </w:p>
        </w:tc>
        <w:tc>
          <w:p>
            <w:pPr>
              <w:pStyle w:val="Compact"/>
              <w:jc w:val="left"/>
            </w:pPr>
            <w:r>
              <w:rPr>
                <w:b/>
              </w:rPr>
              <w:t xml:space="preserve">t=+0.97, FDR=0.53, not significant</w:t>
            </w:r>
          </w:p>
        </w:tc>
      </w:tr>
    </w:tbl>
    <w:p>
      <w:pPr>
        <w:pStyle w:val="BodyText"/>
      </w:pPr>
      <w:r>
        <w:rPr>
          <w:b/>
        </w:rPr>
        <w:t xml:space="preserve">Opposite direction and not significant — cross-host consistency is not supported.</w:t>
      </w:r>
    </w:p>
    <w:p>
      <w:pPr>
        <w:pStyle w:val="BodyText"/>
      </w:pPr>
      <w:r>
        <w:t xml:space="preserve">One technical reason must be noted, however: prevalence filtering was run independently in each cohort, turkey retains only 62 features, and</w:t>
      </w:r>
      <w:r>
        <w:t xml:space="preserve"> </w:t>
      </w:r>
      <w:r>
        <w:rPr>
          <w:b/>
        </w:rPr>
        <w:t xml:space="preserve">most of the duck cohort’s nine genera never entered the turkey candidate pool at all</w:t>
      </w:r>
      <w:r>
        <w:t xml:space="preserve"> </w:t>
      </w:r>
      <w:r>
        <w:t xml:space="preserve">(prevalence below 10% in turkey). This more likely reflects</w:t>
      </w:r>
      <w:r>
        <w:t xml:space="preserve"> </w:t>
      </w:r>
      <w:r>
        <w:t xml:space="preserve">“</w:t>
      </w:r>
      <w:r>
        <w:t xml:space="preserve">the two hosts simply have different core microbiota</w:t>
      </w:r>
      <w:r>
        <w:t xml:space="preserve">”</w:t>
      </w:r>
      <w:r>
        <w:t xml:space="preserve"> </w:t>
      </w:r>
      <w:r>
        <w:t xml:space="preserve">than</w:t>
      </w:r>
      <w:r>
        <w:t xml:space="preserve"> </w:t>
      </w:r>
      <w:r>
        <w:t xml:space="preserve">“</w:t>
      </w:r>
      <w:r>
        <w:t xml:space="preserve">the signal was refuted in turkey</w:t>
      </w:r>
      <w:r>
        <w:t xml:space="preserve">”</w:t>
      </w:r>
      <w:r>
        <w:t xml:space="preserve">.</w:t>
      </w:r>
    </w:p>
    <w:p>
      <w:pPr>
        <w:pStyle w:val="BodyText"/>
      </w:pPr>
      <w:r>
        <w:t xml:space="preserve">A strict test of cross-host consistency would have to be</w:t>
      </w:r>
      <w:r>
        <w:t xml:space="preserve"> </w:t>
      </w:r>
      <w:r>
        <w:rPr>
          <w:b/>
        </w:rPr>
        <w:t xml:space="preserve">redone on the intersection of the two feature sets</w:t>
      </w:r>
      <w:r>
        <w:t xml:space="preserve"> </w:t>
      </w:r>
      <w:r>
        <w:t xml:space="preserve">— but that would shrink the feature space substantially, and the sample sizes (45 vs 260) are too far apart. It was not attempted in this project.</w:t>
      </w:r>
    </w:p>
    <w:p>
      <w:r>
        <w:pict>
          <v:rect style="width:0;height:1.5pt" o:hralign="center" o:hrstd="t" o:hr="t"/>
        </w:pict>
      </w:r>
    </w:p>
    <w:p>
      <w:pPr>
        <w:pStyle w:val="Heading2"/>
      </w:pPr>
      <w:bookmarkStart w:id="39" w:name="X217a17cfad29bbcbc6e464e0d14d46b0284dd9e"/>
      <w:r>
        <w:t xml:space="preserve">4. Whether the strain effect can be tested, and how strong the pure cage effect is</w:t>
      </w:r>
      <w:bookmarkEnd w:id="39"/>
    </w:p>
    <w:p>
      <w:pPr>
        <w:pStyle w:val="FirstParagraph"/>
      </w:pPr>
      <w:r>
        <w:rPr>
          <w:b/>
        </w:rPr>
        <w:t xml:space="preserve">Script</w:t>
      </w:r>
      <w:r>
        <w:t xml:space="preserve">:</w:t>
      </w:r>
      <w:r>
        <w:t xml:space="preserve"> </w:t>
      </w:r>
      <w:r>
        <w:rPr>
          <w:rStyle w:val="VerbatimChar"/>
        </w:rPr>
        <w:t xml:space="preserve">turkey_strain_cage.py</w:t>
      </w:r>
      <w:r>
        <w:t xml:space="preserve"> </w:t>
      </w:r>
      <w:r>
        <w:t xml:space="preserve">｜</w:t>
      </w:r>
      <w:r>
        <w:t xml:space="preserve"> </w:t>
      </w:r>
      <w:r>
        <w:rPr>
          <w:b/>
        </w:rPr>
        <w:t xml:space="preserve">Results</w:t>
      </w:r>
      <w:r>
        <w:t xml:space="preserve">:</w:t>
      </w:r>
      <w:r>
        <w:t xml:space="preserve"> </w:t>
      </w:r>
      <w:r>
        <w:rPr>
          <w:rStyle w:val="VerbatimChar"/>
        </w:rPr>
        <w:t xml:space="preserve">results/turkey_strain_cage.json</w:t>
      </w:r>
    </w:p>
    <w:p>
      <w:pPr>
        <w:pStyle w:val="Heading3"/>
      </w:pPr>
      <w:bookmarkStart w:id="40" w:name="X6edbfc0f66a67d9838d8ca51db7210fb0207b57"/>
      <w:r>
        <w:t xml:space="preserve">4.1 The strain effect cannot be tested: a three-way collinearity</w:t>
      </w:r>
      <w:bookmarkEnd w:id="40"/>
    </w:p>
    <w:p>
      <w:pPr>
        <w:pStyle w:val="FirstParagraph"/>
      </w:pPr>
      <w:r>
        <w:t xml:space="preserve">The original plan was to test the microbiome difference between the two infecting strains (CK/PA H5N2 and TK/MN H5N2, 16 birds each). The metadata shows this is impossible: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Experimental group</w:t>
            </w:r>
          </w:p>
        </w:tc>
        <w:tc>
          <w:tcPr>
            <w:tcBorders>
              <w:bottom w:val="single"/>
            </w:tcBorders>
            <w:vAlign w:val="bottom"/>
          </w:tcPr>
          <w:p>
            <w:pPr>
              <w:pStyle w:val="Compact"/>
              <w:jc w:val="left"/>
            </w:pPr>
            <w:r>
              <w:t xml:space="preserve">Isolators</w:t>
            </w:r>
          </w:p>
        </w:tc>
        <w:tc>
          <w:tcPr>
            <w:tcBorders>
              <w:bottom w:val="single"/>
            </w:tcBorders>
            <w:vAlign w:val="bottom"/>
          </w:tcPr>
          <w:p>
            <w:pPr>
              <w:pStyle w:val="Compact"/>
              <w:jc w:val="left"/>
            </w:pPr>
            <w:r>
              <w:t xml:space="preserve">Extraction batch</w:t>
            </w:r>
          </w:p>
        </w:tc>
      </w:tr>
      <w:tr>
        <w:tc>
          <w:p>
            <w:pPr>
              <w:pStyle w:val="Compact"/>
              <w:jc w:val="left"/>
            </w:pPr>
            <w:r>
              <w:t xml:space="preserve">CKPA (16)</w:t>
            </w:r>
          </w:p>
        </w:tc>
        <w:tc>
          <w:p>
            <w:pPr>
              <w:pStyle w:val="Compact"/>
              <w:jc w:val="left"/>
            </w:pPr>
            <w:r>
              <w:t xml:space="preserve">3, 4</w:t>
            </w:r>
          </w:p>
        </w:tc>
        <w:tc>
          <w:p>
            <w:pPr>
              <w:pStyle w:val="Compact"/>
              <w:jc w:val="left"/>
            </w:pPr>
            <w:r>
              <w:t xml:space="preserve">18-10-30</w:t>
            </w:r>
          </w:p>
        </w:tc>
      </w:tr>
      <w:tr>
        <w:tc>
          <w:p>
            <w:pPr>
              <w:pStyle w:val="Compact"/>
              <w:jc w:val="left"/>
            </w:pPr>
            <w:r>
              <w:t xml:space="preserve">TKMN (16)</w:t>
            </w:r>
          </w:p>
        </w:tc>
        <w:tc>
          <w:p>
            <w:pPr>
              <w:pStyle w:val="Compact"/>
              <w:jc w:val="left"/>
            </w:pPr>
            <w:r>
              <w:t xml:space="preserve">5, 6</w:t>
            </w:r>
          </w:p>
        </w:tc>
        <w:tc>
          <w:p>
            <w:pPr>
              <w:pStyle w:val="Compact"/>
              <w:jc w:val="left"/>
            </w:pPr>
            <w:r>
              <w:t xml:space="preserve">18-11-06</w:t>
            </w:r>
          </w:p>
        </w:tc>
      </w:tr>
      <w:tr>
        <w:tc>
          <w:p>
            <w:pPr>
              <w:pStyle w:val="Compact"/>
              <w:jc w:val="left"/>
            </w:pPr>
            <w:r>
              <w:t xml:space="preserve">Mock (13)</w:t>
            </w:r>
          </w:p>
        </w:tc>
        <w:tc>
          <w:p>
            <w:pPr>
              <w:pStyle w:val="Compact"/>
              <w:jc w:val="left"/>
            </w:pPr>
            <w:r>
              <w:t xml:space="preserve">1, 2</w:t>
            </w:r>
          </w:p>
        </w:tc>
        <w:tc>
          <w:p>
            <w:pPr>
              <w:pStyle w:val="Compact"/>
              <w:jc w:val="left"/>
            </w:pPr>
            <w:r>
              <w:t xml:space="preserve">18-10-30</w:t>
            </w:r>
          </w:p>
        </w:tc>
      </w:tr>
    </w:tbl>
    <w:p>
      <w:pPr>
        <w:pStyle w:val="BodyText"/>
      </w:pPr>
      <w:r>
        <w:rPr>
          <w:b/>
        </w:rPr>
        <w:t xml:space="preserve">Each isolator holds only one strain, and each strain used only one extraction batch.</w:t>
      </w:r>
      <w:r>
        <w:t xml:space="preserve"> </w:t>
      </w:r>
      <w:r>
        <w:t xml:space="preserve">“</w:t>
      </w:r>
      <w:r>
        <w:t xml:space="preserve">CKPA vs TKMN</w:t>
      </w:r>
      <w:r>
        <w:t xml:space="preserve">”</w:t>
      </w:r>
      <w:r>
        <w:t xml:space="preserve"> </w:t>
      </w:r>
      <w:r>
        <w:t xml:space="preserve">is therefore numerically identical to both</w:t>
      </w:r>
      <w:r>
        <w:t xml:space="preserve"> </w:t>
      </w:r>
      <w:r>
        <w:t xml:space="preserve">“</w:t>
      </w:r>
      <w:r>
        <w:t xml:space="preserve">isolators {3,4} vs {5,6}</w:t>
      </w:r>
      <w:r>
        <w:t xml:space="preserve">”</w:t>
      </w:r>
      <w:r>
        <w:t xml:space="preserve"> </w:t>
      </w:r>
      <w:r>
        <w:t xml:space="preserve">and</w:t>
      </w:r>
      <w:r>
        <w:t xml:space="preserve"> </w:t>
      </w:r>
      <w:r>
        <w:t xml:space="preserve">“</w:t>
      </w:r>
      <w:r>
        <w:t xml:space="preserve">batch 10-30 vs 11-06</w:t>
      </w:r>
      <w:r>
        <w:t xml:space="preserve">”</w:t>
      </w:r>
      <w:r>
        <w:t xml:space="preserve"> </w:t>
      </w:r>
      <w:r>
        <w:t xml:space="preserve">— all three are the same partition.</w:t>
      </w:r>
    </w:p>
    <w:p>
      <w:pPr>
        <w:pStyle w:val="BodyText"/>
      </w:pPr>
      <w:r>
        <w:t xml:space="preserve">Measuring that partition:</w:t>
      </w:r>
    </w:p>
    <w:p>
      <w:pPr>
        <w:pStyle w:val="SourceCode"/>
      </w:pPr>
      <w:r>
        <w:rPr>
          <w:rStyle w:val="VerbatimChar"/>
        </w:rPr>
        <w:t xml:space="preserve">CKPA vs TKMN (n=32)   AUC 0.912   null 0.498 ± 0.136 (max 0.852)   p = 0.0033</w:t>
      </w:r>
    </w:p>
    <w:p>
      <w:pPr>
        <w:pStyle w:val="FirstParagraph"/>
      </w:pPr>
      <w:r>
        <w:rPr>
          <w:b/>
        </w:rPr>
        <w:t xml:space="preserve">This number cannot be interpreted as a strain effect.</w:t>
      </w:r>
      <w:r>
        <w:t xml:space="preserve"> </w:t>
      </w:r>
      <w:r>
        <w:t xml:space="preserve">It carries strain, cage and library-batch signal simultaneously, and under this design the three can never be separated.</w:t>
      </w:r>
    </w:p>
    <w:p>
      <w:pPr>
        <w:pStyle w:val="Heading3"/>
      </w:pPr>
      <w:bookmarkStart w:id="41" w:name="Xef53809e2dd08e1af3d4e830970a7420f46da44"/>
      <w:r>
        <w:t xml:space="preserve">4.2 But the collinear structure points to a cleaner experiment</w:t>
      </w:r>
      <w:bookmarkEnd w:id="41"/>
    </w:p>
    <w:p>
      <w:pPr>
        <w:pStyle w:val="FirstParagraph"/>
      </w:pPr>
      <w:r>
        <w:t xml:space="preserve">Since CKPA occupies isolators 3 and 4,</w:t>
      </w:r>
      <w:r>
        <w:t xml:space="preserve"> </w:t>
      </w:r>
      <w:r>
        <w:rPr>
          <w:b/>
        </w:rPr>
        <w:t xml:space="preserve">the 3-vs-4 contrast holds strain, batch and infection status all constant, and varies only the cage</w:t>
      </w:r>
      <w:r>
        <w:t xml:space="preserve">. That yields an estimate of the pure cage effect uncontaminated by any other factor — far stricter than the 0.719 of §1.2, which spanned four isolators across two strains and two batches.</w:t>
      </w:r>
    </w:p>
    <w:p>
      <w:pPr>
        <w:pStyle w:val="BodyText"/>
      </w:pPr>
      <w:r>
        <w:t xml:space="preserve">Three such contrasts, each paired with 300 permutations (at a sample size of 8 vs 8, a figure without a permutation test is meaningless):</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Contrast</w:t>
            </w:r>
          </w:p>
        </w:tc>
        <w:tc>
          <w:tcPr>
            <w:tcBorders>
              <w:bottom w:val="single"/>
            </w:tcBorders>
            <w:vAlign w:val="bottom"/>
          </w:tcPr>
          <w:p>
            <w:pPr>
              <w:pStyle w:val="Compact"/>
              <w:jc w:val="left"/>
            </w:pPr>
            <w:r>
              <w:t xml:space="preserve">Held constant</w:t>
            </w:r>
          </w:p>
        </w:tc>
        <w:tc>
          <w:tcPr>
            <w:tcBorders>
              <w:bottom w:val="single"/>
            </w:tcBorders>
            <w:vAlign w:val="bottom"/>
          </w:tcPr>
          <w:p>
            <w:pPr>
              <w:pStyle w:val="Compact"/>
              <w:jc w:val="left"/>
            </w:pPr>
            <w:r>
              <w:t xml:space="preserve">n</w:t>
            </w:r>
          </w:p>
        </w:tc>
        <w:tc>
          <w:tcPr>
            <w:tcBorders>
              <w:bottom w:val="single"/>
            </w:tcBorders>
            <w:vAlign w:val="bottom"/>
          </w:tcPr>
          <w:p>
            <w:pPr>
              <w:pStyle w:val="Compact"/>
              <w:jc w:val="left"/>
            </w:pPr>
            <w:r>
              <w:rPr>
                <w:b/>
              </w:rPr>
              <w:t xml:space="preserve">AUC</w:t>
            </w:r>
          </w:p>
        </w:tc>
        <w:tc>
          <w:tcPr>
            <w:tcBorders>
              <w:bottom w:val="single"/>
            </w:tcBorders>
            <w:vAlign w:val="bottom"/>
          </w:tcPr>
          <w:p>
            <w:pPr>
              <w:pStyle w:val="Compact"/>
              <w:jc w:val="left"/>
            </w:pPr>
            <w:r>
              <w:t xml:space="preserve">Null mean</w:t>
            </w:r>
          </w:p>
        </w:tc>
        <w:tc>
          <w:tcPr>
            <w:tcBorders>
              <w:bottom w:val="single"/>
            </w:tcBorders>
            <w:vAlign w:val="bottom"/>
          </w:tcPr>
          <w:p>
            <w:pPr>
              <w:pStyle w:val="Compact"/>
              <w:jc w:val="left"/>
            </w:pPr>
            <w:r>
              <w:t xml:space="preserve">Null max</w:t>
            </w:r>
          </w:p>
        </w:tc>
        <w:tc>
          <w:tcPr>
            <w:tcBorders>
              <w:bottom w:val="single"/>
            </w:tcBorders>
            <w:vAlign w:val="bottom"/>
          </w:tcPr>
          <w:p>
            <w:pPr>
              <w:pStyle w:val="Compact"/>
              <w:jc w:val="left"/>
            </w:pPr>
            <w:r>
              <w:t xml:space="preserve">p</w:t>
            </w:r>
          </w:p>
        </w:tc>
      </w:tr>
      <w:tr>
        <w:tc>
          <w:p>
            <w:pPr>
              <w:pStyle w:val="Compact"/>
              <w:jc w:val="left"/>
            </w:pPr>
            <w:r>
              <w:t xml:space="preserve">Isolator 3 vs 4</w:t>
            </w:r>
          </w:p>
        </w:tc>
        <w:tc>
          <w:p>
            <w:pPr>
              <w:pStyle w:val="Compact"/>
              <w:jc w:val="left"/>
            </w:pPr>
            <w:r>
              <w:t xml:space="preserve">CKPA, batch 10-30, all positive</w:t>
            </w:r>
          </w:p>
        </w:tc>
        <w:tc>
          <w:p>
            <w:pPr>
              <w:pStyle w:val="Compact"/>
              <w:jc w:val="left"/>
            </w:pPr>
            <w:r>
              <w:t xml:space="preserve">16</w:t>
            </w:r>
          </w:p>
        </w:tc>
        <w:tc>
          <w:p>
            <w:pPr>
              <w:pStyle w:val="Compact"/>
              <w:jc w:val="left"/>
            </w:pPr>
            <w:r>
              <w:rPr>
                <w:b/>
              </w:rPr>
              <w:t xml:space="preserve">0.919</w:t>
            </w:r>
          </w:p>
        </w:tc>
        <w:tc>
          <w:p>
            <w:pPr>
              <w:pStyle w:val="Compact"/>
              <w:jc w:val="left"/>
            </w:pPr>
            <w:r>
              <w:t xml:space="preserve">0.506 ± 0.191</w:t>
            </w:r>
          </w:p>
        </w:tc>
        <w:tc>
          <w:p>
            <w:pPr>
              <w:pStyle w:val="Compact"/>
              <w:jc w:val="left"/>
            </w:pPr>
            <w:r>
              <w:t xml:space="preserve">0.938</w:t>
            </w:r>
          </w:p>
        </w:tc>
        <w:tc>
          <w:p>
            <w:pPr>
              <w:pStyle w:val="Compact"/>
              <w:jc w:val="left"/>
            </w:pPr>
            <w:r>
              <w:rPr>
                <w:b/>
              </w:rPr>
              <w:t xml:space="preserve">0.0066</w:t>
            </w:r>
          </w:p>
        </w:tc>
      </w:tr>
      <w:tr>
        <w:tc>
          <w:p>
            <w:pPr>
              <w:pStyle w:val="Compact"/>
              <w:jc w:val="left"/>
            </w:pPr>
            <w:r>
              <w:t xml:space="preserve">Isolator 5 vs 6</w:t>
            </w:r>
          </w:p>
        </w:tc>
        <w:tc>
          <w:p>
            <w:pPr>
              <w:pStyle w:val="Compact"/>
              <w:jc w:val="left"/>
            </w:pPr>
            <w:r>
              <w:t xml:space="preserve">TKMN, batch 11-06, all positive</w:t>
            </w:r>
          </w:p>
        </w:tc>
        <w:tc>
          <w:p>
            <w:pPr>
              <w:pStyle w:val="Compact"/>
              <w:jc w:val="left"/>
            </w:pPr>
            <w:r>
              <w:t xml:space="preserve">16</w:t>
            </w:r>
          </w:p>
        </w:tc>
        <w:tc>
          <w:p>
            <w:pPr>
              <w:pStyle w:val="Compact"/>
              <w:jc w:val="left"/>
            </w:pPr>
            <w:r>
              <w:rPr>
                <w:b/>
              </w:rPr>
              <w:t xml:space="preserve">0.906</w:t>
            </w:r>
          </w:p>
        </w:tc>
        <w:tc>
          <w:p>
            <w:pPr>
              <w:pStyle w:val="Compact"/>
              <w:jc w:val="left"/>
            </w:pPr>
            <w:r>
              <w:t xml:space="preserve">0.497 ± 0.200</w:t>
            </w:r>
          </w:p>
        </w:tc>
        <w:tc>
          <w:p>
            <w:pPr>
              <w:pStyle w:val="Compact"/>
              <w:jc w:val="left"/>
            </w:pPr>
            <w:r>
              <w:t xml:space="preserve">1.000</w:t>
            </w:r>
          </w:p>
        </w:tc>
        <w:tc>
          <w:p>
            <w:pPr>
              <w:pStyle w:val="Compact"/>
              <w:jc w:val="left"/>
            </w:pPr>
            <w:r>
              <w:rPr>
                <w:b/>
              </w:rPr>
              <w:t xml:space="preserve">0.0166</w:t>
            </w:r>
          </w:p>
        </w:tc>
      </w:tr>
      <w:tr>
        <w:tc>
          <w:p>
            <w:pPr>
              <w:pStyle w:val="Compact"/>
              <w:jc w:val="left"/>
            </w:pPr>
            <w:r>
              <w:t xml:space="preserve">Isolator 1 vs 2</w:t>
            </w:r>
          </w:p>
        </w:tc>
        <w:tc>
          <w:p>
            <w:pPr>
              <w:pStyle w:val="Compact"/>
              <w:jc w:val="left"/>
            </w:pPr>
            <w:r>
              <w:t xml:space="preserve">Mock, batch 10-30, all negative</w:t>
            </w:r>
          </w:p>
        </w:tc>
        <w:tc>
          <w:p>
            <w:pPr>
              <w:pStyle w:val="Compact"/>
              <w:jc w:val="left"/>
            </w:pPr>
            <w:r>
              <w:t xml:space="preserve">13</w:t>
            </w:r>
          </w:p>
        </w:tc>
        <w:tc>
          <w:p>
            <w:pPr>
              <w:pStyle w:val="Compact"/>
              <w:jc w:val="left"/>
            </w:pPr>
            <w:r>
              <w:rPr>
                <w:b/>
              </w:rPr>
              <w:t xml:space="preserve">0.900</w:t>
            </w:r>
          </w:p>
        </w:tc>
        <w:tc>
          <w:p>
            <w:pPr>
              <w:pStyle w:val="Compact"/>
              <w:jc w:val="left"/>
            </w:pPr>
            <w:r>
              <w:t xml:space="preserve">0.491 ± 0.221</w:t>
            </w:r>
          </w:p>
        </w:tc>
        <w:tc>
          <w:p>
            <w:pPr>
              <w:pStyle w:val="Compact"/>
              <w:jc w:val="left"/>
            </w:pPr>
            <w:r>
              <w:t xml:space="preserve">0.969</w:t>
            </w:r>
          </w:p>
        </w:tc>
        <w:tc>
          <w:p>
            <w:pPr>
              <w:pStyle w:val="Compact"/>
              <w:jc w:val="left"/>
            </w:pPr>
            <w:r>
              <w:rPr>
                <w:b/>
              </w:rPr>
              <w:t xml:space="preserve">0.0332</w:t>
            </w:r>
          </w:p>
        </w:tc>
      </w:tr>
      <w:tr>
        <w:tc>
          <w:p>
            <w:pPr>
              <w:pStyle w:val="Compact"/>
              <w:jc w:val="left"/>
            </w:pPr>
            <w:r>
              <w:rPr>
                <w:b/>
              </w:rPr>
              <w:t xml:space="preserve">Mean</w:t>
            </w:r>
          </w:p>
        </w:tc>
        <w:tc>
          <w:p/>
        </w:tc>
        <w:tc>
          <w:p/>
        </w:tc>
        <w:tc>
          <w:p>
            <w:pPr>
              <w:pStyle w:val="Compact"/>
              <w:jc w:val="left"/>
            </w:pPr>
            <w:r>
              <w:rPr>
                <w:b/>
              </w:rPr>
              <w:t xml:space="preserve">0.908</w:t>
            </w:r>
          </w:p>
        </w:tc>
        <w:tc>
          <w:p/>
        </w:tc>
        <w:tc>
          <w:p/>
        </w:tc>
        <w:tc>
          <w:p>
            <w:pPr>
              <w:pStyle w:val="Compact"/>
              <w:jc w:val="left"/>
            </w:pPr>
            <w:r>
              <w:rPr>
                <w:b/>
              </w:rPr>
              <w:t xml:space="preserve">3/3 significant</w:t>
            </w:r>
          </w:p>
        </w:tc>
      </w:tr>
    </w:tbl>
    <w:p>
      <w:pPr>
        <w:pStyle w:val="Heading3"/>
      </w:pPr>
      <w:bookmarkStart w:id="42" w:name="X8fa75795ceffe27b5ffe72a317a5ca7260d67e5"/>
      <w:r>
        <w:t xml:space="preserve">4.3 The pure cage effect nearly matches the infection effect</w:t>
      </w:r>
      <w:bookmarkEnd w:id="42"/>
    </w:p>
    <w:p>
      <w:pPr>
        <w:pStyle w:val="SourceCode"/>
      </w:pPr>
      <w:r>
        <w:rPr>
          <w:rStyle w:val="VerbatimChar"/>
        </w:rPr>
        <w:t xml:space="preserve">Infection vs control (n=45)   AUC 0.967</w:t>
      </w:r>
      <w:r>
        <w:br/>
      </w:r>
      <w:r>
        <w:rPr>
          <w:rStyle w:val="VerbatimChar"/>
        </w:rPr>
        <w:t xml:space="preserve">Mean pure cage effect               0.908</w:t>
      </w:r>
    </w:p>
    <w:p>
      <w:pPr>
        <w:pStyle w:val="FirstParagraph"/>
      </w:pPr>
      <w:r>
        <w:rPr>
          <w:b/>
        </w:rPr>
        <w:t xml:space="preserve">Separating two cages of birds that share infection status, strain and batch is about as easy as separating infected birds from controls.</w:t>
      </w:r>
    </w:p>
    <w:p>
      <w:pPr>
        <w:pStyle w:val="BodyText"/>
      </w:pPr>
      <w:r>
        <w:t xml:space="preserve">This does not mean the infection signal is spurious — it means that</w:t>
      </w:r>
      <w:r>
        <w:t xml:space="preserve"> </w:t>
      </w:r>
      <w:r>
        <w:rPr>
          <w:b/>
        </w:rPr>
        <w:t xml:space="preserve">under this design the model cannot distinguish the microbiome differences produced by</w:t>
      </w:r>
      <w:r>
        <w:rPr>
          <w:b/>
        </w:rPr>
        <w:t xml:space="preserve"> </w:t>
      </w:r>
      <w:r>
        <w:rPr>
          <w:b/>
        </w:rPr>
        <w:t xml:space="preserve">“</w:t>
      </w:r>
      <w:r>
        <w:rPr>
          <w:b/>
        </w:rPr>
        <w:t xml:space="preserve">infection</w:t>
      </w:r>
      <w:r>
        <w:rPr>
          <w:b/>
        </w:rPr>
        <w:t xml:space="preserve">”</w:t>
      </w:r>
      <w:r>
        <w:rPr>
          <w:b/>
        </w:rPr>
        <w:t xml:space="preserve"> </w:t>
      </w:r>
      <w:r>
        <w:rPr>
          <w:b/>
        </w:rPr>
        <w:t xml:space="preserve">from those produced by</w:t>
      </w:r>
      <w:r>
        <w:rPr>
          <w:b/>
        </w:rPr>
        <w:t xml:space="preserve"> </w:t>
      </w:r>
      <w:r>
        <w:rPr>
          <w:b/>
        </w:rPr>
        <w:t xml:space="preserve">“</w:t>
      </w:r>
      <w:r>
        <w:rPr>
          <w:b/>
        </w:rPr>
        <w:t xml:space="preserve">cage assignment</w:t>
      </w:r>
      <w:r>
        <w:rPr>
          <w:b/>
        </w:rPr>
        <w:t xml:space="preserve">”</w:t>
      </w:r>
      <w:r>
        <w:t xml:space="preserve">. The perfect collinearity noted in §1.1 is here quantified: each of the two collinear factors alone generates a signal on the order of AUC 0.9.</w:t>
      </w:r>
    </w:p>
    <w:p>
      <w:pPr>
        <w:pStyle w:val="BlockText"/>
      </w:pPr>
      <w:r>
        <w:rPr>
          <w:b/>
        </w:rPr>
        <w:t xml:space="preserve">Sample-size caveat</w:t>
      </w:r>
      <w:r>
        <w:t xml:space="preserve">: the infection effect rests on n=45, the cage effects on n=16 or 13, and the latter AUC estimates are far noisier (null SDs of 0.19–0.22, with maxima of 0.938 / 1.000 / 0.969 respectively). All three p-values are below 0.05, but the gap between 0.908 and 0.967 should not be treated as a precise comparison.</w:t>
      </w:r>
      <w:r>
        <w:t xml:space="preserve"> </w:t>
      </w:r>
      <w:r>
        <w:rPr>
          <w:b/>
        </w:rPr>
        <w:t xml:space="preserve">What can be stated is that they are the same order of magnitude; which is larger cannot be determined.</w:t>
      </w:r>
    </w:p>
    <w:p>
      <w:pPr>
        <w:pStyle w:val="Heading3"/>
      </w:pPr>
      <w:bookmarkStart w:id="43" w:name="X652d41725cc8e4211b17b531b603bc277f62bd8"/>
      <w:r>
        <w:t xml:space="preserve">4.4 The cage effect is multivariate, not driven by a few taxa</w:t>
      </w:r>
      <w:bookmarkEnd w:id="43"/>
    </w:p>
    <w:p>
      <w:pPr>
        <w:pStyle w:val="FirstParagraph"/>
      </w:pPr>
      <w:r>
        <w:t xml:space="preserve">Per-taxon differential abundance within the same contrasts: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Contrast</w:t>
            </w:r>
          </w:p>
        </w:tc>
        <w:tc>
          <w:tcPr>
            <w:tcBorders>
              <w:bottom w:val="single"/>
            </w:tcBorders>
            <w:vAlign w:val="bottom"/>
          </w:tcPr>
          <w:p>
            <w:pPr>
              <w:pStyle w:val="Compact"/>
              <w:jc w:val="left"/>
            </w:pPr>
            <w:r>
              <w:t xml:space="preserve">Features at FDR&lt;0.05</w:t>
            </w:r>
          </w:p>
        </w:tc>
      </w:tr>
      <w:tr>
        <w:tc>
          <w:p>
            <w:pPr>
              <w:pStyle w:val="Compact"/>
              <w:jc w:val="left"/>
            </w:pPr>
            <w:r>
              <w:t xml:space="preserve">3 vs 4 within CKPA</w:t>
            </w:r>
          </w:p>
        </w:tc>
        <w:tc>
          <w:p>
            <w:pPr>
              <w:pStyle w:val="Compact"/>
              <w:jc w:val="left"/>
            </w:pPr>
            <w:r>
              <w:rPr>
                <w:b/>
              </w:rPr>
              <w:t xml:space="preserve">0</w:t>
            </w:r>
            <w:r>
              <w:t xml:space="preserve"> </w:t>
            </w:r>
            <w:r>
              <w:t xml:space="preserve">/ 62</w:t>
            </w:r>
          </w:p>
        </w:tc>
      </w:tr>
      <w:tr>
        <w:tc>
          <w:p>
            <w:pPr>
              <w:pStyle w:val="Compact"/>
              <w:jc w:val="left"/>
            </w:pPr>
            <w:r>
              <w:t xml:space="preserve">5 vs 6 within TKMN</w:t>
            </w:r>
          </w:p>
        </w:tc>
        <w:tc>
          <w:p>
            <w:pPr>
              <w:pStyle w:val="Compact"/>
              <w:jc w:val="left"/>
            </w:pPr>
            <w:r>
              <w:t xml:space="preserve">1 / 62 (</w:t>
            </w:r>
            <w:r>
              <w:rPr>
                <w:i/>
              </w:rPr>
              <w:t xml:space="preserve">Faecalibacterium</w:t>
            </w:r>
            <w:r>
              <w:t xml:space="preserve">, t=−5.65)</w:t>
            </w:r>
          </w:p>
        </w:tc>
      </w:tr>
      <w:tr>
        <w:tc>
          <w:p>
            <w:pPr>
              <w:pStyle w:val="Compact"/>
              <w:jc w:val="left"/>
            </w:pPr>
            <w:r>
              <w:t xml:space="preserve">1 vs 2 within Mock</w:t>
            </w:r>
          </w:p>
        </w:tc>
        <w:tc>
          <w:p>
            <w:pPr>
              <w:pStyle w:val="Compact"/>
              <w:jc w:val="left"/>
            </w:pPr>
            <w:r>
              <w:t xml:space="preserve">3 / 62 (</w:t>
            </w:r>
            <w:r>
              <w:rPr>
                <w:i/>
              </w:rPr>
              <w:t xml:space="preserve">Faecalibacterium</w:t>
            </w:r>
            <w:r>
              <w:t xml:space="preserve">,</w:t>
            </w:r>
            <w:r>
              <w:t xml:space="preserve"> </w:t>
            </w:r>
            <w:r>
              <w:rPr>
                <w:i/>
              </w:rPr>
              <w:t xml:space="preserve">Pseudoflavonifractor</w:t>
            </w:r>
            <w:r>
              <w:t xml:space="preserve">,</w:t>
            </w:r>
            <w:r>
              <w:t xml:space="preserve"> </w:t>
            </w:r>
            <w:r>
              <w:rPr>
                <w:i/>
              </w:rPr>
              <w:t xml:space="preserve">UCG-009</w:t>
            </w:r>
            <w:r>
              <w:t xml:space="preserve">)</w:t>
            </w:r>
          </w:p>
        </w:tc>
      </w:tr>
    </w:tbl>
    <w:p>
      <w:pPr>
        <w:pStyle w:val="BodyText"/>
      </w:pPr>
      <w:r>
        <w:rPr>
          <w:b/>
        </w:rPr>
        <w:t xml:space="preserve">Almost no individual genus is significant, yet the multivariate model reaches AUC 0.90.</w:t>
      </w:r>
      <w:r>
        <w:t xml:space="preserve"> </w:t>
      </w:r>
      <w:r>
        <w:t xml:space="preserve">The cage effect is therefore distributed across the whole community composition — cage-mates converge as entire communities rather than through one genus being especially abundant or depleted.</w:t>
      </w:r>
    </w:p>
    <w:p>
      <w:pPr>
        <w:pStyle w:val="BodyText"/>
      </w:pPr>
      <w:r>
        <w:t xml:space="preserve">This also explains why</w:t>
      </w:r>
      <w:r>
        <w:t xml:space="preserve"> </w:t>
      </w:r>
      <w:r>
        <w:rPr>
          <w:b/>
        </w:rPr>
        <w:t xml:space="preserve">univariate differential abundance cannot see the cage effect at all; only a multivariate model reveals it</w:t>
      </w:r>
      <w:r>
        <w:t xml:space="preserve">.</w:t>
      </w:r>
    </w:p>
    <w:p>
      <w:pPr>
        <w:pStyle w:val="Heading3"/>
      </w:pPr>
      <w:bookmarkStart w:id="44" w:name="a-correction-to-one-judgement-in-2.4"/>
      <w:r>
        <w:t xml:space="preserve">4.5 A correction to one judgement in §2.4</w:t>
      </w:r>
      <w:bookmarkEnd w:id="44"/>
    </w:p>
    <w:p>
      <w:pPr>
        <w:pStyle w:val="FirstParagraph"/>
      </w:pPr>
      <w:r>
        <w:t xml:space="preserve">§2.4 used</w:t>
      </w:r>
      <w:r>
        <w:t xml:space="preserve"> </w:t>
      </w:r>
      <w:r>
        <w:t xml:space="preserve">“</w:t>
      </w:r>
      <w:r>
        <w:t xml:space="preserve">ANOVA across four isolators within the positives</w:t>
      </w:r>
      <w:r>
        <w:t xml:space="preserve">”</w:t>
      </w:r>
      <w:r>
        <w:t xml:space="preserve"> </w:t>
      </w:r>
      <w:r>
        <w:t xml:space="preserve">to flag 4 cage_confounded genera. But that test spans two strains and two batches, so what it actually flagged was</w:t>
      </w:r>
      <w:r>
        <w:t xml:space="preserve"> </w:t>
      </w:r>
      <w:r>
        <w:t xml:space="preserve">“</w:t>
      </w:r>
      <w:r>
        <w:t xml:space="preserve">cage</w:t>
      </w:r>
      <w:r>
        <w:t xml:space="preserve"> </w:t>
      </w:r>
      <w:r>
        <w:rPr>
          <w:b/>
        </w:rPr>
        <w:t xml:space="preserve">or</w:t>
      </w:r>
      <w:r>
        <w:t xml:space="preserve"> </w:t>
      </w:r>
      <w:r>
        <w:t xml:space="preserve">strain</w:t>
      </w:r>
      <w:r>
        <w:t xml:space="preserve"> </w:t>
      </w:r>
      <w:r>
        <w:rPr>
          <w:b/>
        </w:rPr>
        <w:t xml:space="preserve">or</w:t>
      </w:r>
      <w:r>
        <w:t xml:space="preserve"> </w:t>
      </w:r>
      <w:r>
        <w:t xml:space="preserve">batch</w:t>
      </w:r>
      <w:r>
        <w:t xml:space="preserve">”</w:t>
      </w:r>
      <w:r>
        <w:t xml:space="preserve">. Re-checking against the pure-cage contrasts: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Genus</w:t>
            </w:r>
          </w:p>
        </w:tc>
        <w:tc>
          <w:tcPr>
            <w:tcBorders>
              <w:bottom w:val="single"/>
            </w:tcBorders>
            <w:vAlign w:val="bottom"/>
          </w:tcPr>
          <w:p>
            <w:pPr>
              <w:pStyle w:val="Compact"/>
              <w:jc w:val="left"/>
            </w:pPr>
            <w:r>
              <w:t xml:space="preserve">Minimum FDR in pure-cage contrasts</w:t>
            </w:r>
          </w:p>
        </w:tc>
        <w:tc>
          <w:tcPr>
            <w:tcBorders>
              <w:bottom w:val="single"/>
            </w:tcBorders>
            <w:vAlign w:val="bottom"/>
          </w:tcPr>
          <w:p>
            <w:pPr>
              <w:pStyle w:val="Compact"/>
              <w:jc w:val="left"/>
            </w:pPr>
            <w:r>
              <w:t xml:space="preserve">Verdict</w:t>
            </w:r>
          </w:p>
        </w:tc>
      </w:tr>
      <w:tr>
        <w:tc>
          <w:p>
            <w:pPr>
              <w:pStyle w:val="Compact"/>
              <w:jc w:val="left"/>
            </w:pPr>
            <w:r>
              <w:rPr>
                <w:i/>
              </w:rPr>
              <w:t xml:space="preserve">Faecalibacterium</w:t>
            </w:r>
          </w:p>
        </w:tc>
        <w:tc>
          <w:p>
            <w:pPr>
              <w:pStyle w:val="Compact"/>
              <w:jc w:val="left"/>
            </w:pPr>
            <w:r>
              <w:rPr>
                <w:b/>
              </w:rPr>
              <w:t xml:space="preserve">0.0047</w:t>
            </w:r>
          </w:p>
        </w:tc>
        <w:tc>
          <w:p>
            <w:pPr>
              <w:pStyle w:val="Compact"/>
              <w:jc w:val="left"/>
            </w:pPr>
            <w:r>
              <w:rPr>
                <w:b/>
              </w:rPr>
              <w:t xml:space="preserve">genuine cage effect</w:t>
            </w:r>
          </w:p>
        </w:tc>
      </w:tr>
      <w:tr>
        <w:tc>
          <w:p>
            <w:pPr>
              <w:pStyle w:val="Compact"/>
              <w:jc w:val="left"/>
            </w:pPr>
            <w:r>
              <w:rPr>
                <w:i/>
              </w:rPr>
              <w:t xml:space="preserve">Negativibacillus</w:t>
            </w:r>
          </w:p>
        </w:tc>
        <w:tc>
          <w:p>
            <w:pPr>
              <w:pStyle w:val="Compact"/>
              <w:jc w:val="left"/>
            </w:pPr>
            <w:r>
              <w:t xml:space="preserve">0.109</w:t>
            </w:r>
          </w:p>
        </w:tc>
        <w:tc>
          <w:p>
            <w:pPr>
              <w:pStyle w:val="Compact"/>
              <w:jc w:val="left"/>
            </w:pPr>
            <w:r>
              <w:t xml:space="preserve">strain/batch driven, not pure cage</w:t>
            </w:r>
          </w:p>
        </w:tc>
      </w:tr>
      <w:tr>
        <w:tc>
          <w:p>
            <w:pPr>
              <w:pStyle w:val="Compact"/>
              <w:jc w:val="left"/>
            </w:pPr>
            <w:r>
              <w:rPr>
                <w:i/>
              </w:rPr>
              <w:t xml:space="preserve">Tissierella</w:t>
            </w:r>
          </w:p>
        </w:tc>
        <w:tc>
          <w:p>
            <w:pPr>
              <w:pStyle w:val="Compact"/>
              <w:jc w:val="left"/>
            </w:pPr>
            <w:r>
              <w:t xml:space="preserve">0.172</w:t>
            </w:r>
          </w:p>
        </w:tc>
        <w:tc>
          <w:p>
            <w:pPr>
              <w:pStyle w:val="Compact"/>
              <w:jc w:val="left"/>
            </w:pPr>
            <w:r>
              <w:t xml:space="preserve">strain/batch driven, not pure cage</w:t>
            </w:r>
          </w:p>
        </w:tc>
      </w:tr>
      <w:tr>
        <w:tc>
          <w:p>
            <w:pPr>
              <w:pStyle w:val="Compact"/>
              <w:jc w:val="left"/>
            </w:pPr>
            <w:r>
              <w:rPr>
                <w:i/>
              </w:rPr>
              <w:t xml:space="preserve">Incertae_Sedis</w:t>
            </w:r>
          </w:p>
        </w:tc>
        <w:tc>
          <w:p>
            <w:pPr>
              <w:pStyle w:val="Compact"/>
              <w:jc w:val="left"/>
            </w:pPr>
            <w:r>
              <w:t xml:space="preserve">0.421</w:t>
            </w:r>
          </w:p>
        </w:tc>
        <w:tc>
          <w:p>
            <w:pPr>
              <w:pStyle w:val="Compact"/>
              <w:jc w:val="left"/>
            </w:pPr>
            <w:r>
              <w:t xml:space="preserve">strain/batch driven, not pure cage</w:t>
            </w:r>
          </w:p>
        </w:tc>
      </w:tr>
    </w:tbl>
    <w:p>
      <w:pPr>
        <w:pStyle w:val="BodyText"/>
      </w:pPr>
      <w:r>
        <w:rPr>
          <w:b/>
        </w:rPr>
        <w:t xml:space="preserve">The §2.4 screen was over-strict: only 1 of the 4 is a true cage effect.</w:t>
      </w:r>
      <w:r>
        <w:t xml:space="preserve"> </w:t>
      </w:r>
      <w:r>
        <w:t xml:space="preserve">But it did not err in direction — the seven candidates of §2.3 passed under the stricter standard, so they pass under the looser one as well, and</w:t>
      </w:r>
      <w:r>
        <w:t xml:space="preserve"> </w:t>
      </w:r>
      <w:r>
        <w:rPr>
          <w:b/>
        </w:rPr>
        <w:t xml:space="preserve">the conclusion is unchanged</w:t>
      </w:r>
      <w:r>
        <w:t xml:space="preserve">.</w:t>
      </w:r>
    </w:p>
    <w:p>
      <w:pPr>
        <w:pStyle w:val="BodyText"/>
      </w:pPr>
      <w:r>
        <w:t xml:space="preserve">The wording on</w:t>
      </w:r>
      <w:r>
        <w:t xml:space="preserve"> </w:t>
      </w:r>
      <w:r>
        <w:rPr>
          <w:i/>
        </w:rPr>
        <w:t xml:space="preserve">Negativibacillus</w:t>
      </w:r>
      <w:r>
        <w:t xml:space="preserve"> </w:t>
      </w:r>
      <w:r>
        <w:t xml:space="preserve">should be corrected accordingly: it is not contaminated by the cage effect but</w:t>
      </w:r>
      <w:r>
        <w:t xml:space="preserve"> </w:t>
      </w:r>
      <w:r>
        <w:rPr>
          <w:b/>
        </w:rPr>
        <w:t xml:space="preserve">by strain or batch</w:t>
      </w:r>
      <w:r>
        <w:t xml:space="preserve"> </w:t>
      </w:r>
      <w:r>
        <w:t xml:space="preserve">— and under this design it equally cannot be attributed to infection.</w:t>
      </w:r>
    </w:p>
    <w:p>
      <w:r>
        <w:pict>
          <v:rect style="width:0;height:1.5pt" o:hralign="center" o:hrstd="t" o:hr="t"/>
        </w:pict>
      </w:r>
    </w:p>
    <w:p>
      <w:pPr>
        <w:pStyle w:val="Heading2"/>
      </w:pPr>
      <w:bookmarkStart w:id="45" w:name="conclusions"/>
      <w:r>
        <w:t xml:space="preserve">5. Conclusions</w:t>
      </w:r>
      <w:bookmarkEnd w:id="45"/>
    </w:p>
    <w:p>
      <w:pPr>
        <w:pStyle w:val="Heading3"/>
      </w:pPr>
      <w:bookmarkStart w:id="46" w:name="Xf2afd5d5325b54ed3f8b496edf65ea4187c062f"/>
      <w:r>
        <w:t xml:space="preserve">5.1 This cohort is not suitable as a standalone source of biomarker discovery</w:t>
      </w:r>
      <w:bookmarkEnd w:id="46"/>
    </w:p>
    <w:p>
      <w:pPr>
        <w:pStyle w:val="FirstParagraph"/>
      </w:pPr>
      <w:r>
        <w:t xml:space="preserve">Three reasons:</w:t>
      </w:r>
    </w:p>
    <w:p>
      <w:pPr>
        <w:numPr>
          <w:ilvl w:val="0"/>
          <w:numId w:val="1002"/>
        </w:numPr>
        <w:pStyle w:val="Compact"/>
      </w:pPr>
      <w:r>
        <w:rPr>
          <w:b/>
        </w:rPr>
        <w:t xml:space="preserve">Isolator is perfectly collinear with infection status, and the pure cage effect nearly matches the infection effect.</w:t>
      </w:r>
      <w:r>
        <w:t xml:space="preserve"> </w:t>
      </w:r>
      <w:r>
        <w:t xml:space="preserve">Across the three contrasts in which strain, batch and infection status are all fixed and only the cage varies, AUC is 0.919 / 0.906 / 0.900 (mean 0.908, 3/3 significant), against an infection effect of 0.967 (§4). Of the AUC 0.930 reported in</w:t>
      </w:r>
      <w:r>
        <w:t xml:space="preserve"> </w:t>
      </w:r>
      <w:r>
        <w:rPr>
          <w:rStyle w:val="VerbatimChar"/>
        </w:rPr>
        <w:t xml:space="preserve">summary_Chicken_51_sample.md</w:t>
      </w:r>
      <w:r>
        <w:t xml:space="preserve">, how much comes from infection and how much from cage assignment cannot be separated.</w:t>
      </w:r>
    </w:p>
    <w:p>
      <w:pPr>
        <w:numPr>
          <w:ilvl w:val="0"/>
          <w:numId w:val="1002"/>
        </w:numPr>
        <w:pStyle w:val="Compact"/>
      </w:pPr>
      <w:r>
        <w:rPr>
          <w:b/>
        </w:rPr>
        <w:t xml:space="preserve">The DNA extraction batch is partly collinear and its effect is real</w:t>
      </w:r>
      <w:r>
        <w:t xml:space="preserve"> </w:t>
      </w:r>
      <w:r>
        <w:t xml:space="preserve">(AUC 0.940 within the positives).</w:t>
      </w:r>
    </w:p>
    <w:p>
      <w:pPr>
        <w:numPr>
          <w:ilvl w:val="0"/>
          <w:numId w:val="1002"/>
        </w:numPr>
        <w:pStyle w:val="Compact"/>
      </w:pPr>
      <w:r>
        <w:t xml:space="preserve">n=45, with only 13 in the minority class.</w:t>
      </w:r>
    </w:p>
    <w:p>
      <w:pPr>
        <w:pStyle w:val="Heading3"/>
      </w:pPr>
      <w:bookmarkStart w:id="47" w:name="Xcf475976f7a07021d76e3892b2d022778edb9e6"/>
      <w:r>
        <w:t xml:space="preserve">5.2 But the cage screen is itself a valuable, independent perspective</w:t>
      </w:r>
      <w:bookmarkEnd w:id="47"/>
    </w:p>
    <w:p>
      <w:pPr>
        <w:pStyle w:val="FirstParagraph"/>
      </w:pPr>
      <w:r>
        <w:t xml:space="preserve">Those seven candidates</w:t>
      </w:r>
      <w:r>
        <w:t xml:space="preserve"> </w:t>
      </w:r>
      <w:r>
        <w:rPr>
          <w:b/>
        </w:rPr>
        <w:t xml:space="preserve">survive a test the primary cohort has no way of applying</w:t>
      </w:r>
      <w:r>
        <w:t xml:space="preserve">. The combination of rising</w:t>
      </w:r>
      <w:r>
        <w:t xml:space="preserve"> </w:t>
      </w:r>
      <w:r>
        <w:rPr>
          <w:i/>
        </w:rPr>
        <w:t xml:space="preserve">Escherichia-Shigella</w:t>
      </w:r>
      <w:r>
        <w:t xml:space="preserve"> </w:t>
      </w:r>
      <w:r>
        <w:t xml:space="preserve">with falling Lactobacillaceae is mechanistically interpretable in particular, and is worth validating in other cohorts.</w:t>
      </w:r>
    </w:p>
    <w:p>
      <w:pPr>
        <w:pStyle w:val="Heading3"/>
      </w:pPr>
      <w:bookmarkStart w:id="48" w:name="Xbb4c9120afbcc518de3505fd62eb10caf67de9e"/>
      <w:r>
        <w:t xml:space="preserve">5.3 Hard requirements when reporting results from this cohort</w:t>
      </w:r>
      <w:bookmarkEnd w:id="48"/>
    </w:p>
    <w:p>
      <w:pPr>
        <w:numPr>
          <w:ilvl w:val="0"/>
          <w:numId w:val="1003"/>
        </w:numPr>
        <w:pStyle w:val="Compact"/>
      </w:pPr>
      <w:r>
        <w:rPr>
          <w:b/>
        </w:rPr>
        <w:t xml:space="preserve">The perfect isolator collinearity must be reported alongside every figure</w:t>
      </w:r>
      <w:r>
        <w:t xml:space="preserve"> </w:t>
      </w:r>
      <w:r>
        <w:t xml:space="preserve">— otherwise AUC 0.930 will be misread as a pure infection signal</w:t>
      </w:r>
    </w:p>
    <w:p>
      <w:pPr>
        <w:numPr>
          <w:ilvl w:val="0"/>
          <w:numId w:val="1003"/>
        </w:numPr>
        <w:pStyle w:val="Compact"/>
      </w:pPr>
      <w:r>
        <w:rPr>
          <w:b/>
        </w:rPr>
        <w:t xml:space="preserve">The quantified pure cage effect must be reported</w:t>
      </w:r>
      <w:r>
        <w:t xml:space="preserve"> </w:t>
      </w:r>
      <w:r>
        <w:t xml:space="preserve">(mean AUC 0.908 across three contrasts, against an infection effect of 0.967) — this is the only quantifiable evidence of the degree of collinearity, and it shows the two are of comparable magnitude</w:t>
      </w:r>
    </w:p>
    <w:p>
      <w:pPr>
        <w:numPr>
          <w:ilvl w:val="0"/>
          <w:numId w:val="1003"/>
        </w:numPr>
        <w:pStyle w:val="Compact"/>
      </w:pPr>
      <w:r>
        <w:rPr>
          <w:b/>
        </w:rPr>
        <w:t xml:space="preserve">Every biomarker must be labelled with whether it passed the cage screen</w:t>
      </w:r>
      <w:r>
        <w:t xml:space="preserve"> </w:t>
      </w:r>
      <w:r>
        <w:t xml:space="preserve">—</w:t>
      </w:r>
      <w:r>
        <w:t xml:space="preserve"> </w:t>
      </w:r>
      <w:r>
        <w:rPr>
          <w:i/>
        </w:rPr>
        <w:t xml:space="preserve">Negativibacillus</w:t>
      </w:r>
      <w:r>
        <w:t xml:space="preserve"> </w:t>
      </w:r>
      <w:r>
        <w:t xml:space="preserve">is the strongest counter-example (t=5.87, FDR&lt;0.0001, yet not attributable to infection; §4.5 further shows its contaminating source is strain/batch rather than cage)</w:t>
      </w:r>
    </w:p>
    <w:p>
      <w:pPr>
        <w:numPr>
          <w:ilvl w:val="0"/>
          <w:numId w:val="1003"/>
        </w:numPr>
        <w:pStyle w:val="Compact"/>
      </w:pPr>
      <w:r>
        <w:rPr>
          <w:b/>
        </w:rPr>
        <w:t xml:space="preserve">No claim of cross-host consistency may be made</w:t>
      </w:r>
      <w:r>
        <w:t xml:space="preserve"> </w:t>
      </w:r>
      <w:r>
        <w:t xml:space="preserve">— there is almost no overlap with the duck cohort, and a technical explanation has not been ruled out</w:t>
      </w:r>
    </w:p>
    <w:p>
      <w:pPr>
        <w:numPr>
          <w:ilvl w:val="0"/>
          <w:numId w:val="1003"/>
        </w:numPr>
        <w:pStyle w:val="Compact"/>
      </w:pPr>
      <w:r>
        <w:rPr>
          <w:b/>
        </w:rPr>
        <w:t xml:space="preserve">The sex AUC of 0.454 should be reported as a negative control</w:t>
      </w:r>
      <w:r>
        <w:t xml:space="preserve"> </w:t>
      </w:r>
      <w:r>
        <w:t xml:space="preserve">— it demonstrates that the pipeline itself does not manufacture spurious signal</w:t>
      </w:r>
    </w:p>
    <w:p>
      <w:pPr>
        <w:numPr>
          <w:ilvl w:val="0"/>
          <w:numId w:val="1003"/>
        </w:numPr>
        <w:pStyle w:val="Compact"/>
      </w:pPr>
      <w:r>
        <w:rPr>
          <w:b/>
        </w:rPr>
        <w:t xml:space="preserve">No strain effect may be reported</w:t>
      </w:r>
      <w:r>
        <w:t xml:space="preserve"> </w:t>
      </w:r>
      <w:r>
        <w:t xml:space="preserve">— CKPA and TKMN share a three-way collinearity with isolator and batch, so that AUC of 0.912 cannot be attributed to strain (§4.1)</w:t>
      </w:r>
    </w:p>
    <w:p>
      <w:r>
        <w:pict>
          <v:rect style="width:0;height:1.5pt" o:hralign="center" o:hrstd="t" o:hr="t"/>
        </w:pict>
      </w:r>
    </w:p>
    <w:p>
      <w:pPr>
        <w:pStyle w:val="Heading2"/>
      </w:pPr>
      <w:bookmarkStart w:id="49" w:name="reproduction"/>
      <w:r>
        <w:t xml:space="preserve">6. Reproduction</w:t>
      </w:r>
      <w:bookmarkEnd w:id="49"/>
    </w:p>
    <w:p>
      <w:pPr>
        <w:pStyle w:val="SourceCode"/>
      </w:pPr>
      <w:r>
        <w:rPr>
          <w:rStyle w:val="ExtensionTok"/>
        </w:rPr>
        <w:t xml:space="preserve">python3</w:t>
      </w:r>
      <w:r>
        <w:rPr>
          <w:rStyle w:val="NormalTok"/>
        </w:rPr>
        <w:t xml:space="preserve"> turkey_confounding_biomarkers.py</w:t>
      </w:r>
      <w:r>
        <w:br/>
      </w:r>
      <w:r>
        <w:rPr>
          <w:rStyle w:val="ExtensionTok"/>
        </w:rPr>
        <w:t xml:space="preserve">python3</w:t>
      </w:r>
      <w:r>
        <w:rPr>
          <w:rStyle w:val="NormalTok"/>
        </w:rPr>
        <w:t xml:space="preserve"> turkey_confounding_biomarkers.py --n-perm-imp 50 --n-rep-cv 5   # steadier importance estimates</w:t>
      </w:r>
      <w:r>
        <w:br/>
      </w:r>
      <w:r>
        <w:br/>
      </w:r>
      <w:r>
        <w:rPr>
          <w:rStyle w:val="ExtensionTok"/>
        </w:rPr>
        <w:t xml:space="preserve">python3</w:t>
      </w:r>
      <w:r>
        <w:rPr>
          <w:rStyle w:val="NormalTok"/>
        </w:rPr>
        <w:t xml:space="preserve"> turkey_biomarkers_3method.py             # §2.5: three-method intersection, duck protocol</w:t>
      </w:r>
      <w:r>
        <w:br/>
      </w:r>
      <w:r>
        <w:rPr>
          <w:rStyle w:val="ExtensionTok"/>
        </w:rPr>
        <w:t xml:space="preserve">python3</w:t>
      </w:r>
      <w:r>
        <w:rPr>
          <w:rStyle w:val="NormalTok"/>
        </w:rPr>
        <w:t xml:space="preserve"> turkey_strain_cage.py                    # §4: strain collinearity + pure cage effect</w:t>
      </w:r>
      <w:r>
        <w:br/>
      </w:r>
      <w:r>
        <w:rPr>
          <w:rStyle w:val="ExtensionTok"/>
        </w:rPr>
        <w:t xml:space="preserve">python3</w:t>
      </w:r>
      <w:r>
        <w:rPr>
          <w:rStyle w:val="NormalTok"/>
        </w:rPr>
        <w:t xml:space="preserve"> turkey_strain_cage.py --n-perm 500       # finer p-value resolution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Contents</w:t>
            </w:r>
          </w:p>
        </w:tc>
      </w:tr>
      <w:tr>
        <w:tc>
          <w:p>
            <w:pPr>
              <w:pStyle w:val="Compact"/>
              <w:jc w:val="left"/>
            </w:pPr>
            <w:r>
              <w:rPr>
                <w:rStyle w:val="VerbatimChar"/>
              </w:rPr>
              <w:t xml:space="preserve">results/turkey_confounding_biomarkers.json</w:t>
            </w:r>
          </w:p>
        </w:tc>
        <w:tc>
          <w:p>
            <w:pPr>
              <w:pStyle w:val="Compact"/>
              <w:jc w:val="left"/>
            </w:pPr>
            <w:r>
              <w:t xml:space="preserve">all confounding-check results</w:t>
            </w:r>
          </w:p>
        </w:tc>
      </w:tr>
      <w:tr>
        <w:tc>
          <w:p>
            <w:pPr>
              <w:pStyle w:val="Compact"/>
              <w:jc w:val="left"/>
            </w:pPr>
            <w:r>
              <w:rPr>
                <w:rStyle w:val="VerbatimChar"/>
              </w:rPr>
              <w:t xml:space="preserve">results/turkey_biomarkers_3method.json</w:t>
            </w:r>
          </w:p>
        </w:tc>
        <w:tc>
          <w:p>
            <w:pPr>
              <w:pStyle w:val="Compact"/>
              <w:jc w:val="left"/>
            </w:pPr>
            <w:r>
              <w:t xml:space="preserve">three-method intersection, L1 sensitivity, cross-host comparison</w:t>
            </w:r>
          </w:p>
        </w:tc>
      </w:tr>
      <w:tr>
        <w:tc>
          <w:p>
            <w:pPr>
              <w:pStyle w:val="Compact"/>
              <w:jc w:val="left"/>
            </w:pPr>
            <w:r>
              <w:rPr>
                <w:rStyle w:val="VerbatimChar"/>
              </w:rPr>
              <w:t xml:space="preserve">results/turkey_l1_scan.csv</w:t>
            </w:r>
          </w:p>
        </w:tc>
        <w:tc>
          <w:p>
            <w:pPr>
              <w:pStyle w:val="Compact"/>
              <w:jc w:val="left"/>
            </w:pPr>
            <w:r>
              <w:t xml:space="preserve">L1 penalty scan (non-zero coefficients and CV-AUC)</w:t>
            </w:r>
          </w:p>
        </w:tc>
      </w:tr>
      <w:tr>
        <w:tc>
          <w:p>
            <w:pPr>
              <w:pStyle w:val="Compact"/>
              <w:jc w:val="left"/>
            </w:pPr>
            <w:r>
              <w:rPr>
                <w:rStyle w:val="VerbatimChar"/>
              </w:rPr>
              <w:t xml:space="preserve">results/turkey_strain_cage.json</w:t>
            </w:r>
          </w:p>
        </w:tc>
        <w:tc>
          <w:p>
            <w:pPr>
              <w:pStyle w:val="Compact"/>
              <w:jc w:val="left"/>
            </w:pPr>
            <w:r>
              <w:t xml:space="preserve">strain collinearity structure, three pure-cage contrasts, infection-effect reference, per-contrast differential abundance</w:t>
            </w:r>
          </w:p>
        </w:tc>
      </w:tr>
      <w:tr>
        <w:tc>
          <w:p>
            <w:pPr>
              <w:pStyle w:val="Compact"/>
              <w:jc w:val="left"/>
            </w:pPr>
            <w:r>
              <w:rPr>
                <w:rStyle w:val="VerbatimChar"/>
              </w:rPr>
              <w:t xml:space="preserve">results/turkey_biomarkers.csv</w:t>
            </w:r>
          </w:p>
        </w:tc>
        <w:tc>
          <w:p>
            <w:pPr>
              <w:pStyle w:val="Compact"/>
              <w:jc w:val="left"/>
            </w:pPr>
            <w:r>
              <w:t xml:space="preserve">merged three-evidence table for all 62 features (includes the</w:t>
            </w:r>
            <w:r>
              <w:t xml:space="preserve"> </w:t>
            </w:r>
            <w:r>
              <w:rPr>
                <w:rStyle w:val="VerbatimChar"/>
              </w:rPr>
              <w:t xml:space="preserve">cage_confounded</w:t>
            </w:r>
            <w:r>
              <w:t xml:space="preserve"> </w:t>
            </w:r>
            <w:r>
              <w:t xml:space="preserve">column)</w:t>
            </w:r>
          </w:p>
        </w:tc>
      </w:tr>
      <w:tr>
        <w:tc>
          <w:p>
            <w:pPr>
              <w:pStyle w:val="Compact"/>
              <w:jc w:val="left"/>
            </w:pPr>
            <w:r>
              <w:rPr>
                <w:rStyle w:val="VerbatimChar"/>
              </w:rPr>
              <w:t xml:space="preserve">results/turkey_differential_abundance.csv</w:t>
            </w:r>
          </w:p>
        </w:tc>
        <w:tc>
          <w:p>
            <w:pPr>
              <w:pStyle w:val="Compact"/>
              <w:jc w:val="left"/>
            </w:pPr>
            <w:r>
              <w:t xml:space="preserve">differential abundance (t / p / FDR / direction / per-group CLR means)</w:t>
            </w:r>
          </w:p>
        </w:tc>
      </w:tr>
      <w:tr>
        <w:tc>
          <w:p>
            <w:pPr>
              <w:pStyle w:val="Compact"/>
              <w:jc w:val="left"/>
            </w:pPr>
            <w:r>
              <w:rPr>
                <w:rStyle w:val="VerbatimChar"/>
              </w:rPr>
              <w:t xml:space="preserve">results/turkey_permutation_importance.csv</w:t>
            </w:r>
          </w:p>
        </w:tc>
        <w:tc>
          <w:p>
            <w:pPr>
              <w:pStyle w:val="Compact"/>
              <w:jc w:val="left"/>
            </w:pPr>
            <w:r>
              <w:t xml:space="preserve">within-fold permutation importance</w:t>
            </w:r>
          </w:p>
        </w:tc>
      </w:tr>
      <w:tr>
        <w:tc>
          <w:p>
            <w:pPr>
              <w:pStyle w:val="Compact"/>
              <w:jc w:val="left"/>
            </w:pPr>
            <w:r>
              <w:rPr>
                <w:rStyle w:val="VerbatimChar"/>
              </w:rPr>
              <w:t xml:space="preserve">results/turkey_analysis.log</w:t>
            </w:r>
          </w:p>
        </w:tc>
        <w:tc>
          <w:p>
            <w:pPr>
              <w:pStyle w:val="Compact"/>
              <w:jc w:val="left"/>
            </w:pPr>
            <w:r>
              <w:t xml:space="preserve">full run log</w:t>
            </w:r>
          </w:p>
        </w:tc>
      </w:tr>
    </w:tbl>
    <w:p>
      <w:r>
        <w:pict>
          <v:rect style="width:0;height:1.5pt" o:hralign="center" o:hrstd="t" o:hr="t"/>
        </w:pict>
      </w:r>
    </w:p>
    <w:p>
      <w:pPr>
        <w:pStyle w:val="Heading2"/>
      </w:pPr>
      <w:bookmarkStart w:id="50" w:name="outstanding"/>
      <w:r>
        <w:t xml:space="preserve">7. Outstanding</w:t>
      </w:r>
      <w:bookmarkEnd w:id="50"/>
    </w:p>
    <w:p>
      <w:pPr>
        <w:numPr>
          <w:ilvl w:val="0"/>
          <w:numId w:val="1004"/>
        </w:numPr>
        <w:pStyle w:val="Compact"/>
      </w:pPr>
      <w:r>
        <w:t xml:space="preserve">☐ Redo the cross-host consistency test on the intersection of the two feature sets (first decide whether it is worth it — the feature space would shrink substantially)</w:t>
      </w:r>
    </w:p>
    <w:p>
      <w:pPr>
        <w:numPr>
          <w:ilvl w:val="0"/>
          <w:numId w:val="1004"/>
        </w:numPr>
        <w:pStyle w:val="Compact"/>
      </w:pPr>
      <w:r>
        <w:t xml:space="preserve">☐ Bring this cohort’s consistency checks into</w:t>
      </w:r>
      <w:r>
        <w:t xml:space="preserve"> </w:t>
      </w:r>
      <w:r>
        <w:rPr>
          <w:rStyle w:val="VerbatimChar"/>
        </w:rPr>
        <w:t xml:space="preserve">check_consistency.py</w:t>
      </w:r>
    </w:p>
    <w:p>
      <w:pPr>
        <w:numPr>
          <w:ilvl w:val="0"/>
          <w:numId w:val="1004"/>
        </w:numPr>
        <w:pStyle w:val="Compact"/>
      </w:pPr>
      <w:r>
        <w:t xml:space="preserve">☒</w:t>
      </w:r>
      <w:r>
        <w:t xml:space="preserve"> </w:t>
      </w:r>
      <w:r>
        <w:rPr>
          <w:strike/>
        </w:rPr>
        <w:t xml:space="preserve">Microbiome difference between the two infecting strains (CK/PA and TK/MN, 16 birds each)</w:t>
      </w:r>
      <w:r>
        <w:t xml:space="preserve"> </w:t>
      </w:r>
      <w:r>
        <w:t xml:space="preserve">→ done (§4):</w:t>
      </w:r>
      <w:r>
        <w:t xml:space="preserve"> </w:t>
      </w:r>
      <w:r>
        <w:rPr>
          <w:b/>
        </w:rPr>
        <w:t xml:space="preserve">not testable</w:t>
      </w:r>
      <w:r>
        <w:t xml:space="preserve">. Strain is three-way collinear with isolator and extraction batch, so that AUC of 0.912 cannot be attributed to strain. The pure cage effect was quantified instead, giving a mean AUC of 0.908, the same magnitude as the infection effect of 0.967</w:t>
      </w:r>
    </w:p>
    <w:p>
      <w:pPr>
        <w:numPr>
          <w:ilvl w:val="0"/>
          <w:numId w:val="1004"/>
        </w:numPr>
        <w:pStyle w:val="Compact"/>
      </w:pPr>
      <w:r>
        <w:t xml:space="preserve">☐ Separating cage effect from infection effect requires redoing the experiment with a</w:t>
      </w:r>
      <w:r>
        <w:t xml:space="preserve"> </w:t>
      </w:r>
      <w:r>
        <w:rPr>
          <w:b/>
        </w:rPr>
        <w:t xml:space="preserve">stratified design</w:t>
      </w:r>
      <w:r>
        <w:t xml:space="preserve"> </w:t>
      </w:r>
      <w:r>
        <w:t xml:space="preserve">— each isolator housing both positive and negative birds. This is a design problem, not an analysis problem, and the existing data cannot be repaired</w:t>
      </w:r>
    </w:p>
    <w:p>
      <w:pPr>
        <w:numPr>
          <w:ilvl w:val="0"/>
          <w:numId w:val="1004"/>
        </w:numPr>
        <w:pStyle w:val="Compact"/>
      </w:pPr>
      <w:r>
        <w:t xml:space="preserve">☐ Confirm the duplicated values in</w:t>
      </w:r>
      <w:r>
        <w:t xml:space="preserve"> </w:t>
      </w:r>
      <w:r>
        <w:rPr>
          <w:rStyle w:val="VerbatimChar"/>
        </w:rPr>
        <w:t xml:space="preserve">Bird_weight.g.</w:t>
      </w:r>
      <w:r>
        <w:t xml:space="preserve"> </w:t>
      </w:r>
      <w:r>
        <w:t xml:space="preserve">and</w:t>
      </w:r>
      <w:r>
        <w:t xml:space="preserve"> </w:t>
      </w:r>
      <w:r>
        <w:rPr>
          <w:rStyle w:val="VerbatimChar"/>
        </w:rPr>
        <w:t xml:space="preserve">Bursa.BodyWeight.Ratio1000</w:t>
      </w:r>
      <w:r>
        <w:t xml:space="preserve"> </w:t>
      </w:r>
      <w:r>
        <w:t xml:space="preserve">(§1.6, requires contacting the data provider)</w:t>
      </w:r>
    </w:p>
    <w:sect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Borders>
        <w:top w:val="single" w:sz="4" w:color="BFBFBF"/>
        <w:left w:val="single" w:sz="4" w:color="BFBFBF"/>
        <w:bottom w:val="single" w:sz="4" w:color="BFBFBF"/>
        <w:right w:val="single" w:sz="4" w:color="BFBFBF"/>
        <w:insideH w:val="single" w:sz="4" w:color="BFBFBF"/>
        <w:insideV w:val="single" w:sz="4" w:color="BFBFBF"/>
      </w:tblBorders>
      <w:tblCellMar>
        <w:top w:w="60" w:type="dxa"/>
        <w:left w:w="108" w:type="dxa"/>
        <w:bottom w:w="60" w:type="dxa"/>
        <w:right w:w="108" w:type="dxa"/>
      </w:tblCellMar>
      <w:tblInd w:w="0" w:type="dxa"/>
      <w:tblCellMar>
        <w:top w:w="0" w:type="dxa"/>
        <w:left w:w="108" w:type="dxa"/>
        <w:bottom w:w="0" w:type="dxa"/>
        <w:right w:w="108" w:type="dxa"/>
      </w:tblCellMar>
    </w:tblPr>
    <w:tblStylePr w:type="firstRow">
      <w:rPr>
        <w:b/>
      </w:rPr>
      <w:tcPr>
        <w:shd w:val="clear" w:color="auto" w:fill="EDF2F4"/>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Turkey Cohort (PRJNA644054, n=45)</dc:title>
  <dc:creator>Sihua Peng — University of Georgia, College of Public Health</dc:creator>
  <cp:keywords/>
  <dcterms:created xsi:type="dcterms:W3CDTF">2026-08-31T19:03:22Z</dcterms:created>
  <dcterms:modified xsi:type="dcterms:W3CDTF">2026-08-31T19:03:22Z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2026-08-11</vt:lpwstr>
  </property>
  <property fmtid="{D5CDD505-2E9C-101B-9397-08002B2CF9AE}" pid="3" name="subtitle">
    <vt:lpwstr>Confounding Structure and the Taxa That Drive Prediction</vt:lpwstr>
  </property>
</Properties>
</file>