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60"/>
        <w:jc w:val="center"/>
      </w:pPr>
      <w:r>
        <w:rPr>
          <w:rFonts w:ascii="Calibri" w:hAnsi="Calibri" w:eastAsia="黑体"/>
          <w:b/>
          <w:bCs/>
          <w:sz w:val="40"/>
          <w:szCs w:val="40"/>
        </w:rPr>
        <w:t xml:space="preserve">BaiduNetGo 项目规划书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6"/>
        <w:gridCol w:w="7650"/>
      </w:tblGrid>
      <w:tr>
        <w:trPr>
          <w:tblHeader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项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BaiduNetGo：纯 Go 的百度网盘桌面客户端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负责人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彭灵钰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1.0（对应软件版本 v0.5.1）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2026-10-25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汇报日期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2026-10-26（周一上午，课堂汇报 5 分钟）</w:t>
            </w:r>
          </w:p>
        </w:tc>
      </w:tr>
      <w:tr>
        <w:trPr>
          <w:tblHeader w:val="false"/>
        </w:trPr>
        <w:tc>
          <w:tcPr>
            <w:tcW w:type="dxa" w:w="137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相关文档</w:t>
            </w:r>
          </w:p>
        </w:tc>
        <w:tc>
          <w:tcPr>
            <w:tcW w:type="dxa" w:w="765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《需求规格说明书》《设计说明书》《项目管理文档》《AI 开发说明与心得》《汇报讲稿》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1 项目概述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BaiduNetGo 是一个百度网盘桌面客户端，支持 macOS、Windows 和 Linux。界面用 MyGo 框架的原生 </w:t>
      </w:r>
      <w:r>
        <w:rPr>
          <w:rFonts w:ascii="Consolas" w:hAnsi="Consolas" w:eastAsia="等线"/>
          <w:sz w:val="20"/>
          <w:szCs w:val="20"/>
        </w:rPr>
        <w:t xml:space="preserve">ui</w:t>
      </w:r>
      <w:r>
        <w:rPr>
          <w:rFonts w:ascii="Calibri" w:hAnsi="Calibri" w:eastAsia="宋体"/>
        </w:rPr>
        <w:t xml:space="preserve"> 包在 GPU 上直接绘制，不带浏览器内核；网盘能力来自把开源项目 BaiduPCS-Go 当作库使用，加上直接调用 pan.baidu.com 的 Web 接口。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项目的开发方式本身也是规划的一部分：代码几乎全部由 AI 编程助手（Claude Code，模型 Opus 5.5）编写，本人负责提出需求、判断好坏、验收和取舍。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2 项目背景</w:t>
      </w:r>
    </w:p>
    <w:p>
      <w:pPr>
        <w:spacing w:before="60" w:after="120" w:line="360"/>
      </w:pPr>
      <w:r>
        <w:rPr>
          <w:rFonts w:ascii="Calibri" w:hAnsi="Calibri" w:eastAsia="宋体"/>
        </w:rPr>
        <w:t xml:space="preserve">百度网盘用户量大，但官方桌面客户端有几个长期问题：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4"/>
        <w:gridCol w:w="7052"/>
      </w:tblGrid>
      <w:tr>
        <w:trPr>
          <w:tblHeader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具体表现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限速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不开会员被限速；开了会员，默认的连接数和分块也不一定能跑满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臃肿，元素混杂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界面里广告、推荐、活动入口很多；客户端基于浏览器内核，体积和内存都大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使用不够优雅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看一张图、一份 PDF 也要先下载；别人发来的分享链接要复制、打开网页、输提取码、再转存</w:t>
            </w:r>
          </w:p>
        </w:tc>
      </w:tr>
      <w:tr>
        <w:trPr>
          <w:tblHeader w:val="false"/>
        </w:trPr>
        <w:tc>
          <w:tcPr>
            <w:tcW w:type="dxa" w:w="1974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复古体验拉满</w:t>
            </w:r>
          </w:p>
        </w:tc>
        <w:tc>
          <w:tcPr>
            <w:tcW w:type="dxa" w:w="7052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Linux 版更新慢、界面陈旧；10 月的新版本在 Arch Linux 上装完打不开，从托盘退出后托盘图标还留着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开源的 BaiduPCS-Go 功能强，但只有命令行。本人 5 月起曾用 Rust 写过终端版 baidupcsr（104 次提交），这次改做图形界面，从头开始。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3 项目目标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原生、轻</w:t>
      </w:r>
      <w:r>
        <w:rPr>
          <w:rFonts w:ascii="Calibri" w:hAnsi="Calibri" w:eastAsia="宋体"/>
        </w:rPr>
        <w:t xml:space="preserve">：不带浏览器内核，安装包控制在十几 MB 以内，界面流畅。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不下载就能看</w:t>
      </w:r>
      <w:r>
        <w:rPr>
          <w:rFonts w:ascii="Calibri" w:hAnsi="Calibri" w:eastAsia="宋体"/>
        </w:rPr>
        <w:t xml:space="preserve">：图片、PDF、代码、Markdown、音乐直接在内存里预览，视频交给 mpv 播放，不写磁盘。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传输参数自动调优</w:t>
      </w:r>
      <w:r>
        <w:rPr>
          <w:rFonts w:ascii="Calibri" w:hAnsi="Calibri" w:eastAsia="宋体"/>
        </w:rPr>
        <w:t xml:space="preserve">：按会员等级实测下载线路、连接数、块大小、同时传输数、上传连接数，不让用户猜。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分享链接顺手</w:t>
      </w:r>
      <w:r>
        <w:rPr>
          <w:rFonts w:ascii="Calibri" w:hAnsi="Calibri" w:eastAsia="宋体"/>
        </w:rPr>
        <w:t xml:space="preserve">：复制别人的分享链接后自动打开预览，勾选要的文件转存。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三平台一份代码</w:t>
      </w:r>
      <w:r>
        <w:rPr>
          <w:rFonts w:ascii="Calibri" w:hAnsi="Calibri" w:eastAsia="宋体"/>
        </w:rPr>
        <w:t xml:space="preserve">：纯 Go、不用 cgo，一台电脑交叉编译 macOS、Windows、Linux。</w:t>
      </w:r>
    </w:p>
    <w:p>
      <w:pPr>
        <w:pStyle w:val="ListParagraph"/>
        <w:numPr>
          <w:ilvl w:val="0"/>
          <w:numId w:val="2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工程上可持续</w:t>
      </w:r>
      <w:r>
        <w:rPr>
          <w:rFonts w:ascii="Calibri" w:hAnsi="Calibri" w:eastAsia="宋体"/>
        </w:rPr>
        <w:t xml:space="preserve">：每次推送自动测试、升版本、打三平台安装包并发布。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4 功能范围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7"/>
        <w:gridCol w:w="6540"/>
        <w:gridCol w:w="1309"/>
      </w:tblGrid>
      <w:tr>
        <w:trPr>
          <w:tblHeader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登录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扫码；粘贴 Cookie 或 BDUSS+STOKEN；自动沿用本机官方客户端或 BaiduPCS-Go 的登录；凭据 AES-GCM 加密，密钥存系统钥匙串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浏览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列表 / 网格视图、拼音排序、路径栏（过长时折叠成“…”）、全盘搜索、文件详情、Finder 快捷键、自动刷新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预览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图片（缩放、拖动、复制）、文本与代码、Markdown、PDF（缩放时重新清晰绘制）、音频边下边播、视频交给 mpv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文件操作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新建、原地重命名、移动 / 复制、删除可撤销、重名时询问、回收站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传输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多连接分块下载、断点续传、失败自动重试、秒传与分片上传、上传续传、拖拽上传、限速、退出前确认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自动调优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逐项测速并推荐参数；每个会员等级每周测一次；可手动覆盖连接数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分享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创建与管理自己的分享；打开别人的分享链接、浏览、勾选转存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离线下载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HTTP / 磁力链接交给云端下载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系统集成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单实例、Dock 进度、传输时防休眠、完成通知、深浅色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77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不做</w:t>
            </w:r>
          </w:p>
        </w:tc>
        <w:tc>
          <w:tcPr>
            <w:tcW w:type="dxa" w:w="65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同步盘 / 备份、相册 AI 分类、多账号同时在线、移动端</w:t>
            </w:r>
          </w:p>
        </w:tc>
        <w:tc>
          <w:tcPr>
            <w:tcW w:type="dxa" w:w="13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不在范围内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详细需求和编号见《需求规格说明书》。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5 技术方案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5"/>
        <w:gridCol w:w="4140"/>
        <w:gridCol w:w="4141"/>
      </w:tblGrid>
      <w:tr>
        <w:trPr>
          <w:tblHeader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层面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选择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语言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Go 1.27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并发适合大量网络 I/O；单文件二进制；交叉编译方便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界面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MyGo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ui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 包（立即模式，GPU 绘制：Metal / Direct3D 11 / OpenGL）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不套网页壳；纯 Go；界面能在没有窗口时测试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网盘协议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BaiduPCS-Go 作为库 + 直接调用 Web 接口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下载直链、上传复用成熟实现，其余接口直接调用更灵活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PDFium 编译成 WebAssembly，用 wazero 运行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不需要 cgo，三平台一致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视频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外部 mpv，经本地回环代理读取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百度下载服务器只接受有界 Range，代理把播放器的请求切成小块</w:t>
            </w:r>
          </w:p>
        </w:tc>
      </w:tr>
      <w:tr>
        <w:trPr>
          <w:tblHeader w:val="false"/>
        </w:trPr>
        <w:tc>
          <w:tcPr>
            <w:tcW w:type="dxa" w:w="74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特效</w:t>
            </w:r>
          </w:p>
        </w:tc>
        <w:tc>
          <w:tcPr>
            <w:tcW w:type="dxa" w:w="414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MyGo 着色器（Kage）</w:t>
            </w:r>
          </w:p>
        </w:tc>
        <w:tc>
          <w:tcPr>
            <w:tcW w:type="dxa" w:w="414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删除、上传时的粒子动画在 GPU 上算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实测数字（Apple M4，Go 1.27.3）：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3"/>
        <w:gridCol w:w="6183"/>
      </w:tblGrid>
      <w:tr>
        <w:trPr>
          <w:tblHeader/>
        </w:trPr>
        <w:tc>
          <w:tcPr>
            <w:tcW w:type="dxa" w:w="28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61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28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动画中每帧耗时</w:t>
            </w:r>
          </w:p>
        </w:tc>
        <w:tc>
          <w:tcPr>
            <w:tcW w:type="dxa" w:w="61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中位 0.3 ms，90% 在 0.6 ms 以内；窗口静止时 CPU 0%</w:t>
            </w:r>
          </w:p>
        </w:tc>
      </w:tr>
      <w:tr>
        <w:trPr>
          <w:tblHeader w:val="false"/>
        </w:trPr>
        <w:tc>
          <w:tcPr>
            <w:tcW w:type="dxa" w:w="28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增量编译 / 从零全量编译</w:t>
            </w:r>
          </w:p>
        </w:tc>
        <w:tc>
          <w:tcPr>
            <w:tcW w:type="dxa" w:w="61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约 1 s / 不到 10 s</w:t>
            </w:r>
          </w:p>
        </w:tc>
      </w:tr>
      <w:tr>
        <w:trPr>
          <w:tblHeader w:val="false"/>
        </w:trPr>
        <w:tc>
          <w:tcPr>
            <w:tcW w:type="dxa" w:w="28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整个开发环境</w:t>
            </w:r>
          </w:p>
        </w:tc>
        <w:tc>
          <w:tcPr>
            <w:tcW w:type="dxa" w:w="61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不到 1 GB（Go 工具链 270 MB + 依赖 225 MB + 编译缓存 343 MB）</w:t>
            </w:r>
          </w:p>
        </w:tc>
      </w:tr>
      <w:tr>
        <w:trPr>
          <w:tblHeader w:val="false"/>
        </w:trPr>
        <w:tc>
          <w:tcPr>
            <w:tcW w:type="dxa" w:w="284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Windows 安装包</w:t>
            </w:r>
          </w:p>
        </w:tc>
        <w:tc>
          <w:tcPr>
            <w:tcW w:type="dxa" w:w="6183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10.7 MB（含 PDF 引擎）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架构、模块和关键设计见《设计说明书》。</w:t>
      </w: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6 开发方法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6.1 以 AI 为主力编码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6736"/>
      </w:tblGrid>
      <w:tr>
        <w:trPr>
          <w:tblHeader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本人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提需求、定技术路线和审美、试用、挑问题、做取舍、验收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AI（Claude Code）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读依赖源码、写代码和测试、自己跑测试和截图验证、提交推送</w:t>
            </w:r>
          </w:p>
        </w:tc>
      </w:tr>
    </w:tbl>
    <w:p>
      <w:pPr>
        <w:spacing w:before="0" w:after="120"/>
      </w:pPr>
    </w:p>
    <w:p>
      <w:pPr>
        <w:spacing w:before="60" w:after="120" w:line="360"/>
      </w:pPr>
      <w:r>
        <w:rPr>
          <w:rFonts w:ascii="Calibri" w:hAnsi="Calibri" w:eastAsia="宋体"/>
        </w:rPr>
        <w:t xml:space="preserve">整个项目的需求文档是两句话：贴上 BaiduPCS-Go 和 MyGo 两个仓库链接，“这两个项目结合，给百度网盘搓一个美丽的客户端，要优雅，优雅的动画，优雅的逻辑，以及美丽的不落盘预览”，加上“用 go 原生前端”。初代版本只用了一个 Claude Pro 的 5 小时额度就完成。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6.2 保证 AI 写对的手段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让 AI 自己验证</w:t>
      </w:r>
      <w:r>
        <w:rPr>
          <w:rFonts w:ascii="Calibri" w:hAnsi="Calibri" w:eastAsia="宋体"/>
        </w:rPr>
        <w:t xml:space="preserve">：自写假网盘 </w:t>
      </w:r>
      <w:r>
        <w:rPr>
          <w:rFonts w:ascii="Consolas" w:hAnsi="Consolas" w:eastAsia="等线"/>
          <w:sz w:val="20"/>
          <w:szCs w:val="20"/>
        </w:rPr>
        <w:t xml:space="preserve">internal/fakepan</w:t>
      </w:r>
      <w:r>
        <w:rPr>
          <w:rFonts w:ascii="Calibri" w:hAnsi="Calibri" w:eastAsia="宋体"/>
        </w:rPr>
        <w:t xml:space="preserve"> 模拟百度全部接口和限制规则；50 个界面测试用 </w:t>
      </w:r>
      <w:r>
        <w:rPr>
          <w:rFonts w:ascii="Consolas" w:hAnsi="Consolas" w:eastAsia="等线"/>
          <w:sz w:val="20"/>
          <w:szCs w:val="20"/>
        </w:rPr>
        <w:t xml:space="preserve">ui.Tester</w:t>
      </w:r>
      <w:r>
        <w:rPr>
          <w:rFonts w:ascii="Calibri" w:hAnsi="Calibri" w:eastAsia="宋体"/>
        </w:rPr>
        <w:t xml:space="preserve"> 驱动真实视图；窗口截图给 AI 自己看；真实账号自检。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纠正过的事写进规则</w:t>
      </w:r>
      <w:r>
        <w:rPr>
          <w:rFonts w:ascii="Calibri" w:hAnsi="Calibri" w:eastAsia="宋体"/>
        </w:rPr>
        <w:t xml:space="preserve">：项目根目录的 </w:t>
      </w:r>
      <w:r>
        <w:rPr>
          <w:rFonts w:ascii="Consolas" w:hAnsi="Consolas" w:eastAsia="等线"/>
          <w:sz w:val="20"/>
          <w:szCs w:val="20"/>
        </w:rPr>
        <w:t xml:space="preserve">CLAUDE.md</w:t>
      </w:r>
      <w:r>
        <w:rPr>
          <w:rFonts w:ascii="Calibri" w:hAnsi="Calibri" w:eastAsia="宋体"/>
        </w:rPr>
        <w:t xml:space="preserve"> 记录命令、架构和踩过的坑，每个会话启动时都会读到。</w:t>
      </w:r>
    </w:p>
    <w:p>
      <w:pPr>
        <w:pStyle w:val="ListParagraph"/>
        <w:numPr>
          <w:ilvl w:val="0"/>
          <w:numId w:val="3"/>
        </w:numPr>
        <w:spacing w:before="40" w:after="40" w:line="360"/>
      </w:pPr>
      <w:r>
        <w:rPr>
          <w:rFonts w:ascii="Calibri" w:hAnsi="Calibri" w:eastAsia="宋体"/>
          <w:b/>
          <w:bCs/>
        </w:rPr>
        <w:t xml:space="preserve">小步提交、自动发布</w:t>
      </w:r>
      <w:r>
        <w:rPr>
          <w:rFonts w:ascii="Calibri" w:hAnsi="Calibri" w:eastAsia="宋体"/>
        </w:rPr>
        <w:t xml:space="preserve">：一件事一个提交；每次推送跑测试，通过才发版。</w:t>
      </w: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6.3 开发过程数据（截至 2026-10-25）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0"/>
        <w:gridCol w:w="6736"/>
      </w:tblGrid>
      <w:tr>
        <w:trPr>
          <w:tblHeader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数值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开发天数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6 天（2026-10-20 起）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102 次（其中功能与修复 72 次，其余为自动发版提交）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发布版本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30 个（v0.1.0 → v0.5.1）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Go 代码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源码 17,401 行 + 测试 4,059 行 = 21,460 行，103 个文件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测试函数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106 个（其中界面测试 50 个）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发给 AI 的 prompt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103 条，长度中位数 22 个字</w:t>
            </w:r>
          </w:p>
        </w:tc>
      </w:tr>
      <w:tr>
        <w:trPr>
          <w:tblHeader w:val="false"/>
        </w:trPr>
        <w:tc>
          <w:tcPr>
            <w:tcW w:type="dxa" w:w="2290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会话</w:t>
            </w:r>
          </w:p>
        </w:tc>
        <w:tc>
          <w:tcPr>
            <w:tcW w:type="dxa" w:w="6736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约 50 个，常常几个同时开；两台电脑加一部手机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7 进度计划与里程碑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8"/>
        <w:gridCol w:w="3729"/>
        <w:gridCol w:w="1939"/>
        <w:gridCol w:w="969"/>
        <w:gridCol w:w="1271"/>
      </w:tblGrid>
      <w:tr>
        <w:trPr>
          <w:tblHeader/>
        </w:trPr>
        <w:tc>
          <w:tcPr>
            <w:tcW w:type="dxa" w:w="11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37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9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判定标准</w:t>
            </w:r>
          </w:p>
        </w:tc>
        <w:tc>
          <w:tcPr>
            <w:tcW w:type="dxa" w:w="9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127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11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M1 核心功能</w:t>
            </w:r>
          </w:p>
        </w:tc>
        <w:tc>
          <w:tcPr>
            <w:tcW w:type="dxa" w:w="37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登录、浏览、预览、文件操作、传输、分享、设置</w:t>
            </w:r>
          </w:p>
        </w:tc>
        <w:tc>
          <w:tcPr>
            <w:tcW w:type="dxa" w:w="19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假网盘上全部 P0 功能可演示</w:t>
            </w:r>
          </w:p>
        </w:tc>
        <w:tc>
          <w:tcPr>
            <w:tcW w:type="dxa" w:w="9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27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</w:t>
            </w:r>
          </w:p>
        </w:tc>
      </w:tr>
      <w:tr>
        <w:trPr>
          <w:tblHeader w:val="false"/>
        </w:trPr>
        <w:tc>
          <w:tcPr>
            <w:tcW w:type="dxa" w:w="11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M2 真实账号跑通</w:t>
            </w:r>
          </w:p>
        </w:tc>
        <w:tc>
          <w:tcPr>
            <w:tcW w:type="dxa" w:w="37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有界 Range、mpv 代理、自动测速、登录迁移</w:t>
            </w:r>
          </w:p>
        </w:tc>
        <w:tc>
          <w:tcPr>
            <w:tcW w:type="dxa" w:w="19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真实账号自检全部通过</w:t>
            </w:r>
          </w:p>
        </w:tc>
        <w:tc>
          <w:tcPr>
            <w:tcW w:type="dxa" w:w="9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27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已完成（v0.1.0）</w:t>
            </w:r>
          </w:p>
        </w:tc>
      </w:tr>
      <w:tr>
        <w:trPr>
          <w:tblHeader w:val="false"/>
        </w:trPr>
        <w:tc>
          <w:tcPr>
            <w:tcW w:type="dxa" w:w="11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M3 体验完善</w:t>
            </w:r>
          </w:p>
        </w:tc>
        <w:tc>
          <w:tcPr>
            <w:tcW w:type="dxa" w:w="37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原生风格、详情、系统集成、粒子动画</w:t>
            </w:r>
          </w:p>
        </w:tc>
        <w:tc>
          <w:tcPr>
            <w:tcW w:type="dxa" w:w="19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需求文档 P1 全部实现</w:t>
            </w:r>
          </w:p>
        </w:tc>
        <w:tc>
          <w:tcPr>
            <w:tcW w:type="dxa" w:w="9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10-20</w:t>
            </w:r>
          </w:p>
        </w:tc>
        <w:tc>
          <w:tcPr>
            <w:tcW w:type="dxa" w:w="127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已完成（v0.4.5）</w:t>
            </w:r>
          </w:p>
        </w:tc>
      </w:tr>
      <w:tr>
        <w:trPr>
          <w:tblHeader w:val="false"/>
        </w:trPr>
        <w:tc>
          <w:tcPr>
            <w:tcW w:type="dxa" w:w="11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M4 可靠性与细节</w:t>
            </w:r>
          </w:p>
        </w:tc>
        <w:tc>
          <w:tcPr>
            <w:tcW w:type="dxa" w:w="37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续传重试、重名询问、限速、快捷键、缩略图缓存、路径折叠</w:t>
            </w:r>
          </w:p>
        </w:tc>
        <w:tc>
          <w:tcPr>
            <w:tcW w:type="dxa" w:w="19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对应测试通过</w:t>
            </w:r>
          </w:p>
        </w:tc>
        <w:tc>
          <w:tcPr>
            <w:tcW w:type="dxa" w:w="9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10-21 – 10-24</w:t>
            </w:r>
          </w:p>
        </w:tc>
        <w:tc>
          <w:tcPr>
            <w:tcW w:type="dxa" w:w="127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已完成（v0.4.23）</w:t>
            </w:r>
          </w:p>
        </w:tc>
      </w:tr>
      <w:tr>
        <w:trPr>
          <w:tblHeader w:val="false"/>
        </w:trPr>
        <w:tc>
          <w:tcPr>
            <w:tcW w:type="dxa" w:w="11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M5 分享链接</w:t>
            </w:r>
          </w:p>
        </w:tc>
        <w:tc>
          <w:tcPr>
            <w:tcW w:type="dxa" w:w="37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打开别人的分享、浏览、勾选转存</w:t>
            </w:r>
          </w:p>
        </w:tc>
        <w:tc>
          <w:tcPr>
            <w:tcW w:type="dxa" w:w="19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假网盘与真实链接测试通过</w:t>
            </w:r>
          </w:p>
        </w:tc>
        <w:tc>
          <w:tcPr>
            <w:tcW w:type="dxa" w:w="9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10-24</w:t>
            </w:r>
          </w:p>
        </w:tc>
        <w:tc>
          <w:tcPr>
            <w:tcW w:type="dxa" w:w="127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已完成（v0.5.0）</w:t>
            </w:r>
          </w:p>
        </w:tc>
      </w:tr>
      <w:tr>
        <w:trPr>
          <w:tblHeader w:val="false"/>
        </w:trPr>
        <w:tc>
          <w:tcPr>
            <w:tcW w:type="dxa" w:w="111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M6 课程汇报</w:t>
            </w:r>
          </w:p>
        </w:tc>
        <w:tc>
          <w:tcPr>
            <w:tcW w:type="dxa" w:w="37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项目规划书、PPT、各项文档</w:t>
            </w:r>
          </w:p>
        </w:tc>
        <w:tc>
          <w:tcPr>
            <w:tcW w:type="dxa" w:w="19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文档齐全、汇报完成</w:t>
            </w:r>
          </w:p>
        </w:tc>
        <w:tc>
          <w:tcPr>
            <w:tcW w:type="dxa" w:w="96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10-26</w:t>
            </w:r>
          </w:p>
        </w:tc>
        <w:tc>
          <w:tcPr>
            <w:tcW w:type="dxa" w:w="127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进行中</w:t>
            </w:r>
          </w:p>
        </w:tc>
      </w:tr>
    </w:tbl>
    <w:p>
      <w:pPr>
        <w:spacing w:before="0" w:after="120"/>
      </w:pPr>
    </w:p>
    <w:p>
      <w:pPr>
        <w:pStyle w:val="Heading2"/>
        <w:spacing w:before="320" w:after="160"/>
      </w:pPr>
      <w:r>
        <w:rPr>
          <w:rFonts w:ascii="Calibri" w:hAnsi="Calibri" w:eastAsia="黑体"/>
          <w:b/>
          <w:bCs/>
          <w:color w:val="1B2230"/>
          <w:sz w:val="28"/>
          <w:szCs w:val="28"/>
        </w:rPr>
        <w:t xml:space="preserve">7.1 下一阶段计划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8"/>
        <w:gridCol w:w="2359"/>
        <w:gridCol w:w="5129"/>
      </w:tblGrid>
      <w:tr>
        <w:trPr>
          <w:tblHeader/>
        </w:trPr>
        <w:tc>
          <w:tcPr>
            <w:tcW w:type="dxa" w:w="153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3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任务</w:t>
            </w:r>
          </w:p>
        </w:tc>
        <w:tc>
          <w:tcPr>
            <w:tcW w:type="dxa" w:w="51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53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汇报后第 1 周</w:t>
            </w:r>
          </w:p>
        </w:tc>
        <w:tc>
          <w:tcPr>
            <w:tcW w:type="dxa" w:w="23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与官方客户端对比测评</w:t>
            </w:r>
          </w:p>
        </w:tc>
        <w:tc>
          <w:tcPr>
            <w:tcW w:type="dxa" w:w="51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安装体积、启动时间、内存、下载速度，同一台机器实测</w:t>
            </w:r>
          </w:p>
        </w:tc>
      </w:tr>
      <w:tr>
        <w:trPr>
          <w:tblHeader w:val="false"/>
        </w:trPr>
        <w:tc>
          <w:tcPr>
            <w:tcW w:type="dxa" w:w="153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汇报后第 1 周</w:t>
            </w:r>
          </w:p>
        </w:tc>
        <w:tc>
          <w:tcPr>
            <w:tcW w:type="dxa" w:w="23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内存优化</w:t>
            </w:r>
          </w:p>
        </w:tc>
        <w:tc>
          <w:tcPr>
            <w:tcW w:type="dxa" w:w="51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当前常驻内存约 210 MB（假网盘含内置图片），分析 PDF 引擎和缩略图的占用</w:t>
            </w:r>
          </w:p>
        </w:tc>
      </w:tr>
      <w:tr>
        <w:trPr>
          <w:tblHeader w:val="false"/>
        </w:trPr>
        <w:tc>
          <w:tcPr>
            <w:tcW w:type="dxa" w:w="153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汇报后第 2 周</w:t>
            </w:r>
          </w:p>
        </w:tc>
        <w:tc>
          <w:tcPr>
            <w:tcW w:type="dxa" w:w="23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Windows、Linux 实机走查</w:t>
            </w:r>
          </w:p>
        </w:tc>
        <w:tc>
          <w:tcPr>
            <w:tcW w:type="dxa" w:w="51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目前主要在 macOS 上试用，另两个平台以自动测试和构建为主</w:t>
            </w:r>
          </w:p>
        </w:tc>
      </w:tr>
      <w:tr>
        <w:trPr>
          <w:tblHeader w:val="false"/>
        </w:trPr>
        <w:tc>
          <w:tcPr>
            <w:tcW w:type="dxa" w:w="153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汇报后第 2–3 周</w:t>
            </w:r>
          </w:p>
        </w:tc>
        <w:tc>
          <w:tcPr>
            <w:tcW w:type="dxa" w:w="23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公开仓库并启用自动更新</w:t>
            </w:r>
          </w:p>
        </w:tc>
        <w:tc>
          <w:tcPr>
            <w:tcW w:type="dxa" w:w="51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MyGo 的自动更新需要公开仓库，当前仓库为私有</w:t>
            </w:r>
          </w:p>
        </w:tc>
      </w:tr>
      <w:tr>
        <w:trPr>
          <w:tblHeader w:val="false"/>
        </w:trPr>
        <w:tc>
          <w:tcPr>
            <w:tcW w:type="dxa" w:w="153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持续</w:t>
            </w:r>
          </w:p>
        </w:tc>
        <w:tc>
          <w:tcPr>
            <w:tcW w:type="dxa" w:w="235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收集同学试用反馈</w:t>
            </w:r>
          </w:p>
        </w:tc>
        <w:tc>
          <w:tcPr>
            <w:tcW w:type="dxa" w:w="512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按反馈继续小步迭代，每次推送自动发版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8 交付物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1"/>
        <w:gridCol w:w="5015"/>
      </w:tblGrid>
      <w:tr>
        <w:trPr>
          <w:tblHeader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位置</w:t>
            </w:r>
          </w:p>
        </w:tc>
      </w:tr>
      <w:tr>
        <w:trPr>
          <w:tblHeader w:val="false"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三平台安装包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GitHub Release（macOS 通用版 .dmg；Windows 安装包与 zip；Linux .deb 与 tar.gz）</w:t>
            </w:r>
          </w:p>
        </w:tc>
      </w:tr>
      <w:tr>
        <w:trPr>
          <w:tblHeader w:val="false"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源代码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Git 仓库，含完整提交历史和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CHANGELOG.md</w:t>
            </w:r>
          </w:p>
        </w:tc>
      </w:tr>
      <w:tr>
        <w:trPr>
          <w:tblHeader w:val="false"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项目规划书（本文档）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docs/course/0-项目规划书.md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，Word 版在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docs/course/word/</w:t>
            </w:r>
          </w:p>
        </w:tc>
      </w:tr>
      <w:tr>
        <w:trPr>
          <w:tblHeader w:val="false"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需求规格说明书、设计说明书、项目管理文档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docs/course/1–3</w:t>
            </w:r>
          </w:p>
        </w:tc>
      </w:tr>
      <w:tr>
        <w:trPr>
          <w:tblHeader w:val="false"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开发说明与心得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onsolas" w:hAnsi="Consolas" w:eastAsia="等线"/>
                <w:sz w:val="20"/>
                <w:szCs w:val="20"/>
              </w:rPr>
              <w:t xml:space="preserve">docs/course/4-AI开发说明与心得.md</w:t>
            </w:r>
          </w:p>
        </w:tc>
      </w:tr>
      <w:tr>
        <w:trPr>
          <w:tblHeader w:val="false"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 PPT 与讲稿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Slides 页面（可导出 .pptx / PDF）；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docs/course/5-汇报讲稿.md</w:t>
            </w:r>
          </w:p>
        </w:tc>
      </w:tr>
      <w:tr>
        <w:trPr>
          <w:tblHeader w:val="false"/>
        </w:trPr>
        <w:tc>
          <w:tcPr>
            <w:tcW w:type="dxa" w:w="4011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过程记录</w:t>
            </w:r>
          </w:p>
        </w:tc>
        <w:tc>
          <w:tcPr>
            <w:tcW w:type="dxa" w:w="5015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提交历史、自动发版记录、AI 会话记录</w:t>
            </w:r>
          </w:p>
        </w:tc>
      </w:tr>
    </w:tbl>
    <w:p>
      <w:pPr>
        <w:spacing w:before="0" w:after="120"/>
      </w:pPr>
    </w:p>
    <w:p>
      <w:pPr>
        <w:pStyle w:val="Heading1"/>
        <w:spacing w:before="320" w:after="160"/>
      </w:pPr>
      <w:r>
        <w:rPr>
          <w:rFonts w:ascii="Calibri" w:hAnsi="Calibri" w:eastAsia="黑体"/>
          <w:b/>
          <w:bCs/>
          <w:color w:val="1B2230"/>
          <w:sz w:val="32"/>
          <w:szCs w:val="32"/>
        </w:rPr>
        <w:t xml:space="preserve">9 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9"/>
        <w:gridCol w:w="978"/>
        <w:gridCol w:w="5439"/>
      </w:tblGrid>
      <w:tr>
        <w:trPr>
          <w:tblHeader/>
        </w:trPr>
        <w:tc>
          <w:tcPr>
            <w:tcW w:type="dxa" w:w="26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9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54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shd w:fill="E8EE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b/>
                <w:bCs/>
                <w:sz w:val="20"/>
                <w:szCs w:val="20"/>
              </w:rPr>
              <w:t xml:space="preserve">应对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百度接口无文档、随时变化</w:t>
            </w:r>
          </w:p>
        </w:tc>
        <w:tc>
          <w:tcPr>
            <w:tcW w:type="dxa" w:w="9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功能失效</w:t>
            </w:r>
          </w:p>
        </w:tc>
        <w:tc>
          <w:tcPr>
            <w:tcW w:type="dxa" w:w="54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接口集中在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internal/baidu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；假网盘 + 真实账号自检双重验证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账号被风控</w:t>
            </w:r>
          </w:p>
        </w:tc>
        <w:tc>
          <w:tcPr>
            <w:tcW w:type="dxa" w:w="9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无法使用</w:t>
            </w:r>
          </w:p>
        </w:tc>
        <w:tc>
          <w:tcPr>
            <w:tcW w:type="dxa" w:w="54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自检只在临时文件夹中进行并清理；测速上传从不合并，不留文件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凭据泄露</w:t>
            </w:r>
          </w:p>
        </w:tc>
        <w:tc>
          <w:tcPr>
            <w:tcW w:type="dxa" w:w="9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账号安全</w:t>
            </w:r>
          </w:p>
        </w:tc>
        <w:tc>
          <w:tcPr>
            <w:tcW w:type="dxa" w:w="54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AES-GCM 加密 + 系统钥匙串；重新开启 TLS 证书校验；本地代理只听回环地址并带随机令牌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AI 写出隐蔽错误</w:t>
            </w:r>
          </w:p>
        </w:tc>
        <w:tc>
          <w:tcPr>
            <w:tcW w:type="dxa" w:w="9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质量</w:t>
            </w:r>
          </w:p>
        </w:tc>
        <w:tc>
          <w:tcPr>
            <w:tcW w:type="dxa" w:w="54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每次改动都要有测试；出过的问题写进 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CLAUDE.md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汇报现场网络不稳定</w:t>
            </w:r>
          </w:p>
        </w:tc>
        <w:tc>
          <w:tcPr>
            <w:tcW w:type="dxa" w:w="9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演示失败</w:t>
            </w:r>
          </w:p>
        </w:tc>
        <w:tc>
          <w:tcPr>
            <w:tcW w:type="dxa" w:w="54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用内置假网盘离线演示（</w:t>
            </w:r>
            <w:r>
              <w:rPr>
                <w:rFonts w:ascii="Consolas" w:hAnsi="Consolas" w:eastAsia="等线"/>
                <w:sz w:val="20"/>
                <w:szCs w:val="20"/>
              </w:rPr>
              <w:t xml:space="preserve">BAIDUNETGO_FAKE=1</w:t>
            </w:r>
            <w:r>
              <w:rPr>
                <w:rFonts w:ascii="Calibri" w:hAnsi="Calibri" w:eastAsia="宋体"/>
                <w:sz w:val="20"/>
                <w:szCs w:val="20"/>
              </w:rPr>
              <w:t xml:space="preserve">），不需要账号</w:t>
            </w:r>
          </w:p>
        </w:tc>
      </w:tr>
      <w:tr>
        <w:trPr>
          <w:tblHeader w:val="false"/>
        </w:trPr>
        <w:tc>
          <w:tcPr>
            <w:tcW w:type="dxa" w:w="260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第三方代码许可证</w:t>
            </w:r>
          </w:p>
        </w:tc>
        <w:tc>
          <w:tcPr>
            <w:tcW w:type="dxa" w:w="978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合规</w:t>
            </w:r>
          </w:p>
        </w:tc>
        <w:tc>
          <w:tcPr>
            <w:tcW w:type="dxa" w:w="5439"/>
            <w:tcBorders>
              <w:top w:val="single" w:color="BFC4CC" w:sz="4"/>
              <w:left w:val="single" w:color="BFC4CC" w:sz="4"/>
              <w:bottom w:val="single" w:color="BFC4CC" w:sz="4"/>
              <w:right w:val="single" w:color="BFC4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 w:line="300"/>
            </w:pPr>
            <w:r>
              <w:rPr>
                <w:rFonts w:ascii="Calibri" w:hAnsi="Calibri" w:eastAsia="宋体"/>
                <w:sz w:val="20"/>
                <w:szCs w:val="20"/>
              </w:rPr>
              <w:t xml:space="preserve">移植代码保留 Apache-2.0 声明和 NOTICE</w:t>
            </w:r>
          </w:p>
        </w:tc>
      </w:tr>
    </w:tbl>
    <w:p>
      <w:pPr>
        <w:spacing w:before="0" w:after="12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hAnsi="Calibri" w:eastAsia="宋体"/>
        <w:color w:val="7A809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  <w:lvl w:ilvl="1" w15:tentative="1">
      <w:start w:val="1"/>
      <w:numFmt w:val="lowerLetter"/>
      <w:lvlText w:val="%2)"/>
      <w:lvlJc w:val="left"/>
      <w:pPr>
        <w:ind w:left="8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hAnsi="Calibri" w:eastAsia="黑体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hAnsi="Calibri" w:eastAsia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hAnsi="Calibri" w:eastAsia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hAnsi="Calibri" w:eastAsia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2026-10-25T13:31:15.401Z</dcterms:created>
  <dcterms:modified xsi:type="dcterms:W3CDTF">2026-10-25T13:31:15.401Z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