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河源压气站计量差异联合复核流程</w:t>
      </w:r>
    </w:p>
    <w:p>
      <w:r>
        <w:t>QH-OPS-2025-003  版本 1.0  编制 蒋宁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河源压气站的计量差异联合复核流程，由运行管理部归口管理，蒋宁负责解释和修订。执行对象包括当班运行人员、设备工程师、资料管理员及承担相关任务的承包商。使用前应核对文件编号QH-OPS-2025-003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先统一时间边界、计量基准和单位，再计算差异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双方原始数据冻结后启动复核，修改数据必须重新签认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无法重建的缺失窗口单列争议项，不分摊至其他完整时段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河源压气站接收事项后由蒋宁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任务接收登记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前提条件检查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资料交叉核对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分支条件判断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独立复验确认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完成移交归档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蒋宁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OPS-2025-003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OPS-2025-003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