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C.6. Studies of lamb and kid mortality rates discussed in Chapter Five.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38" w:hRule="auto"/>
          <w:tblHeader/>
        </w:trPr>
        header 1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Study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Breed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Weaning Age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Age (months)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Mortality (%): Total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Female</w:t>
            </w:r>
          </w:p>
        </w:tc>
      </w:tr>
      <w:tr>
        <w:trPr>
          <w:trHeight w:val="399" w:hRule="auto"/>
        </w:trPr>
        body 1
        <w:tc>
          <w:tcPr>
            <w:gridSpan w:val="7"/>
            <w:tcBorders>
              <w:bottom w:val="single" w:sz="6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true"/>
                <w:b w:val="false"/>
                <w:u w:val="none"/>
                <w:sz w:val="20"/>
                <w:szCs w:val="20"/>
                <w:color w:val="000000"/>
              </w:rPr>
              <w:t xml:space="preserve">Taxon</w:t>
            </w:r>
            <w:r>
              <w:rPr>
                <w:rFonts w:ascii="Helvetica" w:hAnsi="Arial" w:eastAsia="Arial" w:cs="Arial"/>
                <w:i w:val="true"/>
                <w:b w:val="false"/>
                <w:u w:val="none"/>
                <w:sz w:val="20"/>
                <w:szCs w:val="20"/>
                <w:color w:val="000000"/>
              </w:rPr>
              <w:t xml:space="preserve">: </w:t>
            </w:r>
            <w:r>
              <w:rPr>
                <w:rFonts w:ascii="Helvetica" w:hAnsi="Arial" w:eastAsia="Arial" w:cs="Arial"/>
                <w:i w:val="true"/>
                <w:b w:val="false"/>
                <w:u w:val="none"/>
                <w:sz w:val="20"/>
                <w:szCs w:val="20"/>
                <w:color w:val="000000"/>
              </w:rPr>
              <w:t xml:space="preserve">Goat</w:t>
            </w:r>
          </w:p>
        </w:tc>
      </w:tr>
      <w:tr>
        <w:trPr>
          <w:trHeight w:val="438" w:hRule="auto"/>
        </w:trPr>
        body 2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Al-Barakeh et al (2024)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Baladi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months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0-12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14.50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 3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Debele et al (2011; 2013)</w:t>
            </w: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Arsi-Bale</w:t>
            </w: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0-12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22.40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7.28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15.12</w:t>
            </w:r>
          </w:p>
        </w:tc>
      </w:tr>
      <w:tr>
        <w:trPr>
          <w:trHeight w:val="438" w:hRule="auto"/>
        </w:trPr>
        body 4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Talore et al (2014)</w:t>
            </w: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0-3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12.59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4.44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8.15</w:t>
            </w:r>
          </w:p>
        </w:tc>
      </w:tr>
      <w:tr>
        <w:trPr>
          <w:trHeight w:val="438" w:hRule="auto"/>
        </w:trPr>
        body 5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Ebozoje and Ngere (1995)</w:t>
            </w: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African Dwarf</w:t>
            </w: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0-1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5.30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 6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0-3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30.00</w:t>
            </w:r>
          </w:p>
        </w:tc>
      </w:tr>
      <w:tr>
        <w:trPr>
          <w:trHeight w:val="438" w:hRule="auto"/>
        </w:trPr>
        body 7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0-5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28.90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35.00</w:t>
            </w:r>
          </w:p>
        </w:tc>
      </w:tr>
      <w:tr>
        <w:trPr>
          <w:trHeight w:val="438" w:hRule="auto"/>
        </w:trPr>
        body 8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0-5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28.90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15.00</w:t>
            </w:r>
          </w:p>
        </w:tc>
      </w:tr>
      <w:tr>
        <w:trPr>
          <w:trHeight w:val="438" w:hRule="auto"/>
        </w:trPr>
        body 9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2-3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body10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African Dwarf-Red Sokoto cross</w:t>
            </w: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0-1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5.30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body11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0-3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27.00</w:t>
            </w:r>
          </w:p>
        </w:tc>
      </w:tr>
      <w:tr>
        <w:trPr>
          <w:trHeight w:val="438" w:hRule="auto"/>
        </w:trPr>
        body12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0-5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33.00</w:t>
            </w:r>
          </w:p>
        </w:tc>
      </w:tr>
      <w:tr>
        <w:trPr>
          <w:trHeight w:val="438" w:hRule="auto"/>
        </w:trPr>
        body13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0-5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11.00</w:t>
            </w:r>
          </w:p>
        </w:tc>
      </w:tr>
      <w:tr>
        <w:trPr>
          <w:trHeight w:val="438" w:hRule="auto"/>
        </w:trPr>
        body14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2-3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body15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Gachuiri et al. (1986)*</w:t>
            </w: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Small East African</w:t>
            </w: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 months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0-5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body16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Gatongi (1995)*</w:t>
            </w: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0-5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body17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Hailu et al (2016)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Borana and Arsi-Bale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0-12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29.00</w:t>
            </w:r>
          </w:p>
        </w:tc>
      </w:tr>
      <w:tr>
        <w:trPr>
          <w:trHeight w:val="438" w:hRule="auto"/>
        </w:trPr>
        body18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Mourad (1993)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French Alpine</w:t>
            </w: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0-3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body19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Zairabi</w:t>
            </w: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0-3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body20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Singh (2008)</w:t>
            </w: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Jamunapari</w:t>
            </w: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0-1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body21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0-3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17.75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18.29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14.71</w:t>
            </w:r>
          </w:p>
        </w:tc>
      </w:tr>
      <w:tr>
        <w:trPr>
          <w:trHeight w:val="438" w:hRule="auto"/>
        </w:trPr>
        body22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1-2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body23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2-3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body24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Wilson et al (1985)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Masai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 months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0-5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28.60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body25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Angwenyi and Bebe (1989)*</w:t>
            </w: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months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0-4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body26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Carles et al. (1987) Isiolo research station*</w:t>
            </w: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 months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0-5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body27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Carles et al. (1987) Marasbit research station*</w:t>
            </w: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0-5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body28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Herren (1991)*</w:t>
            </w: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 months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0-6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body29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Maina (1996)*</w:t>
            </w: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months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0-4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body30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Njanja (1991)*</w:t>
            </w: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 months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0-5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body31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Skea et al. (1990)</w:t>
            </w: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4-5 months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0-5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6" w:hRule="auto"/>
        </w:trPr>
        body32
        <w:tc>
          <w:tcPr>
            <w:gridSpan w:val="7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true"/>
                <w:b w:val="false"/>
                <w:u w:val="none"/>
                <w:sz w:val="20"/>
                <w:szCs w:val="20"/>
                <w:color w:val="000000"/>
              </w:rPr>
              <w:t xml:space="preserve">Taxon</w:t>
            </w:r>
            <w:r>
              <w:rPr>
                <w:rFonts w:ascii="Helvetica" w:hAnsi="Arial" w:eastAsia="Arial" w:cs="Arial"/>
                <w:i w:val="true"/>
                <w:b w:val="false"/>
                <w:u w:val="none"/>
                <w:sz w:val="20"/>
                <w:szCs w:val="20"/>
                <w:color w:val="000000"/>
              </w:rPr>
              <w:t xml:space="preserve">: </w:t>
            </w:r>
            <w:r>
              <w:rPr>
                <w:rFonts w:ascii="Helvetica" w:hAnsi="Arial" w:eastAsia="Arial" w:cs="Arial"/>
                <w:i w:val="tru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</w:tr>
      <w:tr>
        <w:trPr>
          <w:trHeight w:val="438" w:hRule="auto"/>
        </w:trPr>
        body33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Abdelqader et al (2017)</w:t>
            </w: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Awassi</w:t>
            </w: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months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0-2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18.60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19.40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17.70</w:t>
            </w:r>
          </w:p>
        </w:tc>
      </w:tr>
      <w:tr>
        <w:trPr>
          <w:trHeight w:val="438" w:hRule="auto"/>
        </w:trPr>
        body34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Al-Barakeh et al (2024)</w:t>
            </w: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0-12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7.70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body35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Green and Morgan (1993)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Poll Dorset, Suffolk, Mule cross breeds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5-7 weeks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0-2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9.70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body36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Mandal et al (2007)</w:t>
            </w: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Muzaffarnagari</w:t>
            </w: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0-12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12.60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13.52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7.64</w:t>
            </w:r>
          </w:p>
        </w:tc>
      </w:tr>
      <w:tr>
        <w:trPr>
          <w:trHeight w:val="438" w:hRule="auto"/>
        </w:trPr>
        body37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0-2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6.43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7.02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5.85</w:t>
            </w:r>
          </w:p>
        </w:tc>
      </w:tr>
      <w:tr>
        <w:trPr>
          <w:trHeight w:val="438" w:hRule="auto"/>
        </w:trPr>
        body38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0-3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7.50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7.39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2.71</w:t>
            </w:r>
          </w:p>
        </w:tc>
      </w:tr>
      <w:tr>
        <w:trPr>
          <w:trHeight w:val="438" w:hRule="auto"/>
        </w:trPr>
        body39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3-6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2.70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body40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6-9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body41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9-12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body42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Mukasa-Mugerwa et al (2000)</w:t>
            </w: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Horro and Menz</w:t>
            </w: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0-12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49.10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38.60</w:t>
            </w:r>
          </w:p>
        </w:tc>
      </w:tr>
      <w:tr>
        <w:trPr>
          <w:trHeight w:val="438" w:hRule="auto"/>
        </w:trPr>
        body43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0-2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15.90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16.30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13.50</w:t>
            </w:r>
          </w:p>
        </w:tc>
      </w:tr>
      <w:tr>
        <w:trPr>
          <w:trHeight w:val="438" w:hRule="auto"/>
        </w:trPr>
        body44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0-3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18.60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15.60</w:t>
            </w:r>
          </w:p>
        </w:tc>
      </w:tr>
      <w:tr>
        <w:trPr>
          <w:trHeight w:val="438" w:hRule="auto"/>
        </w:trPr>
        body45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3-6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body46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6-9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body47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9-12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body48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Talore et al (2014)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Adilo</w:t>
            </w: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0-3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14.84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5.81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9.03</w:t>
            </w:r>
          </w:p>
        </w:tc>
      </w:tr>
      <w:tr>
        <w:trPr>
          <w:trHeight w:val="438" w:hRule="auto"/>
        </w:trPr>
        body49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Wilson et al (1985)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Red Masai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 months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0-5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32.10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body50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Yappi et al (1990)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Dorset, Finnsheep, Lincoln, Rambouillet, Suffolk, Targhee and crosses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months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0-2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25.90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body51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Gatongi (1995)*</w:t>
            </w:r>
          </w:p>
        </w:tc>
        <w:tc>
          <w:tcPr>
            <w:vMerge w:val="restart"/>
            <w:tcBorders>
              <w:bottom w:val="single" w:sz="12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 months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0-5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body52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Herren (1991)*</w:t>
            </w:r>
          </w:p>
        </w:tc>
        <w:tc>
          <w:tcPr>
            <w:vMerge/>
            <w:tcBorders>
              <w:bottom w:val="single" w:sz="6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 months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0-6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body53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Maina (1996)*</w:t>
            </w: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months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0-4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23.00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38" w:hRule="auto"/>
        </w:trPr>
        body54
        <w:tc>
          <w:tcPr>
            <w:tcBorders>
              <w:bottom w:val="single" w:sz="12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Njanja (1991)*</w:t>
            </w:r>
          </w:p>
        </w:tc>
        <w:tc>
          <w:tcPr>
            <w:vMerge/>
            <w:tcBorders>
              <w:bottom w:val="single" w:sz="12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</w:p>
        </w:tc>
        <w:tc>
          <w:tcPr>
            <w:tcBorders>
              <w:bottom w:val="single" w:sz="12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5-7 months</w:t>
            </w:r>
          </w:p>
        </w:tc>
        <w:tc>
          <w:tcPr>
            <w:tcBorders>
              <w:bottom w:val="single" w:sz="12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0-5 </w:t>
            </w:r>
          </w:p>
        </w:tc>
        <w:tc>
          <w:tcPr>
            <w:tcBorders>
              <w:bottom w:val="single" w:sz="12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5.00</w:t>
            </w:r>
          </w:p>
        </w:tc>
        <w:tc>
          <w:tcPr>
            <w:tcBorders>
              <w:bottom w:val="single" w:sz="12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12" w:space="0" w:color="CCCCCC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vertAlign w:val="superscript"/>
                <w:sz w:val="20"/>
                <w:szCs w:val="20"/>
                <w:color w:val="000000"/>
              </w:rPr>
              <w:t xml:space="preserve">a</w:t>
            </w: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 study reported in Peeler and Wanyangu (Table 1; 1998)</w:t>
            </w:r>
          </w:p>
        </w:tc>
      </w:tr>
      <w:tr>
        <w:trPr>
          <w:trHeight w:val="360" w:hRule="auto"/>
        </w:trPr>
        footer 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</w:tbl>
    <w:sectPr w:officer="true">
      <w:pgMar w:header="720" w:bottom="1440" w:top="1800" w:right="1440" w:left="1440" w:footer="720" w:gutter="72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2024-12-03T14:54:57Z</dcterms:modified>
  <cp:category/>
</cp:coreProperties>
</file>