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BCFCB" w14:textId="546E73D2" w:rsidR="00CF2225" w:rsidRPr="00BE3E07" w:rsidRDefault="00CF2225" w:rsidP="00DB195B">
      <w:pPr>
        <w:spacing w:after="40" w:line="360" w:lineRule="auto"/>
        <w:rPr>
          <w:rFonts w:cstheme="minorHAnsi"/>
          <w:sz w:val="24"/>
          <w:szCs w:val="24"/>
        </w:rPr>
      </w:pPr>
      <w:r w:rsidRPr="00BE3E07">
        <w:rPr>
          <w:rFonts w:cstheme="minorHAnsi"/>
          <w:sz w:val="24"/>
          <w:szCs w:val="24"/>
        </w:rPr>
        <w:t>ENG 110</w:t>
      </w:r>
    </w:p>
    <w:p w14:paraId="70CF6374" w14:textId="77777777" w:rsidR="00CF2225" w:rsidRDefault="00CF2225" w:rsidP="00DB195B">
      <w:pPr>
        <w:spacing w:after="40" w:line="360" w:lineRule="auto"/>
        <w:rPr>
          <w:rFonts w:cstheme="minorHAnsi"/>
          <w:sz w:val="24"/>
          <w:szCs w:val="24"/>
        </w:rPr>
      </w:pPr>
      <w:r w:rsidRPr="00BE3E07">
        <w:rPr>
          <w:rFonts w:cstheme="minorHAnsi"/>
          <w:sz w:val="24"/>
          <w:szCs w:val="24"/>
        </w:rPr>
        <w:t>Claire Alexander-Joly</w:t>
      </w:r>
    </w:p>
    <w:p w14:paraId="5F2748A2" w14:textId="41E14D3C" w:rsidR="00CF2225" w:rsidRDefault="00CF2225" w:rsidP="00DB195B">
      <w:pPr>
        <w:spacing w:after="40" w:line="360" w:lineRule="auto"/>
        <w:rPr>
          <w:rFonts w:cstheme="minorHAnsi"/>
          <w:sz w:val="24"/>
          <w:szCs w:val="24"/>
        </w:rPr>
      </w:pPr>
      <w:r>
        <w:rPr>
          <w:rFonts w:cstheme="minorHAnsi"/>
          <w:sz w:val="24"/>
          <w:szCs w:val="24"/>
        </w:rPr>
        <w:t>Aeden Brookshire</w:t>
      </w:r>
    </w:p>
    <w:p w14:paraId="011A537C" w14:textId="1E25F8A1" w:rsidR="00CF2225" w:rsidRPr="00BE3E07" w:rsidRDefault="00CF2225" w:rsidP="00DB195B">
      <w:pPr>
        <w:spacing w:line="360" w:lineRule="auto"/>
        <w:rPr>
          <w:rFonts w:cstheme="minorHAnsi"/>
          <w:sz w:val="24"/>
          <w:szCs w:val="24"/>
        </w:rPr>
      </w:pPr>
      <w:r>
        <w:rPr>
          <w:rFonts w:cstheme="minorHAnsi"/>
          <w:sz w:val="24"/>
          <w:szCs w:val="24"/>
        </w:rPr>
        <w:t>Spring 2024</w:t>
      </w:r>
    </w:p>
    <w:p w14:paraId="6A016D59" w14:textId="4E7812A8" w:rsidR="00CF2225" w:rsidRPr="00BE3E07" w:rsidRDefault="00F707FD" w:rsidP="00DB195B">
      <w:pPr>
        <w:spacing w:line="360" w:lineRule="auto"/>
        <w:jc w:val="center"/>
        <w:rPr>
          <w:rFonts w:cstheme="minorHAnsi"/>
          <w:sz w:val="24"/>
          <w:szCs w:val="24"/>
        </w:rPr>
      </w:pPr>
      <w:r w:rsidRPr="00454248">
        <w:rPr>
          <w:rFonts w:cstheme="minorHAnsi"/>
          <w:sz w:val="24"/>
          <w:szCs w:val="24"/>
        </w:rPr>
        <w:t>Books Bans Destroy Empathy</w:t>
      </w:r>
    </w:p>
    <w:p w14:paraId="3A5AE7F6" w14:textId="5027E324" w:rsidR="00EE3715" w:rsidRDefault="00CF2225" w:rsidP="00EE3715">
      <w:pPr>
        <w:spacing w:line="360" w:lineRule="auto"/>
        <w:rPr>
          <w:sz w:val="24"/>
          <w:szCs w:val="24"/>
        </w:rPr>
      </w:pPr>
      <w:r w:rsidRPr="00BE3E07">
        <w:rPr>
          <w:sz w:val="24"/>
          <w:szCs w:val="24"/>
        </w:rPr>
        <w:tab/>
      </w:r>
      <w:r w:rsidR="00FE4564" w:rsidRPr="00D44F4D">
        <w:rPr>
          <w:sz w:val="24"/>
          <w:szCs w:val="24"/>
        </w:rPr>
        <w:t xml:space="preserve">In the past few years, there’s been a growing number of books banned that contain LGBTQ+ themes. In Duval County, Florida alone, 1.6 million books in classrooms and school libraries were reviewed to keep to standards with the “Don’t Say Gay” law and the “Stop W.O.K.E.” act. </w:t>
      </w:r>
      <w:r w:rsidR="00FE4564">
        <w:rPr>
          <w:sz w:val="24"/>
          <w:szCs w:val="24"/>
        </w:rPr>
        <w:t>In theory w</w:t>
      </w:r>
      <w:r w:rsidR="00FE4564" w:rsidRPr="00D44F4D">
        <w:rPr>
          <w:sz w:val="24"/>
          <w:szCs w:val="24"/>
        </w:rPr>
        <w:t>hen a book is reviewed</w:t>
      </w:r>
      <w:r w:rsidR="00FE4564">
        <w:rPr>
          <w:sz w:val="24"/>
          <w:szCs w:val="24"/>
        </w:rPr>
        <w:t>,</w:t>
      </w:r>
      <w:r w:rsidR="00FE4564" w:rsidRPr="00D44F4D">
        <w:rPr>
          <w:sz w:val="24"/>
          <w:szCs w:val="24"/>
        </w:rPr>
        <w:t xml:space="preserve"> the process i</w:t>
      </w:r>
      <w:r w:rsidR="00FE4564">
        <w:rPr>
          <w:sz w:val="24"/>
          <w:szCs w:val="24"/>
        </w:rPr>
        <w:t>s</w:t>
      </w:r>
      <w:r w:rsidR="00FE4564" w:rsidRPr="00D44F4D">
        <w:rPr>
          <w:sz w:val="24"/>
          <w:szCs w:val="24"/>
        </w:rPr>
        <w:t xml:space="preserve"> to keep it on the shelf until </w:t>
      </w:r>
      <w:r w:rsidR="00FE4564">
        <w:rPr>
          <w:sz w:val="24"/>
          <w:szCs w:val="24"/>
        </w:rPr>
        <w:t>“</w:t>
      </w:r>
      <w:r w:rsidR="00FE4564" w:rsidRPr="00D44F4D">
        <w:rPr>
          <w:sz w:val="24"/>
          <w:szCs w:val="24"/>
        </w:rPr>
        <w:t>proven guilty</w:t>
      </w:r>
      <w:r w:rsidR="00FE4564">
        <w:rPr>
          <w:sz w:val="24"/>
          <w:szCs w:val="24"/>
        </w:rPr>
        <w:t>,”</w:t>
      </w:r>
      <w:r w:rsidR="00FE4564" w:rsidRPr="00D44F4D">
        <w:rPr>
          <w:sz w:val="24"/>
          <w:szCs w:val="24"/>
        </w:rPr>
        <w:t xml:space="preserve"> but </w:t>
      </w:r>
      <w:r w:rsidR="00FE4564">
        <w:rPr>
          <w:sz w:val="24"/>
          <w:szCs w:val="24"/>
        </w:rPr>
        <w:t xml:space="preserve">in practice </w:t>
      </w:r>
      <w:r w:rsidR="00FE4564" w:rsidRPr="00D44F4D">
        <w:rPr>
          <w:sz w:val="24"/>
          <w:szCs w:val="24"/>
        </w:rPr>
        <w:t>this is not always the case. There have been many instances of books being taken off the shelf during</w:t>
      </w:r>
      <w:r w:rsidR="00FE4564">
        <w:rPr>
          <w:sz w:val="24"/>
          <w:szCs w:val="24"/>
        </w:rPr>
        <w:t xml:space="preserve"> </w:t>
      </w:r>
      <w:r w:rsidR="00FE4564" w:rsidRPr="00D44F4D">
        <w:rPr>
          <w:sz w:val="24"/>
          <w:szCs w:val="24"/>
        </w:rPr>
        <w:t>or even</w:t>
      </w:r>
      <w:r w:rsidR="00FE4564">
        <w:rPr>
          <w:sz w:val="24"/>
          <w:szCs w:val="24"/>
        </w:rPr>
        <w:t xml:space="preserve"> before </w:t>
      </w:r>
      <w:r w:rsidR="00FE4564" w:rsidRPr="00D44F4D">
        <w:rPr>
          <w:sz w:val="24"/>
          <w:szCs w:val="24"/>
        </w:rPr>
        <w:t>the review process.</w:t>
      </w:r>
      <w:r w:rsidR="00FE4564">
        <w:rPr>
          <w:sz w:val="24"/>
          <w:szCs w:val="24"/>
        </w:rPr>
        <w:t xml:space="preserve"> </w:t>
      </w:r>
      <w:r w:rsidR="00FE4564" w:rsidRPr="00D44F4D">
        <w:rPr>
          <w:sz w:val="24"/>
          <w:szCs w:val="24"/>
        </w:rPr>
        <w:t>Diverse literature has proven important for developing empathy in students and developmental malleability is crucial for effective learning. Therefore, banning books on LGBTQ+ themes</w:t>
      </w:r>
      <w:r w:rsidR="00FE4564">
        <w:rPr>
          <w:sz w:val="24"/>
          <w:szCs w:val="24"/>
        </w:rPr>
        <w:t xml:space="preserve"> and/</w:t>
      </w:r>
      <w:r w:rsidR="00FE4564" w:rsidRPr="00D44F4D">
        <w:rPr>
          <w:sz w:val="24"/>
          <w:szCs w:val="24"/>
        </w:rPr>
        <w:t>or by LGBTQ+ authors due to their sexual orientation and/or gender identity</w:t>
      </w:r>
      <w:r w:rsidR="00FE4564">
        <w:rPr>
          <w:sz w:val="24"/>
          <w:szCs w:val="24"/>
        </w:rPr>
        <w:t xml:space="preserve"> </w:t>
      </w:r>
      <w:r w:rsidR="00FE4564" w:rsidRPr="00D44F4D">
        <w:rPr>
          <w:sz w:val="24"/>
          <w:szCs w:val="24"/>
        </w:rPr>
        <w:t xml:space="preserve">deprives </w:t>
      </w:r>
      <w:r w:rsidR="00FE4564">
        <w:rPr>
          <w:sz w:val="24"/>
          <w:szCs w:val="24"/>
        </w:rPr>
        <w:t>people</w:t>
      </w:r>
      <w:r w:rsidR="00FE4564" w:rsidRPr="00D44F4D">
        <w:rPr>
          <w:sz w:val="24"/>
          <w:szCs w:val="24"/>
        </w:rPr>
        <w:t xml:space="preserve"> of necessary stories required to develop empathy.</w:t>
      </w:r>
    </w:p>
    <w:p w14:paraId="4DF6805B" w14:textId="15A62ED8" w:rsidR="00891077" w:rsidRDefault="00EE3715" w:rsidP="00EE3715">
      <w:pPr>
        <w:spacing w:line="360" w:lineRule="auto"/>
        <w:rPr>
          <w:sz w:val="24"/>
          <w:szCs w:val="24"/>
        </w:rPr>
      </w:pPr>
      <w:r>
        <w:rPr>
          <w:sz w:val="24"/>
          <w:szCs w:val="24"/>
        </w:rPr>
        <w:tab/>
      </w:r>
      <w:r w:rsidR="00527239">
        <w:rPr>
          <w:sz w:val="24"/>
          <w:szCs w:val="24"/>
        </w:rPr>
        <w:t xml:space="preserve">The “Don’t Say Gay” bill and the “Stop W.O.K.E.” act have been in everyone’s ears lately, but what do they do? </w:t>
      </w:r>
      <w:r w:rsidR="00837680" w:rsidRPr="00837680">
        <w:rPr>
          <w:sz w:val="24"/>
          <w:szCs w:val="24"/>
        </w:rPr>
        <w:t xml:space="preserve">An ACLU article summarizes the “Stop W.O.K.E.” act </w:t>
      </w:r>
      <w:r w:rsidR="00F82510">
        <w:rPr>
          <w:sz w:val="24"/>
          <w:szCs w:val="24"/>
        </w:rPr>
        <w:t>well</w:t>
      </w:r>
      <w:r w:rsidR="00837680" w:rsidRPr="00837680">
        <w:rPr>
          <w:sz w:val="24"/>
          <w:szCs w:val="24"/>
        </w:rPr>
        <w:t>, “a classroom censorship law which severely restricts Florida educators and students from learning and talking about issues related to race and gender in higher education classrooms” [</w:t>
      </w:r>
      <w:r w:rsidR="00AE0347">
        <w:rPr>
          <w:sz w:val="24"/>
          <w:szCs w:val="24"/>
        </w:rPr>
        <w:t>6</w:t>
      </w:r>
      <w:r w:rsidR="00837680" w:rsidRPr="00837680">
        <w:rPr>
          <w:sz w:val="24"/>
          <w:szCs w:val="24"/>
        </w:rPr>
        <w:t>]. The act specifically references “higher education”</w:t>
      </w:r>
      <w:r w:rsidR="00F82510">
        <w:rPr>
          <w:sz w:val="24"/>
          <w:szCs w:val="24"/>
        </w:rPr>
        <w:t>,</w:t>
      </w:r>
      <w:r w:rsidR="00837680" w:rsidRPr="00837680">
        <w:rPr>
          <w:sz w:val="24"/>
          <w:szCs w:val="24"/>
        </w:rPr>
        <w:t xml:space="preserve"> which in America means any optional education after high school. These students are not children.</w:t>
      </w:r>
      <w:r w:rsidR="0096199A">
        <w:rPr>
          <w:sz w:val="24"/>
          <w:szCs w:val="24"/>
        </w:rPr>
        <w:t xml:space="preserve"> </w:t>
      </w:r>
      <w:r w:rsidR="00837680" w:rsidRPr="00837680">
        <w:rPr>
          <w:sz w:val="24"/>
          <w:szCs w:val="24"/>
        </w:rPr>
        <w:t>The “Parental Rights in Education” bill, also called the “Don’t Say Gay” bill or “HB 1557”</w:t>
      </w:r>
      <w:r w:rsidR="004C3E2D">
        <w:rPr>
          <w:sz w:val="24"/>
          <w:szCs w:val="24"/>
        </w:rPr>
        <w:t xml:space="preserve"> </w:t>
      </w:r>
      <w:r w:rsidR="00837680" w:rsidRPr="00837680">
        <w:rPr>
          <w:sz w:val="24"/>
          <w:szCs w:val="24"/>
        </w:rPr>
        <w:t>caused quite a stir upon its announcement. The Williams Institute, “the leading research center on sexual orientation and gender identity law and public policy” [</w:t>
      </w:r>
      <w:r w:rsidR="00471769">
        <w:rPr>
          <w:sz w:val="24"/>
          <w:szCs w:val="24"/>
        </w:rPr>
        <w:t>10</w:t>
      </w:r>
      <w:r w:rsidR="00837680" w:rsidRPr="00837680">
        <w:rPr>
          <w:sz w:val="24"/>
          <w:szCs w:val="24"/>
        </w:rPr>
        <w:t>], summarizes the bill’s</w:t>
      </w:r>
      <w:r w:rsidR="00A26BD0">
        <w:rPr>
          <w:sz w:val="24"/>
          <w:szCs w:val="24"/>
        </w:rPr>
        <w:t xml:space="preserve"> intention</w:t>
      </w:r>
      <w:r w:rsidR="00837680" w:rsidRPr="00837680">
        <w:rPr>
          <w:sz w:val="24"/>
          <w:szCs w:val="24"/>
        </w:rPr>
        <w:t>. They say that it, “prohibits classroom instruction on sexual orientation or gender identity before the 4th grade and requires such instruction to be ‘age-appropriate or developmentally appropriate’ thereafter” [</w:t>
      </w:r>
      <w:r w:rsidR="006B53EC">
        <w:rPr>
          <w:sz w:val="24"/>
          <w:szCs w:val="24"/>
        </w:rPr>
        <w:t>3</w:t>
      </w:r>
      <w:r w:rsidR="00837680" w:rsidRPr="00837680">
        <w:rPr>
          <w:sz w:val="24"/>
          <w:szCs w:val="24"/>
        </w:rPr>
        <w:t>].</w:t>
      </w:r>
      <w:r w:rsidR="00257658">
        <w:rPr>
          <w:sz w:val="24"/>
          <w:szCs w:val="24"/>
        </w:rPr>
        <w:t xml:space="preserve"> The wording of “age-appropriate” and “developmentally appropriate” are vague</w:t>
      </w:r>
      <w:r w:rsidR="009663F6">
        <w:rPr>
          <w:sz w:val="24"/>
          <w:szCs w:val="24"/>
        </w:rPr>
        <w:t xml:space="preserve"> and allow for the definitions to be misconstrued </w:t>
      </w:r>
      <w:r w:rsidR="009663F6">
        <w:rPr>
          <w:sz w:val="24"/>
          <w:szCs w:val="24"/>
        </w:rPr>
        <w:lastRenderedPageBreak/>
        <w:t>in various ways</w:t>
      </w:r>
      <w:r w:rsidR="00891077">
        <w:rPr>
          <w:sz w:val="24"/>
          <w:szCs w:val="24"/>
        </w:rPr>
        <w:t>.</w:t>
      </w:r>
      <w:r w:rsidR="009663F6">
        <w:rPr>
          <w:sz w:val="24"/>
          <w:szCs w:val="24"/>
        </w:rPr>
        <w:t xml:space="preserve"> For example, an educator might morally believe that a love story between two men is not “age-appropriate,” but might view a love story between a man and a woman otherwise, due to their experience of their heterosexual nuclear family. This is unfair to children who are living in a family that differs from the educators. This can even lead to conflicts at home. </w:t>
      </w:r>
      <w:r w:rsidR="00891077">
        <w:rPr>
          <w:sz w:val="24"/>
          <w:szCs w:val="24"/>
        </w:rPr>
        <w:t>The</w:t>
      </w:r>
      <w:r w:rsidR="003B6E15">
        <w:rPr>
          <w:sz w:val="24"/>
          <w:szCs w:val="24"/>
        </w:rPr>
        <w:t xml:space="preserve"> truth is that students will learn about the things in the world—whether they are in the classroom or not. </w:t>
      </w:r>
      <w:r w:rsidR="007F50F2">
        <w:rPr>
          <w:sz w:val="24"/>
          <w:szCs w:val="24"/>
        </w:rPr>
        <w:t>I believe it is a school’s job to present these topics in a respectful, appropriate and thought-provoking way.</w:t>
      </w:r>
    </w:p>
    <w:p w14:paraId="6ED034AF" w14:textId="4BD4D3A4" w:rsidR="00A15729" w:rsidRDefault="00891077" w:rsidP="00891077">
      <w:pPr>
        <w:spacing w:line="360" w:lineRule="auto"/>
        <w:ind w:firstLine="720"/>
        <w:rPr>
          <w:sz w:val="24"/>
          <w:szCs w:val="24"/>
        </w:rPr>
      </w:pPr>
      <w:r>
        <w:rPr>
          <w:sz w:val="24"/>
          <w:szCs w:val="24"/>
        </w:rPr>
        <w:t xml:space="preserve">This greatly affects teachers and </w:t>
      </w:r>
      <w:r w:rsidR="00257658">
        <w:rPr>
          <w:sz w:val="24"/>
          <w:szCs w:val="24"/>
        </w:rPr>
        <w:t xml:space="preserve">creates a scenario </w:t>
      </w:r>
      <w:r w:rsidR="00126C07">
        <w:rPr>
          <w:sz w:val="24"/>
          <w:szCs w:val="24"/>
        </w:rPr>
        <w:t>like</w:t>
      </w:r>
      <w:r w:rsidR="00257658">
        <w:rPr>
          <w:sz w:val="24"/>
          <w:szCs w:val="24"/>
        </w:rPr>
        <w:t xml:space="preserve"> a witch-hunt:</w:t>
      </w:r>
      <w:r w:rsidR="00D962A0">
        <w:rPr>
          <w:sz w:val="24"/>
          <w:szCs w:val="24"/>
        </w:rPr>
        <w:t xml:space="preserve"> </w:t>
      </w:r>
      <w:r w:rsidR="003B6E15">
        <w:rPr>
          <w:sz w:val="24"/>
          <w:szCs w:val="24"/>
        </w:rPr>
        <w:t>t</w:t>
      </w:r>
      <w:r w:rsidR="00D962A0">
        <w:rPr>
          <w:sz w:val="24"/>
          <w:szCs w:val="24"/>
        </w:rPr>
        <w:t>eachers can get “caught” for teaching anything remotely close to gender identity or sexual orientation.</w:t>
      </w:r>
      <w:r w:rsidR="00581DD0">
        <w:rPr>
          <w:sz w:val="24"/>
          <w:szCs w:val="24"/>
        </w:rPr>
        <w:t xml:space="preserve"> </w:t>
      </w:r>
      <w:r w:rsidR="00373192">
        <w:rPr>
          <w:sz w:val="24"/>
          <w:szCs w:val="24"/>
        </w:rPr>
        <w:t xml:space="preserve">The punishments for being caught can be life-altering. </w:t>
      </w:r>
      <w:r w:rsidR="00581DD0">
        <w:rPr>
          <w:sz w:val="24"/>
          <w:szCs w:val="24"/>
        </w:rPr>
        <w:t xml:space="preserve">A teacher in Iowa was placed on administrative leave after teaching a short story about </w:t>
      </w:r>
      <w:r w:rsidR="00373192">
        <w:rPr>
          <w:sz w:val="24"/>
          <w:szCs w:val="24"/>
        </w:rPr>
        <w:t>the transgender athlete Schuyler Bailar’s first time swimming for Harvard’s men’s team [</w:t>
      </w:r>
      <w:r w:rsidR="00AE0347">
        <w:rPr>
          <w:sz w:val="24"/>
          <w:szCs w:val="24"/>
        </w:rPr>
        <w:t>5</w:t>
      </w:r>
      <w:r w:rsidR="00373192">
        <w:rPr>
          <w:sz w:val="24"/>
          <w:szCs w:val="24"/>
        </w:rPr>
        <w:t>].</w:t>
      </w:r>
      <w:r w:rsidR="00D962A0">
        <w:rPr>
          <w:sz w:val="24"/>
          <w:szCs w:val="24"/>
        </w:rPr>
        <w:t xml:space="preserve"> This fear creates a rather toxic atmosphere in children’s education. </w:t>
      </w:r>
      <w:r w:rsidR="00803E09">
        <w:rPr>
          <w:sz w:val="24"/>
          <w:szCs w:val="24"/>
        </w:rPr>
        <w:t xml:space="preserve">Teachers already work on average 52 hours per week—which is well over the </w:t>
      </w:r>
      <w:r w:rsidR="00E46C77">
        <w:rPr>
          <w:sz w:val="24"/>
          <w:szCs w:val="24"/>
        </w:rPr>
        <w:t>40-hour recommendation by the U.S. Department of Commerce [</w:t>
      </w:r>
      <w:r w:rsidR="001E2D5D">
        <w:rPr>
          <w:sz w:val="24"/>
          <w:szCs w:val="24"/>
        </w:rPr>
        <w:t>1</w:t>
      </w:r>
      <w:r w:rsidR="00471769">
        <w:rPr>
          <w:sz w:val="24"/>
          <w:szCs w:val="24"/>
        </w:rPr>
        <w:t>1</w:t>
      </w:r>
      <w:r w:rsidR="00E46C77">
        <w:rPr>
          <w:sz w:val="24"/>
          <w:szCs w:val="24"/>
        </w:rPr>
        <w:t xml:space="preserve">; </w:t>
      </w:r>
      <w:r w:rsidR="00AE0347">
        <w:rPr>
          <w:sz w:val="24"/>
          <w:szCs w:val="24"/>
        </w:rPr>
        <w:t>2</w:t>
      </w:r>
      <w:r w:rsidR="00E46C77">
        <w:rPr>
          <w:sz w:val="24"/>
          <w:szCs w:val="24"/>
        </w:rPr>
        <w:t xml:space="preserve">]. </w:t>
      </w:r>
      <w:r w:rsidR="003246F4">
        <w:rPr>
          <w:sz w:val="24"/>
          <w:szCs w:val="24"/>
        </w:rPr>
        <w:t>How</w:t>
      </w:r>
      <w:r w:rsidR="003D2D3C">
        <w:rPr>
          <w:sz w:val="24"/>
          <w:szCs w:val="24"/>
        </w:rPr>
        <w:t xml:space="preserve"> are </w:t>
      </w:r>
      <w:r w:rsidR="003246F4">
        <w:rPr>
          <w:sz w:val="24"/>
          <w:szCs w:val="24"/>
        </w:rPr>
        <w:t>teachers</w:t>
      </w:r>
      <w:r w:rsidR="003D2D3C">
        <w:rPr>
          <w:sz w:val="24"/>
          <w:szCs w:val="24"/>
        </w:rPr>
        <w:t xml:space="preserve"> supposed to find the time to intricately </w:t>
      </w:r>
      <w:r w:rsidR="008246A6">
        <w:rPr>
          <w:sz w:val="24"/>
          <w:szCs w:val="24"/>
        </w:rPr>
        <w:t xml:space="preserve">search through their </w:t>
      </w:r>
      <w:r w:rsidR="000A1270">
        <w:rPr>
          <w:sz w:val="24"/>
          <w:szCs w:val="24"/>
        </w:rPr>
        <w:t>lesson plan</w:t>
      </w:r>
      <w:r w:rsidR="003D2D3C">
        <w:rPr>
          <w:sz w:val="24"/>
          <w:szCs w:val="24"/>
        </w:rPr>
        <w:t xml:space="preserve"> for any mention of something that might get them in </w:t>
      </w:r>
      <w:r w:rsidR="00FB22E2">
        <w:rPr>
          <w:sz w:val="24"/>
          <w:szCs w:val="24"/>
        </w:rPr>
        <w:t xml:space="preserve">trouble, </w:t>
      </w:r>
      <w:r w:rsidR="003D2D3C">
        <w:rPr>
          <w:sz w:val="24"/>
          <w:szCs w:val="24"/>
        </w:rPr>
        <w:t>especially with</w:t>
      </w:r>
      <w:r w:rsidR="00851826">
        <w:rPr>
          <w:sz w:val="24"/>
          <w:szCs w:val="24"/>
        </w:rPr>
        <w:t xml:space="preserve"> </w:t>
      </w:r>
      <w:r w:rsidR="00307E5C">
        <w:rPr>
          <w:sz w:val="24"/>
          <w:szCs w:val="24"/>
        </w:rPr>
        <w:t>such</w:t>
      </w:r>
      <w:r w:rsidR="00851826">
        <w:rPr>
          <w:sz w:val="24"/>
          <w:szCs w:val="24"/>
        </w:rPr>
        <w:t xml:space="preserve"> vague definitions</w:t>
      </w:r>
      <w:r w:rsidR="003D2D3C">
        <w:rPr>
          <w:sz w:val="24"/>
          <w:szCs w:val="24"/>
        </w:rPr>
        <w:t>?</w:t>
      </w:r>
      <w:r w:rsidR="00307E5C">
        <w:rPr>
          <w:sz w:val="24"/>
          <w:szCs w:val="24"/>
        </w:rPr>
        <w:t xml:space="preserve"> Both the “Stop W.O.K.E.” act and the “Don’t Say Gay” bill overlap in such ways that restrict all educational conversations on gender identity and/or sexual orientation</w:t>
      </w:r>
      <w:r w:rsidR="00856FF5">
        <w:rPr>
          <w:sz w:val="24"/>
          <w:szCs w:val="24"/>
        </w:rPr>
        <w:t>.</w:t>
      </w:r>
      <w:r w:rsidR="00FA66D5">
        <w:rPr>
          <w:sz w:val="24"/>
          <w:szCs w:val="24"/>
        </w:rPr>
        <w:t xml:space="preserve"> The lack of a conversation around these topics severely reduces the ability to promote empathy between students and school faculty.</w:t>
      </w:r>
    </w:p>
    <w:p w14:paraId="1EBDBC65" w14:textId="678FC747" w:rsidR="00FC0728" w:rsidRDefault="00A15729" w:rsidP="00EE3715">
      <w:pPr>
        <w:spacing w:line="360" w:lineRule="auto"/>
        <w:rPr>
          <w:sz w:val="24"/>
          <w:szCs w:val="24"/>
        </w:rPr>
      </w:pPr>
      <w:r>
        <w:rPr>
          <w:sz w:val="24"/>
          <w:szCs w:val="24"/>
        </w:rPr>
        <w:tab/>
      </w:r>
      <w:r w:rsidR="00FA66D5">
        <w:rPr>
          <w:sz w:val="24"/>
          <w:szCs w:val="24"/>
        </w:rPr>
        <w:t>Teachers aren’t the only ones that are being affected by these regulations.</w:t>
      </w:r>
      <w:r w:rsidR="00EF3871">
        <w:rPr>
          <w:sz w:val="24"/>
          <w:szCs w:val="24"/>
        </w:rPr>
        <w:t xml:space="preserve"> </w:t>
      </w:r>
      <w:r w:rsidR="006B0332">
        <w:rPr>
          <w:sz w:val="24"/>
          <w:szCs w:val="24"/>
        </w:rPr>
        <w:t>Today, q</w:t>
      </w:r>
      <w:r w:rsidR="00EF3871">
        <w:rPr>
          <w:sz w:val="24"/>
          <w:szCs w:val="24"/>
        </w:rPr>
        <w:t xml:space="preserve">ueer students’ identities are being </w:t>
      </w:r>
      <w:r w:rsidR="006B0332">
        <w:rPr>
          <w:sz w:val="24"/>
          <w:szCs w:val="24"/>
        </w:rPr>
        <w:t xml:space="preserve">more </w:t>
      </w:r>
      <w:r w:rsidR="00EF3871">
        <w:rPr>
          <w:sz w:val="24"/>
          <w:szCs w:val="24"/>
        </w:rPr>
        <w:t>unfairly underrepresented compared to their peers</w:t>
      </w:r>
      <w:r w:rsidR="006B0332">
        <w:rPr>
          <w:sz w:val="24"/>
          <w:szCs w:val="24"/>
        </w:rPr>
        <w:t xml:space="preserve"> than ever in the last decade</w:t>
      </w:r>
      <w:r w:rsidR="00EF3871">
        <w:rPr>
          <w:sz w:val="24"/>
          <w:szCs w:val="24"/>
        </w:rPr>
        <w:t xml:space="preserve">. The number of books banned that contain LGBTQ+ themes per year is </w:t>
      </w:r>
      <w:r w:rsidR="0032701D">
        <w:rPr>
          <w:sz w:val="24"/>
          <w:szCs w:val="24"/>
        </w:rPr>
        <w:t>skyrocketing</w:t>
      </w:r>
      <w:r w:rsidR="00EF3871">
        <w:rPr>
          <w:sz w:val="24"/>
          <w:szCs w:val="24"/>
        </w:rPr>
        <w:t xml:space="preserve"> </w:t>
      </w:r>
      <w:r w:rsidR="006B6373">
        <w:rPr>
          <w:sz w:val="24"/>
          <w:szCs w:val="24"/>
        </w:rPr>
        <w:t>f</w:t>
      </w:r>
      <w:r w:rsidR="00EF3871">
        <w:rPr>
          <w:sz w:val="24"/>
          <w:szCs w:val="24"/>
        </w:rPr>
        <w:t>rom 9% back between 2010-2019 to more than 47% in 2023 [</w:t>
      </w:r>
      <w:r w:rsidR="00AE0347">
        <w:rPr>
          <w:sz w:val="24"/>
          <w:szCs w:val="24"/>
        </w:rPr>
        <w:t>1</w:t>
      </w:r>
      <w:r w:rsidR="00471769">
        <w:rPr>
          <w:sz w:val="24"/>
          <w:szCs w:val="24"/>
        </w:rPr>
        <w:t>2</w:t>
      </w:r>
      <w:r w:rsidR="00EF3871">
        <w:rPr>
          <w:sz w:val="24"/>
          <w:szCs w:val="24"/>
        </w:rPr>
        <w:t>]</w:t>
      </w:r>
      <w:r w:rsidR="006B6373">
        <w:rPr>
          <w:sz w:val="24"/>
          <w:szCs w:val="24"/>
        </w:rPr>
        <w:t>.</w:t>
      </w:r>
      <w:r w:rsidR="00DC4B47">
        <w:rPr>
          <w:sz w:val="24"/>
          <w:szCs w:val="24"/>
        </w:rPr>
        <w:t xml:space="preserve"> </w:t>
      </w:r>
      <w:r w:rsidR="008F018B">
        <w:rPr>
          <w:sz w:val="24"/>
          <w:szCs w:val="24"/>
        </w:rPr>
        <w:t xml:space="preserve">This is nearly a 50% increase over 4 years. </w:t>
      </w:r>
      <w:r w:rsidR="006B0332">
        <w:rPr>
          <w:sz w:val="24"/>
          <w:szCs w:val="24"/>
        </w:rPr>
        <w:t>When students’ identities are omitted from the books they read, it’s incredibly damaging to their confidence</w:t>
      </w:r>
      <w:r w:rsidR="00352844" w:rsidRPr="00352844">
        <w:rPr>
          <w:sz w:val="24"/>
          <w:szCs w:val="24"/>
        </w:rPr>
        <w:t xml:space="preserve">. </w:t>
      </w:r>
      <w:r w:rsidR="00352844">
        <w:rPr>
          <w:sz w:val="24"/>
          <w:szCs w:val="24"/>
        </w:rPr>
        <w:t>It also does not stop students from being queer. The removal of queer authors and literature does not remove queer populations. Rather, it prolongs their lack of comfort and resources for coming out</w:t>
      </w:r>
      <w:r w:rsidR="00FC0728">
        <w:rPr>
          <w:sz w:val="24"/>
          <w:szCs w:val="24"/>
        </w:rPr>
        <w:t xml:space="preserve">. </w:t>
      </w:r>
    </w:p>
    <w:p w14:paraId="58CBD32A" w14:textId="1DC8DC66" w:rsidR="001D4A4A" w:rsidRPr="00FC0728" w:rsidRDefault="00C94193" w:rsidP="00EE3715">
      <w:pPr>
        <w:spacing w:line="360" w:lineRule="auto"/>
        <w:rPr>
          <w:sz w:val="24"/>
          <w:szCs w:val="24"/>
        </w:rPr>
      </w:pPr>
      <w:r>
        <w:rPr>
          <w:sz w:val="24"/>
          <w:szCs w:val="24"/>
        </w:rPr>
        <w:lastRenderedPageBreak/>
        <w:t>T</w:t>
      </w:r>
      <w:r w:rsidR="00471769">
        <w:rPr>
          <w:sz w:val="24"/>
          <w:szCs w:val="24"/>
        </w:rPr>
        <w:t>he debate of whether LGBTQ+ books should be allowed in the public library is harmful</w:t>
      </w:r>
      <w:r>
        <w:rPr>
          <w:sz w:val="24"/>
          <w:szCs w:val="24"/>
        </w:rPr>
        <w:t>—</w:t>
      </w:r>
      <w:r w:rsidR="00471769">
        <w:rPr>
          <w:sz w:val="24"/>
          <w:szCs w:val="24"/>
        </w:rPr>
        <w:t>even</w:t>
      </w:r>
      <w:r>
        <w:rPr>
          <w:sz w:val="24"/>
          <w:szCs w:val="24"/>
        </w:rPr>
        <w:t xml:space="preserve"> </w:t>
      </w:r>
      <w:r w:rsidR="00471769">
        <w:rPr>
          <w:sz w:val="24"/>
          <w:szCs w:val="24"/>
        </w:rPr>
        <w:t xml:space="preserve">before the books are </w:t>
      </w:r>
      <w:r w:rsidR="00913DC9">
        <w:rPr>
          <w:sz w:val="24"/>
          <w:szCs w:val="24"/>
        </w:rPr>
        <w:t xml:space="preserve">banned. </w:t>
      </w:r>
      <w:r w:rsidR="00913DC9" w:rsidRPr="00913DC9">
        <w:rPr>
          <w:sz w:val="24"/>
          <w:szCs w:val="24"/>
        </w:rPr>
        <w:t>These public dialogues question more than just the literature itself, it’s a public questioning of a group’s identity. This is especially harmful to students that are still growing and maturing into said identities.  Th</w:t>
      </w:r>
      <w:r w:rsidR="00C758F2">
        <w:rPr>
          <w:sz w:val="24"/>
          <w:szCs w:val="24"/>
        </w:rPr>
        <w:t>is</w:t>
      </w:r>
      <w:r w:rsidR="00913DC9" w:rsidRPr="00913DC9">
        <w:rPr>
          <w:sz w:val="24"/>
          <w:szCs w:val="24"/>
        </w:rPr>
        <w:t xml:space="preserve"> </w:t>
      </w:r>
      <w:r w:rsidR="00C13A10" w:rsidRPr="00913DC9">
        <w:rPr>
          <w:sz w:val="24"/>
          <w:szCs w:val="24"/>
        </w:rPr>
        <w:t>negative</w:t>
      </w:r>
      <w:r w:rsidR="00C13A10">
        <w:rPr>
          <w:sz w:val="24"/>
          <w:szCs w:val="24"/>
        </w:rPr>
        <w:t>ly</w:t>
      </w:r>
      <w:r w:rsidR="00913DC9" w:rsidRPr="00913DC9">
        <w:rPr>
          <w:sz w:val="24"/>
          <w:szCs w:val="24"/>
        </w:rPr>
        <w:t xml:space="preserve"> impacts students’ mental health. There’s been a lot of psychological research to prove that mental health is directly linked to student success and dropout rates</w:t>
      </w:r>
      <w:r w:rsidR="00C758F2">
        <w:rPr>
          <w:sz w:val="24"/>
          <w:szCs w:val="24"/>
        </w:rPr>
        <w:t xml:space="preserve"> [8]</w:t>
      </w:r>
      <w:r w:rsidR="00913DC9" w:rsidRPr="00913DC9">
        <w:rPr>
          <w:sz w:val="24"/>
          <w:szCs w:val="24"/>
        </w:rPr>
        <w:t>.</w:t>
      </w:r>
      <w:r w:rsidR="00387F15">
        <w:rPr>
          <w:sz w:val="24"/>
          <w:szCs w:val="24"/>
        </w:rPr>
        <w:t xml:space="preserve"> Schools that have an LGBTQ+ inclusive policy and curriculum are associated with lower suicide attempts for queer youth and higher GPA compared to schools that don’t have an LGBTQ+ inclusive policy or curriculum [8].</w:t>
      </w:r>
      <w:r w:rsidR="00331B86">
        <w:rPr>
          <w:sz w:val="24"/>
          <w:szCs w:val="24"/>
        </w:rPr>
        <w:t xml:space="preserve"> </w:t>
      </w:r>
      <w:r w:rsidR="00174D16">
        <w:rPr>
          <w:sz w:val="24"/>
          <w:szCs w:val="24"/>
        </w:rPr>
        <w:t>As</w:t>
      </w:r>
      <w:r w:rsidR="00C502BE">
        <w:rPr>
          <w:sz w:val="24"/>
          <w:szCs w:val="24"/>
        </w:rPr>
        <w:t xml:space="preserve"> Schuyler</w:t>
      </w:r>
      <w:r w:rsidR="00174D16">
        <w:rPr>
          <w:sz w:val="24"/>
          <w:szCs w:val="24"/>
        </w:rPr>
        <w:t xml:space="preserve"> Bailar put it, </w:t>
      </w:r>
      <w:r w:rsidR="00174D16" w:rsidRPr="00174D16">
        <w:rPr>
          <w:sz w:val="24"/>
          <w:szCs w:val="24"/>
        </w:rPr>
        <w:t>“</w:t>
      </w:r>
      <w:r w:rsidR="00167C12">
        <w:rPr>
          <w:sz w:val="24"/>
          <w:szCs w:val="24"/>
        </w:rPr>
        <w:t>w</w:t>
      </w:r>
      <w:r w:rsidR="00174D16" w:rsidRPr="00174D16">
        <w:rPr>
          <w:sz w:val="24"/>
          <w:szCs w:val="24"/>
        </w:rPr>
        <w:t>hen we affirm children’s identities, we can actually save their lives”</w:t>
      </w:r>
      <w:r w:rsidR="00174D16">
        <w:rPr>
          <w:sz w:val="24"/>
          <w:szCs w:val="24"/>
        </w:rPr>
        <w:t xml:space="preserve"> [</w:t>
      </w:r>
      <w:r w:rsidR="00AE0347">
        <w:rPr>
          <w:sz w:val="24"/>
          <w:szCs w:val="24"/>
        </w:rPr>
        <w:t>5</w:t>
      </w:r>
      <w:r w:rsidR="00174D16">
        <w:rPr>
          <w:sz w:val="24"/>
          <w:szCs w:val="24"/>
        </w:rPr>
        <w:t>].</w:t>
      </w:r>
    </w:p>
    <w:p w14:paraId="0DEC26A4" w14:textId="0F324B0B" w:rsidR="00345A17" w:rsidRDefault="00964185" w:rsidP="00345A17">
      <w:pPr>
        <w:spacing w:line="360" w:lineRule="auto"/>
        <w:ind w:firstLine="720"/>
        <w:rPr>
          <w:sz w:val="24"/>
          <w:szCs w:val="24"/>
        </w:rPr>
      </w:pPr>
      <w:r>
        <w:rPr>
          <w:sz w:val="24"/>
          <w:szCs w:val="24"/>
        </w:rPr>
        <w:t>These book bans</w:t>
      </w:r>
      <w:r w:rsidR="0096560D">
        <w:rPr>
          <w:sz w:val="24"/>
          <w:szCs w:val="24"/>
        </w:rPr>
        <w:t xml:space="preserve"> </w:t>
      </w:r>
      <w:r w:rsidR="00C502BE">
        <w:rPr>
          <w:sz w:val="24"/>
          <w:szCs w:val="24"/>
        </w:rPr>
        <w:t>even</w:t>
      </w:r>
      <w:r w:rsidR="0096560D">
        <w:rPr>
          <w:sz w:val="24"/>
          <w:szCs w:val="24"/>
        </w:rPr>
        <w:t xml:space="preserve"> </w:t>
      </w:r>
      <w:r>
        <w:rPr>
          <w:sz w:val="24"/>
          <w:szCs w:val="24"/>
        </w:rPr>
        <w:t>affect</w:t>
      </w:r>
      <w:r w:rsidR="0096560D">
        <w:rPr>
          <w:sz w:val="24"/>
          <w:szCs w:val="24"/>
        </w:rPr>
        <w:t xml:space="preserve"> students who don’t identify </w:t>
      </w:r>
      <w:r w:rsidR="009A7922">
        <w:rPr>
          <w:sz w:val="24"/>
          <w:szCs w:val="24"/>
        </w:rPr>
        <w:t>with</w:t>
      </w:r>
      <w:r w:rsidR="0096560D">
        <w:rPr>
          <w:sz w:val="24"/>
          <w:szCs w:val="24"/>
        </w:rPr>
        <w:t xml:space="preserve"> </w:t>
      </w:r>
      <w:r w:rsidR="00232127">
        <w:rPr>
          <w:sz w:val="24"/>
          <w:szCs w:val="24"/>
        </w:rPr>
        <w:t xml:space="preserve">the </w:t>
      </w:r>
      <w:r w:rsidR="0096560D">
        <w:rPr>
          <w:sz w:val="24"/>
          <w:szCs w:val="24"/>
        </w:rPr>
        <w:t>LGBTQ+ community.</w:t>
      </w:r>
      <w:r w:rsidR="00976BA2">
        <w:rPr>
          <w:sz w:val="24"/>
          <w:szCs w:val="24"/>
        </w:rPr>
        <w:t xml:space="preserve"> Seeing and reading about characters that identify differently from students sets up their expectations for the real world.</w:t>
      </w:r>
      <w:r w:rsidR="000D7159">
        <w:rPr>
          <w:sz w:val="24"/>
          <w:szCs w:val="24"/>
        </w:rPr>
        <w:t xml:space="preserve"> </w:t>
      </w:r>
      <w:r w:rsidR="00A325AF">
        <w:rPr>
          <w:sz w:val="24"/>
          <w:szCs w:val="24"/>
        </w:rPr>
        <w:t>These characters prove to students that there isn’t a singular human identity. To show students that the world is dominated by only a certain type of people is to lie to them.</w:t>
      </w:r>
      <w:r w:rsidR="00AA6706">
        <w:rPr>
          <w:sz w:val="24"/>
          <w:szCs w:val="24"/>
        </w:rPr>
        <w:t xml:space="preserve"> </w:t>
      </w:r>
      <w:r w:rsidR="00B85830">
        <w:rPr>
          <w:sz w:val="24"/>
          <w:szCs w:val="24"/>
        </w:rPr>
        <w:t>Our</w:t>
      </w:r>
      <w:r w:rsidR="00AA6706">
        <w:rPr>
          <w:sz w:val="24"/>
          <w:szCs w:val="24"/>
        </w:rPr>
        <w:t xml:space="preserve"> </w:t>
      </w:r>
      <w:r w:rsidR="00B85830">
        <w:rPr>
          <w:sz w:val="24"/>
          <w:szCs w:val="24"/>
        </w:rPr>
        <w:t>country</w:t>
      </w:r>
      <w:r w:rsidR="00AA6706">
        <w:rPr>
          <w:sz w:val="24"/>
          <w:szCs w:val="24"/>
        </w:rPr>
        <w:t xml:space="preserve"> is run by a vastly diverse set of people.</w:t>
      </w:r>
      <w:r w:rsidR="00095636">
        <w:rPr>
          <w:sz w:val="24"/>
          <w:szCs w:val="24"/>
        </w:rPr>
        <w:t xml:space="preserve"> </w:t>
      </w:r>
      <w:r w:rsidR="00E74C57">
        <w:rPr>
          <w:sz w:val="24"/>
          <w:szCs w:val="24"/>
        </w:rPr>
        <w:t xml:space="preserve">In America, around </w:t>
      </w:r>
      <w:r w:rsidR="004772E0">
        <w:rPr>
          <w:sz w:val="24"/>
          <w:szCs w:val="24"/>
        </w:rPr>
        <w:t xml:space="preserve">1 in 10 </w:t>
      </w:r>
      <w:r w:rsidR="00334C1C">
        <w:rPr>
          <w:sz w:val="24"/>
          <w:szCs w:val="24"/>
        </w:rPr>
        <w:t>people</w:t>
      </w:r>
      <w:r w:rsidR="004772E0">
        <w:rPr>
          <w:sz w:val="24"/>
          <w:szCs w:val="24"/>
        </w:rPr>
        <w:t xml:space="preserve"> self-identify as an LGBTQ+ member [</w:t>
      </w:r>
      <w:r w:rsidR="00AE0347">
        <w:rPr>
          <w:sz w:val="24"/>
          <w:szCs w:val="24"/>
        </w:rPr>
        <w:t>4</w:t>
      </w:r>
      <w:r w:rsidR="004772E0">
        <w:rPr>
          <w:sz w:val="24"/>
          <w:szCs w:val="24"/>
        </w:rPr>
        <w:t xml:space="preserve">]. This is a significant amount of the population—almost 34 million </w:t>
      </w:r>
      <w:r w:rsidR="0049338C">
        <w:rPr>
          <w:sz w:val="24"/>
          <w:szCs w:val="24"/>
        </w:rPr>
        <w:t>Americans</w:t>
      </w:r>
      <w:r w:rsidR="004772E0">
        <w:rPr>
          <w:sz w:val="24"/>
          <w:szCs w:val="24"/>
        </w:rPr>
        <w:t>.</w:t>
      </w:r>
      <w:r w:rsidR="00C90547">
        <w:rPr>
          <w:sz w:val="24"/>
          <w:szCs w:val="24"/>
        </w:rPr>
        <w:t xml:space="preserve"> </w:t>
      </w:r>
      <w:r w:rsidR="001377EA">
        <w:rPr>
          <w:sz w:val="24"/>
          <w:szCs w:val="24"/>
        </w:rPr>
        <w:t xml:space="preserve">It would be </w:t>
      </w:r>
      <w:r w:rsidR="006C1CDF">
        <w:rPr>
          <w:sz w:val="24"/>
          <w:szCs w:val="24"/>
        </w:rPr>
        <w:t>morally unjust</w:t>
      </w:r>
      <w:r w:rsidR="001377EA">
        <w:rPr>
          <w:sz w:val="24"/>
          <w:szCs w:val="24"/>
        </w:rPr>
        <w:t xml:space="preserve"> to tell students that these people don’t </w:t>
      </w:r>
      <w:r w:rsidR="002A0EB2">
        <w:rPr>
          <w:sz w:val="24"/>
          <w:szCs w:val="24"/>
        </w:rPr>
        <w:t>exist</w:t>
      </w:r>
      <w:r w:rsidR="009E1796">
        <w:rPr>
          <w:sz w:val="24"/>
          <w:szCs w:val="24"/>
        </w:rPr>
        <w:t xml:space="preserve"> when</w:t>
      </w:r>
      <w:r w:rsidR="002A0EB2">
        <w:rPr>
          <w:sz w:val="24"/>
          <w:szCs w:val="24"/>
        </w:rPr>
        <w:t xml:space="preserve"> they clearly do.</w:t>
      </w:r>
      <w:r w:rsidR="001827E0">
        <w:rPr>
          <w:sz w:val="24"/>
          <w:szCs w:val="24"/>
        </w:rPr>
        <w:t xml:space="preserve"> </w:t>
      </w:r>
      <w:r w:rsidR="00B44F0A">
        <w:rPr>
          <w:sz w:val="24"/>
          <w:szCs w:val="24"/>
        </w:rPr>
        <w:t>A student’s education is made up of many diverse topics, LGBTQ+ stories and history are significant enough to be one of those topics.</w:t>
      </w:r>
      <w:r w:rsidR="00B44F0A">
        <w:rPr>
          <w:sz w:val="24"/>
          <w:szCs w:val="24"/>
        </w:rPr>
        <w:t xml:space="preserve"> </w:t>
      </w:r>
      <w:r w:rsidR="001827E0">
        <w:rPr>
          <w:sz w:val="24"/>
          <w:szCs w:val="24"/>
        </w:rPr>
        <w:t>Th</w:t>
      </w:r>
      <w:r w:rsidR="00B44F0A">
        <w:rPr>
          <w:sz w:val="24"/>
          <w:szCs w:val="24"/>
        </w:rPr>
        <w:t>e lack of this education</w:t>
      </w:r>
      <w:r w:rsidR="001827E0">
        <w:rPr>
          <w:sz w:val="24"/>
          <w:szCs w:val="24"/>
        </w:rPr>
        <w:t xml:space="preserve"> greatly affects students’ ability to empathize with these people.</w:t>
      </w:r>
      <w:r w:rsidR="00B44F0A">
        <w:rPr>
          <w:sz w:val="24"/>
          <w:szCs w:val="24"/>
        </w:rPr>
        <w:t xml:space="preserve"> The chance that a student will </w:t>
      </w:r>
      <w:r w:rsidR="009154E5">
        <w:rPr>
          <w:sz w:val="24"/>
          <w:szCs w:val="24"/>
        </w:rPr>
        <w:t>encounter</w:t>
      </w:r>
      <w:r w:rsidR="00B44F0A">
        <w:rPr>
          <w:sz w:val="24"/>
          <w:szCs w:val="24"/>
        </w:rPr>
        <w:t xml:space="preserve"> a member of the LGBTQ+ is rather high—1 in 10.</w:t>
      </w:r>
      <w:r w:rsidR="001827E0">
        <w:rPr>
          <w:sz w:val="24"/>
          <w:szCs w:val="24"/>
        </w:rPr>
        <w:t xml:space="preserve"> If students don’t </w:t>
      </w:r>
      <w:r w:rsidR="00084FE3">
        <w:rPr>
          <w:sz w:val="24"/>
          <w:szCs w:val="24"/>
        </w:rPr>
        <w:t>know</w:t>
      </w:r>
      <w:r w:rsidR="001827E0">
        <w:rPr>
          <w:sz w:val="24"/>
          <w:szCs w:val="24"/>
        </w:rPr>
        <w:t xml:space="preserve"> that they exist,</w:t>
      </w:r>
      <w:r w:rsidR="009154E5">
        <w:rPr>
          <w:sz w:val="24"/>
          <w:szCs w:val="24"/>
        </w:rPr>
        <w:t xml:space="preserve"> </w:t>
      </w:r>
      <w:r w:rsidR="00BF1445">
        <w:rPr>
          <w:sz w:val="24"/>
          <w:szCs w:val="24"/>
        </w:rPr>
        <w:t>the encounter</w:t>
      </w:r>
      <w:r w:rsidR="009154E5">
        <w:rPr>
          <w:sz w:val="24"/>
          <w:szCs w:val="24"/>
        </w:rPr>
        <w:t xml:space="preserve"> will </w:t>
      </w:r>
      <w:r w:rsidR="00BF1445">
        <w:rPr>
          <w:sz w:val="24"/>
          <w:szCs w:val="24"/>
        </w:rPr>
        <w:t>cause</w:t>
      </w:r>
      <w:r w:rsidR="009154E5">
        <w:rPr>
          <w:sz w:val="24"/>
          <w:szCs w:val="24"/>
        </w:rPr>
        <w:t xml:space="preserve"> a</w:t>
      </w:r>
      <w:r w:rsidR="00BF1445">
        <w:rPr>
          <w:sz w:val="24"/>
          <w:szCs w:val="24"/>
        </w:rPr>
        <w:t xml:space="preserve"> logical contradiction. The student will never see eye-to-eye with the member due to a lack of foundational acknowledgement of their identity</w:t>
      </w:r>
      <w:r w:rsidR="00345A17">
        <w:rPr>
          <w:sz w:val="24"/>
          <w:szCs w:val="24"/>
        </w:rPr>
        <w:t>.</w:t>
      </w:r>
    </w:p>
    <w:p w14:paraId="1A541088" w14:textId="674FDF68" w:rsidR="007E127C" w:rsidRDefault="00084FE3" w:rsidP="00345A17">
      <w:pPr>
        <w:spacing w:line="360" w:lineRule="auto"/>
        <w:ind w:firstLine="720"/>
        <w:rPr>
          <w:sz w:val="24"/>
          <w:szCs w:val="24"/>
        </w:rPr>
      </w:pPr>
      <w:r>
        <w:rPr>
          <w:sz w:val="24"/>
          <w:szCs w:val="24"/>
        </w:rPr>
        <w:t xml:space="preserve">Queer authors are being negatively impacted over book bans also. </w:t>
      </w:r>
      <w:r w:rsidR="00D63D75" w:rsidRPr="00D63D75">
        <w:rPr>
          <w:sz w:val="24"/>
          <w:szCs w:val="24"/>
        </w:rPr>
        <w:t>Over the past few years, authors of queer books have been seeing a shift: the criticism they receive is increasingly focused on the content they are writing, rather than errors in the writing itself.</w:t>
      </w:r>
      <w:r w:rsidR="00207502">
        <w:rPr>
          <w:sz w:val="24"/>
          <w:szCs w:val="24"/>
        </w:rPr>
        <w:t xml:space="preserve"> Because of this, Sarah Prager, an author of several queer history books for children and young adults, has developed a feeling of dread when they receive feedback, rather than </w:t>
      </w:r>
      <w:r w:rsidR="00207502">
        <w:rPr>
          <w:sz w:val="24"/>
          <w:szCs w:val="24"/>
        </w:rPr>
        <w:lastRenderedPageBreak/>
        <w:t>intrigue. Some of the “feedback” Prager has received includes accusations of being a groomer and a pedophile [1]. She has become afraid that when more people see her writing, her books are more likely to be banned [1].</w:t>
      </w:r>
      <w:r w:rsidR="004313D8">
        <w:rPr>
          <w:sz w:val="24"/>
          <w:szCs w:val="24"/>
        </w:rPr>
        <w:t xml:space="preserve"> Authors should not be afraid to publish their books in fear of being accused of such horrible things. I believe that it is our job as intellectual consumers to</w:t>
      </w:r>
      <w:r>
        <w:rPr>
          <w:sz w:val="24"/>
          <w:szCs w:val="24"/>
        </w:rPr>
        <w:t xml:space="preserve"> not </w:t>
      </w:r>
      <w:r w:rsidR="004313D8">
        <w:rPr>
          <w:sz w:val="24"/>
          <w:szCs w:val="24"/>
        </w:rPr>
        <w:t xml:space="preserve">judge writing strictly based on content. This is not to say that the content does not matter, but that the handling of such should be done appropriately. </w:t>
      </w:r>
    </w:p>
    <w:p w14:paraId="0A1FBC87" w14:textId="32D94666" w:rsidR="00812CD2" w:rsidRDefault="004313D8" w:rsidP="00B24B3B">
      <w:pPr>
        <w:spacing w:line="360" w:lineRule="auto"/>
        <w:ind w:firstLine="720"/>
        <w:rPr>
          <w:sz w:val="24"/>
          <w:szCs w:val="24"/>
        </w:rPr>
      </w:pPr>
      <w:r>
        <w:rPr>
          <w:sz w:val="24"/>
          <w:szCs w:val="24"/>
        </w:rPr>
        <w:t xml:space="preserve">A very common argument </w:t>
      </w:r>
      <w:r w:rsidR="005968C6">
        <w:rPr>
          <w:sz w:val="24"/>
          <w:szCs w:val="24"/>
        </w:rPr>
        <w:t xml:space="preserve">against queer literature in schools </w:t>
      </w:r>
      <w:r>
        <w:rPr>
          <w:sz w:val="24"/>
          <w:szCs w:val="24"/>
        </w:rPr>
        <w:t>is</w:t>
      </w:r>
      <w:r w:rsidR="00C25C17">
        <w:rPr>
          <w:sz w:val="24"/>
          <w:szCs w:val="24"/>
        </w:rPr>
        <w:t xml:space="preserve"> that </w:t>
      </w:r>
      <w:r>
        <w:rPr>
          <w:sz w:val="24"/>
          <w:szCs w:val="24"/>
        </w:rPr>
        <w:t xml:space="preserve">reading LGBTQ+ characters will </w:t>
      </w:r>
      <w:r w:rsidR="00C25C17">
        <w:rPr>
          <w:sz w:val="24"/>
          <w:szCs w:val="24"/>
        </w:rPr>
        <w:t>“</w:t>
      </w:r>
      <w:r>
        <w:rPr>
          <w:sz w:val="24"/>
          <w:szCs w:val="24"/>
        </w:rPr>
        <w:t>make students gay</w:t>
      </w:r>
      <w:r w:rsidR="006B53EC">
        <w:rPr>
          <w:sz w:val="24"/>
          <w:szCs w:val="24"/>
        </w:rPr>
        <w:t>.</w:t>
      </w:r>
      <w:r>
        <w:rPr>
          <w:sz w:val="24"/>
          <w:szCs w:val="24"/>
        </w:rPr>
        <w:t>”</w:t>
      </w:r>
      <w:r w:rsidR="006B53EC">
        <w:rPr>
          <w:sz w:val="24"/>
          <w:szCs w:val="24"/>
        </w:rPr>
        <w:t xml:space="preserve"> This has been proven false. LGBTQ+ identity cannot be forced through </w:t>
      </w:r>
      <w:r w:rsidR="00EE65EA">
        <w:rPr>
          <w:sz w:val="24"/>
          <w:szCs w:val="24"/>
        </w:rPr>
        <w:t xml:space="preserve">heterosexual/cisgender </w:t>
      </w:r>
      <w:r w:rsidR="006B53EC">
        <w:rPr>
          <w:sz w:val="24"/>
          <w:szCs w:val="24"/>
        </w:rPr>
        <w:t>indoctrination</w:t>
      </w:r>
      <w:r w:rsidR="004F70EF">
        <w:rPr>
          <w:sz w:val="24"/>
          <w:szCs w:val="24"/>
        </w:rPr>
        <w:t xml:space="preserve"> or vice versa</w:t>
      </w:r>
      <w:r w:rsidR="006B53EC">
        <w:rPr>
          <w:sz w:val="24"/>
          <w:szCs w:val="24"/>
        </w:rPr>
        <w:t>.</w:t>
      </w:r>
      <w:r w:rsidR="00EE65EA">
        <w:rPr>
          <w:sz w:val="24"/>
          <w:szCs w:val="24"/>
        </w:rPr>
        <w:t xml:space="preserve"> Jared Fox, an English teacher in the Cleveland School District in Ohio, </w:t>
      </w:r>
      <w:r w:rsidR="003549F8">
        <w:rPr>
          <w:sz w:val="24"/>
          <w:szCs w:val="24"/>
        </w:rPr>
        <w:t xml:space="preserve">is living proof. He grew up reading heterosexual literature throughout his childhood, yet he came out as gay later in life [7]. </w:t>
      </w:r>
      <w:r w:rsidR="00334489">
        <w:rPr>
          <w:sz w:val="24"/>
          <w:szCs w:val="24"/>
        </w:rPr>
        <w:t xml:space="preserve">Dr. Tiffany Wright, </w:t>
      </w:r>
      <w:r w:rsidR="00334489" w:rsidRPr="00334489">
        <w:rPr>
          <w:sz w:val="24"/>
          <w:szCs w:val="24"/>
        </w:rPr>
        <w:t>Interim Chair of the Department of Educational Foundations at Millersville University in Pennsylvania</w:t>
      </w:r>
      <w:r w:rsidR="00334489">
        <w:rPr>
          <w:sz w:val="24"/>
          <w:szCs w:val="24"/>
        </w:rPr>
        <w:t>, is also</w:t>
      </w:r>
      <w:r w:rsidR="00AA4A4F">
        <w:rPr>
          <w:sz w:val="24"/>
          <w:szCs w:val="24"/>
        </w:rPr>
        <w:t xml:space="preserve"> a good example</w:t>
      </w:r>
      <w:r w:rsidR="00334489">
        <w:rPr>
          <w:sz w:val="24"/>
          <w:szCs w:val="24"/>
        </w:rPr>
        <w:t>. She grew up with an extreme lack of queer representation not only in her childhood, but also her adult life as a college student [7]. Yet, she still came out [7].</w:t>
      </w:r>
      <w:r w:rsidR="000D7BB5">
        <w:rPr>
          <w:sz w:val="24"/>
          <w:szCs w:val="24"/>
        </w:rPr>
        <w:t xml:space="preserve"> LGBTQ+ literature will not “turn” students gay. The identity is determined internally</w:t>
      </w:r>
      <w:r w:rsidR="00022C88">
        <w:rPr>
          <w:sz w:val="24"/>
          <w:szCs w:val="24"/>
        </w:rPr>
        <w:t>.</w:t>
      </w:r>
      <w:r w:rsidR="00AA4A4F">
        <w:rPr>
          <w:sz w:val="24"/>
          <w:szCs w:val="24"/>
        </w:rPr>
        <w:t xml:space="preserve"> It is wrong to deny or invalidate a student’s identity based on the educational content they have consumed. Education is meant to open doors and start conversations. </w:t>
      </w:r>
      <w:r w:rsidR="00812CD2">
        <w:rPr>
          <w:sz w:val="24"/>
          <w:szCs w:val="24"/>
        </w:rPr>
        <w:t>These conversations can allow students to form thoughts on their own identities. This is extremely foundational to the idea of self-realization.</w:t>
      </w:r>
      <w:r w:rsidR="00014D78">
        <w:rPr>
          <w:sz w:val="24"/>
          <w:szCs w:val="24"/>
        </w:rPr>
        <w:t xml:space="preserve"> It is much easier to understand others, when you understand yourself; </w:t>
      </w:r>
      <w:r w:rsidR="00014D78" w:rsidRPr="00014D78">
        <w:rPr>
          <w:sz w:val="24"/>
          <w:szCs w:val="24"/>
        </w:rPr>
        <w:t>by knowing your own thoughts, emotions, and motivations, you are better equipped to recognize and empathize with similar experiences in others.</w:t>
      </w:r>
    </w:p>
    <w:p w14:paraId="00B9A5CB" w14:textId="3B73447E" w:rsidR="001E03B5" w:rsidRDefault="00D36717" w:rsidP="00B24B3B">
      <w:pPr>
        <w:spacing w:line="360" w:lineRule="auto"/>
        <w:ind w:firstLine="720"/>
        <w:rPr>
          <w:sz w:val="24"/>
          <w:szCs w:val="24"/>
        </w:rPr>
      </w:pPr>
      <w:r>
        <w:rPr>
          <w:sz w:val="24"/>
          <w:szCs w:val="24"/>
        </w:rPr>
        <w:t xml:space="preserve">Overall, </w:t>
      </w:r>
      <w:r w:rsidR="00B24B3B">
        <w:rPr>
          <w:sz w:val="24"/>
          <w:szCs w:val="24"/>
        </w:rPr>
        <w:t>LGBTQ+ book bans are extremely damaging to the education system. They create a toxic atmosphere in the classroom and damage LGBTQ+ students’ mental health. In combination with the “Don’t Say Gay” law and the “Stop W.O.K.E.” bill, they will stop all educational conversations on queer subjects, will cause teachers to lie to their students about the world demographic and will under develop students by denying diverse perspectives. In the end, LGBTQ+ literature pla</w:t>
      </w:r>
      <w:r w:rsidR="001838C8">
        <w:rPr>
          <w:sz w:val="24"/>
          <w:szCs w:val="24"/>
        </w:rPr>
        <w:t>y</w:t>
      </w:r>
      <w:r w:rsidR="00B24B3B">
        <w:rPr>
          <w:sz w:val="24"/>
          <w:szCs w:val="24"/>
        </w:rPr>
        <w:t>s an important role in</w:t>
      </w:r>
      <w:r w:rsidR="00FC70C1">
        <w:rPr>
          <w:sz w:val="24"/>
          <w:szCs w:val="24"/>
        </w:rPr>
        <w:t xml:space="preserve"> a</w:t>
      </w:r>
      <w:r w:rsidR="00B24B3B">
        <w:rPr>
          <w:sz w:val="24"/>
          <w:szCs w:val="24"/>
        </w:rPr>
        <w:t xml:space="preserve"> student’</w:t>
      </w:r>
      <w:r w:rsidR="00FC70C1">
        <w:rPr>
          <w:sz w:val="24"/>
          <w:szCs w:val="24"/>
        </w:rPr>
        <w:t>s</w:t>
      </w:r>
      <w:r w:rsidR="00B24B3B">
        <w:rPr>
          <w:sz w:val="24"/>
          <w:szCs w:val="24"/>
        </w:rPr>
        <w:t xml:space="preserve"> education.</w:t>
      </w:r>
      <w:r w:rsidR="005B451A">
        <w:rPr>
          <w:sz w:val="24"/>
          <w:szCs w:val="24"/>
        </w:rPr>
        <w:t xml:space="preserve"> </w:t>
      </w:r>
      <w:r w:rsidR="00FC70C1">
        <w:rPr>
          <w:sz w:val="24"/>
          <w:szCs w:val="24"/>
        </w:rPr>
        <w:t xml:space="preserve">It provides them with accurate identities that exist in the world and allows them </w:t>
      </w:r>
      <w:r w:rsidR="00FC70C1">
        <w:rPr>
          <w:sz w:val="24"/>
          <w:szCs w:val="24"/>
        </w:rPr>
        <w:lastRenderedPageBreak/>
        <w:t>to properly process these identities that may differ</w:t>
      </w:r>
      <w:r>
        <w:rPr>
          <w:sz w:val="24"/>
          <w:szCs w:val="24"/>
        </w:rPr>
        <w:t xml:space="preserve"> from their own</w:t>
      </w:r>
      <w:r w:rsidR="00FC70C1">
        <w:rPr>
          <w:sz w:val="24"/>
          <w:szCs w:val="24"/>
        </w:rPr>
        <w:t>.</w:t>
      </w:r>
      <w:r>
        <w:rPr>
          <w:sz w:val="24"/>
          <w:szCs w:val="24"/>
        </w:rPr>
        <w:t xml:space="preserve"> Queer characters and stories allow students to see themselves and create a sense of self-validation.  Therefore, by banning LGBTQ+ books or queer authors,</w:t>
      </w:r>
      <w:r w:rsidR="00657A13">
        <w:rPr>
          <w:sz w:val="24"/>
          <w:szCs w:val="24"/>
        </w:rPr>
        <w:t xml:space="preserve"> based solely on the content and themes,</w:t>
      </w:r>
      <w:r>
        <w:rPr>
          <w:sz w:val="24"/>
          <w:szCs w:val="24"/>
        </w:rPr>
        <w:t xml:space="preserve"> we deprive people of the stories necessary to </w:t>
      </w:r>
      <w:r w:rsidR="00657A13">
        <w:rPr>
          <w:sz w:val="24"/>
          <w:szCs w:val="24"/>
        </w:rPr>
        <w:t>form</w:t>
      </w:r>
      <w:r>
        <w:rPr>
          <w:sz w:val="24"/>
          <w:szCs w:val="24"/>
        </w:rPr>
        <w:t xml:space="preserve"> proper empathy.</w:t>
      </w:r>
      <w:r w:rsidR="001E03B5">
        <w:rPr>
          <w:sz w:val="24"/>
          <w:szCs w:val="24"/>
        </w:rPr>
        <w:br w:type="page"/>
      </w:r>
    </w:p>
    <w:p w14:paraId="0507AF07" w14:textId="77777777" w:rsidR="00CF2225" w:rsidRPr="00FC0728" w:rsidRDefault="00CF2225" w:rsidP="00FC0728">
      <w:pPr>
        <w:spacing w:line="360" w:lineRule="auto"/>
        <w:rPr>
          <w:rFonts w:ascii="Calibri" w:hAnsi="Calibri" w:cs="Calibri"/>
          <w:sz w:val="24"/>
          <w:szCs w:val="24"/>
        </w:rPr>
      </w:pPr>
      <w:r w:rsidRPr="00FC0728">
        <w:rPr>
          <w:rFonts w:ascii="Calibri" w:hAnsi="Calibri" w:cs="Calibri"/>
          <w:sz w:val="24"/>
          <w:szCs w:val="24"/>
        </w:rPr>
        <w:lastRenderedPageBreak/>
        <w:t>Works Cited</w:t>
      </w:r>
    </w:p>
    <w:p w14:paraId="61C7D1A9" w14:textId="52A46515" w:rsidR="00005B29" w:rsidRPr="00FC0728" w:rsidRDefault="00005B29" w:rsidP="00FC0728">
      <w:pPr>
        <w:pStyle w:val="NormalWeb"/>
        <w:numPr>
          <w:ilvl w:val="0"/>
          <w:numId w:val="1"/>
        </w:numPr>
        <w:spacing w:line="360" w:lineRule="auto"/>
        <w:rPr>
          <w:rFonts w:ascii="Calibri" w:hAnsi="Calibri" w:cs="Calibri"/>
        </w:rPr>
      </w:pPr>
      <w:proofErr w:type="spellStart"/>
      <w:r w:rsidRPr="00FC0728">
        <w:rPr>
          <w:rFonts w:ascii="Calibri" w:hAnsi="Calibri" w:cs="Calibri"/>
        </w:rPr>
        <w:t>Bouranova</w:t>
      </w:r>
      <w:proofErr w:type="spellEnd"/>
      <w:r w:rsidRPr="00FC0728">
        <w:rPr>
          <w:rFonts w:ascii="Calibri" w:hAnsi="Calibri" w:cs="Calibri"/>
        </w:rPr>
        <w:t xml:space="preserve">, Alene. “Don’t Say Gay.” Boston University, 16 Nov. 2023, </w:t>
      </w:r>
      <w:hyperlink r:id="rId7" w:history="1">
        <w:r w:rsidRPr="00FC0728">
          <w:rPr>
            <w:rStyle w:val="Hyperlink"/>
            <w:rFonts w:ascii="Calibri" w:hAnsi="Calibri" w:cs="Calibri"/>
          </w:rPr>
          <w:t>http://</w:t>
        </w:r>
        <w:r w:rsidRPr="00FC0728">
          <w:rPr>
            <w:rStyle w:val="Hyperlink"/>
            <w:rFonts w:ascii="Calibri" w:hAnsi="Calibri" w:cs="Calibri"/>
          </w:rPr>
          <w:t>www.bu.edu/articles/2023/dont-say-gay/</w:t>
        </w:r>
      </w:hyperlink>
    </w:p>
    <w:p w14:paraId="781C65C4" w14:textId="2B852CB3" w:rsidR="00803E09" w:rsidRPr="00FC0728" w:rsidRDefault="00803E09" w:rsidP="00FC0728">
      <w:pPr>
        <w:pStyle w:val="NormalWeb"/>
        <w:numPr>
          <w:ilvl w:val="0"/>
          <w:numId w:val="1"/>
        </w:numPr>
        <w:spacing w:line="360" w:lineRule="auto"/>
        <w:rPr>
          <w:rFonts w:ascii="Calibri" w:hAnsi="Calibri" w:cs="Calibri"/>
        </w:rPr>
      </w:pPr>
      <w:r w:rsidRPr="00FC0728">
        <w:rPr>
          <w:rFonts w:ascii="Calibri" w:hAnsi="Calibri" w:cs="Calibri"/>
        </w:rPr>
        <w:t xml:space="preserve">“Hours of Duty and Work Schedules.” U.S. Department of Commerce, 27 Nov. 2018, </w:t>
      </w:r>
      <w:hyperlink r:id="rId8" w:anchor=":~:text=For%20a%20full%2Dtime%20employee,of%20regularly%20scheduled%20overtime%20work" w:history="1">
        <w:r w:rsidRPr="00FC0728">
          <w:rPr>
            <w:rStyle w:val="Hyperlink"/>
            <w:rFonts w:ascii="Calibri" w:hAnsi="Calibri" w:cs="Calibri"/>
          </w:rPr>
          <w:t>www.commerce.gov/hr/practitioners/leave-policies/hours-of-duty-and-work-schedules#:~:text=For%20a%20full%2Dtime%20employee,of%20regularly%20scheduled%20overtime%20work</w:t>
        </w:r>
      </w:hyperlink>
    </w:p>
    <w:p w14:paraId="144F99B4" w14:textId="5231F47C" w:rsidR="003F5846" w:rsidRPr="00FC0728" w:rsidRDefault="003F5846" w:rsidP="00FC0728">
      <w:pPr>
        <w:pStyle w:val="NormalWeb"/>
        <w:numPr>
          <w:ilvl w:val="0"/>
          <w:numId w:val="1"/>
        </w:numPr>
        <w:spacing w:line="360" w:lineRule="auto"/>
        <w:rPr>
          <w:rStyle w:val="Hyperlink"/>
          <w:rFonts w:ascii="Calibri" w:hAnsi="Calibri" w:cs="Calibri"/>
          <w:color w:val="auto"/>
          <w:u w:val="none"/>
        </w:rPr>
      </w:pPr>
      <w:r w:rsidRPr="00FC0728">
        <w:rPr>
          <w:rFonts w:ascii="Calibri" w:hAnsi="Calibri" w:cs="Calibri"/>
        </w:rPr>
        <w:t xml:space="preserve">“Impact of HB 1557 (Florida’s Don’t Say Gay Bill) on LGBTQ+ Parents in Florida.” Williams Institute, 8 Aug. 2023, </w:t>
      </w:r>
      <w:hyperlink r:id="rId9" w:history="1">
        <w:r w:rsidR="00E42FA2" w:rsidRPr="00FC0728">
          <w:rPr>
            <w:rStyle w:val="Hyperlink"/>
            <w:rFonts w:ascii="Calibri" w:hAnsi="Calibri" w:cs="Calibri"/>
          </w:rPr>
          <w:t>https://williamsinstitute.law.ucla.edu/publications/impact-dont-say-gay-parents/</w:t>
        </w:r>
      </w:hyperlink>
    </w:p>
    <w:p w14:paraId="721A95FE" w14:textId="1C74235F" w:rsidR="00E42FA2" w:rsidRPr="00FC0728" w:rsidRDefault="00E42FA2" w:rsidP="00FC0728">
      <w:pPr>
        <w:pStyle w:val="NormalWeb"/>
        <w:numPr>
          <w:ilvl w:val="0"/>
          <w:numId w:val="1"/>
        </w:numPr>
        <w:spacing w:line="360" w:lineRule="auto"/>
        <w:rPr>
          <w:rFonts w:ascii="Calibri" w:hAnsi="Calibri" w:cs="Calibri"/>
        </w:rPr>
      </w:pPr>
      <w:r w:rsidRPr="00FC0728">
        <w:rPr>
          <w:rFonts w:ascii="Calibri" w:hAnsi="Calibri" w:cs="Calibri"/>
        </w:rPr>
        <w:t xml:space="preserve">“Ipsos Global Advisor | LGBT+ Pride 2023.” </w:t>
      </w:r>
      <w:proofErr w:type="spellStart"/>
      <w:r w:rsidRPr="00FC0728">
        <w:rPr>
          <w:rFonts w:ascii="Calibri" w:hAnsi="Calibri" w:cs="Calibri"/>
        </w:rPr>
        <w:t>Lpsos</w:t>
      </w:r>
      <w:proofErr w:type="spellEnd"/>
      <w:r w:rsidRPr="00FC0728">
        <w:rPr>
          <w:rFonts w:ascii="Calibri" w:hAnsi="Calibri" w:cs="Calibri"/>
        </w:rPr>
        <w:t xml:space="preserve">, 30 May 2023., </w:t>
      </w:r>
      <w:hyperlink r:id="rId10" w:history="1">
        <w:r w:rsidRPr="00FC0728">
          <w:rPr>
            <w:rStyle w:val="Hyperlink"/>
            <w:rFonts w:ascii="Calibri" w:hAnsi="Calibri" w:cs="Calibri"/>
          </w:rPr>
          <w:t>https://www.ipsos.com/sites/default/files/ct/news/documents/2023-05/Ipsos%20LGBT%2B%20Pride%202023%20Global%20Survey%20Report%20-%20rev.pdf</w:t>
        </w:r>
      </w:hyperlink>
    </w:p>
    <w:p w14:paraId="109F6ABB" w14:textId="6AEEF53F" w:rsidR="008F018B" w:rsidRPr="00FC0728" w:rsidRDefault="008F018B" w:rsidP="00FC0728">
      <w:pPr>
        <w:pStyle w:val="NormalWeb"/>
        <w:numPr>
          <w:ilvl w:val="0"/>
          <w:numId w:val="1"/>
        </w:numPr>
        <w:spacing w:line="360" w:lineRule="auto"/>
        <w:rPr>
          <w:rFonts w:ascii="Calibri" w:hAnsi="Calibri" w:cs="Calibri"/>
        </w:rPr>
      </w:pPr>
      <w:proofErr w:type="spellStart"/>
      <w:r w:rsidRPr="00FC0728">
        <w:rPr>
          <w:rFonts w:ascii="Calibri" w:hAnsi="Calibri" w:cs="Calibri"/>
        </w:rPr>
        <w:t>Perfas</w:t>
      </w:r>
      <w:proofErr w:type="spellEnd"/>
      <w:r w:rsidRPr="00FC0728">
        <w:rPr>
          <w:rFonts w:ascii="Calibri" w:hAnsi="Calibri" w:cs="Calibri"/>
        </w:rPr>
        <w:t xml:space="preserve">, Samantha Laine. “LGBTQ Book Challenges Are on the Rise. Here’s Why.” The Harvard Gazette, 9 Nov. 2023, </w:t>
      </w:r>
      <w:hyperlink r:id="rId11" w:history="1">
        <w:r w:rsidRPr="00FC0728">
          <w:rPr>
            <w:rStyle w:val="Hyperlink"/>
            <w:rFonts w:ascii="Calibri" w:hAnsi="Calibri" w:cs="Calibri"/>
          </w:rPr>
          <w:t>http://ne</w:t>
        </w:r>
        <w:r w:rsidRPr="00FC0728">
          <w:rPr>
            <w:rStyle w:val="Hyperlink"/>
            <w:rFonts w:ascii="Calibri" w:hAnsi="Calibri" w:cs="Calibri"/>
          </w:rPr>
          <w:t>w</w:t>
        </w:r>
        <w:r w:rsidRPr="00FC0728">
          <w:rPr>
            <w:rStyle w:val="Hyperlink"/>
            <w:rFonts w:ascii="Calibri" w:hAnsi="Calibri" w:cs="Calibri"/>
          </w:rPr>
          <w:t>s.harvard.edu/gazette/story/2023/06/lgbtq-book-challenges-are-on-the-rise-heres-why/</w:t>
        </w:r>
      </w:hyperlink>
      <w:r w:rsidRPr="00FC0728">
        <w:rPr>
          <w:rFonts w:ascii="Calibri" w:hAnsi="Calibri" w:cs="Calibri"/>
        </w:rPr>
        <w:t>.</w:t>
      </w:r>
    </w:p>
    <w:p w14:paraId="32AB3D07" w14:textId="01C59772" w:rsidR="00770CD3" w:rsidRPr="00FC0728" w:rsidRDefault="00770CD3" w:rsidP="00FC0728">
      <w:pPr>
        <w:pStyle w:val="ListParagraph"/>
        <w:numPr>
          <w:ilvl w:val="0"/>
          <w:numId w:val="1"/>
        </w:numPr>
        <w:spacing w:line="360" w:lineRule="auto"/>
        <w:rPr>
          <w:rStyle w:val="Hyperlink"/>
          <w:rFonts w:ascii="Calibri" w:hAnsi="Calibri" w:cs="Calibri"/>
          <w:color w:val="auto"/>
          <w:sz w:val="24"/>
          <w:szCs w:val="24"/>
          <w:u w:val="none"/>
        </w:rPr>
      </w:pPr>
      <w:r w:rsidRPr="00FC0728">
        <w:rPr>
          <w:rFonts w:ascii="Calibri" w:hAnsi="Calibri" w:cs="Calibri"/>
          <w:sz w:val="24"/>
          <w:szCs w:val="24"/>
        </w:rPr>
        <w:t>“Pernell v. Lamb.” American Civil Liberties Union, 16 May 2024,</w:t>
      </w:r>
      <w:r w:rsidR="0004673B" w:rsidRPr="00FC0728">
        <w:rPr>
          <w:rFonts w:ascii="Calibri" w:hAnsi="Calibri" w:cs="Calibri"/>
          <w:sz w:val="24"/>
          <w:szCs w:val="24"/>
        </w:rPr>
        <w:t xml:space="preserve"> </w:t>
      </w:r>
      <w:hyperlink r:id="rId12" w:anchor="summary" w:history="1">
        <w:r w:rsidR="0004673B" w:rsidRPr="00FC0728">
          <w:rPr>
            <w:rStyle w:val="Hyperlink"/>
            <w:rFonts w:ascii="Calibri" w:hAnsi="Calibri" w:cs="Calibri"/>
            <w:sz w:val="24"/>
            <w:szCs w:val="24"/>
          </w:rPr>
          <w:t>www.aclu.org/cases/pernell-v-lamb#summary</w:t>
        </w:r>
      </w:hyperlink>
    </w:p>
    <w:p w14:paraId="51D66167" w14:textId="4C8AFECB" w:rsidR="004313D8" w:rsidRPr="00FC0728" w:rsidRDefault="004313D8" w:rsidP="00FC0728">
      <w:pPr>
        <w:pStyle w:val="ListParagraph"/>
        <w:numPr>
          <w:ilvl w:val="0"/>
          <w:numId w:val="1"/>
        </w:numPr>
        <w:spacing w:line="360" w:lineRule="auto"/>
        <w:rPr>
          <w:rFonts w:ascii="Calibri" w:hAnsi="Calibri" w:cs="Calibri"/>
          <w:sz w:val="24"/>
          <w:szCs w:val="24"/>
        </w:rPr>
      </w:pPr>
      <w:proofErr w:type="spellStart"/>
      <w:r w:rsidRPr="00FC0728">
        <w:rPr>
          <w:rFonts w:ascii="Calibri" w:hAnsi="Calibri" w:cs="Calibri"/>
          <w:sz w:val="24"/>
          <w:szCs w:val="24"/>
        </w:rPr>
        <w:t>Rafei</w:t>
      </w:r>
      <w:proofErr w:type="spellEnd"/>
      <w:r w:rsidRPr="00FC0728">
        <w:rPr>
          <w:rFonts w:ascii="Calibri" w:hAnsi="Calibri" w:cs="Calibri"/>
          <w:sz w:val="24"/>
          <w:szCs w:val="24"/>
        </w:rPr>
        <w:t>, Leila. “How LGBTQ Voices Are Being Erased in Classrooms: ACLU.” American</w:t>
      </w:r>
      <w:r w:rsidR="001E2D5D" w:rsidRPr="00FC0728">
        <w:rPr>
          <w:rFonts w:ascii="Calibri" w:hAnsi="Calibri" w:cs="Calibri"/>
          <w:sz w:val="24"/>
          <w:szCs w:val="24"/>
        </w:rPr>
        <w:t xml:space="preserve"> </w:t>
      </w:r>
      <w:r w:rsidRPr="00FC0728">
        <w:rPr>
          <w:rFonts w:ascii="Calibri" w:hAnsi="Calibri" w:cs="Calibri"/>
          <w:sz w:val="24"/>
          <w:szCs w:val="24"/>
        </w:rPr>
        <w:t xml:space="preserve">Civil Liberties Union, 24 Feb. 2023, </w:t>
      </w:r>
      <w:hyperlink r:id="rId13" w:history="1">
        <w:r w:rsidRPr="00FC0728">
          <w:rPr>
            <w:rStyle w:val="Hyperlink"/>
            <w:rFonts w:ascii="Calibri" w:hAnsi="Calibri" w:cs="Calibri"/>
            <w:sz w:val="24"/>
            <w:szCs w:val="24"/>
          </w:rPr>
          <w:t>www.aclu.org/news/lgbtq-rights/how-lgbtq-voices-are-being-erased-in-classrooms-censorship</w:t>
        </w:r>
      </w:hyperlink>
    </w:p>
    <w:p w14:paraId="25FC26D4" w14:textId="56CE29C7" w:rsidR="00FC0728" w:rsidRPr="00FC0728" w:rsidRDefault="00FC0728" w:rsidP="00FC0728">
      <w:pPr>
        <w:pStyle w:val="ListParagraph"/>
        <w:numPr>
          <w:ilvl w:val="0"/>
          <w:numId w:val="1"/>
        </w:numPr>
        <w:spacing w:line="360" w:lineRule="auto"/>
        <w:rPr>
          <w:rFonts w:ascii="Calibri" w:hAnsi="Calibri" w:cs="Calibri"/>
          <w:sz w:val="24"/>
          <w:szCs w:val="24"/>
        </w:rPr>
      </w:pPr>
      <w:r w:rsidRPr="00FC0728">
        <w:rPr>
          <w:rFonts w:ascii="Calibri" w:hAnsi="Calibri" w:cs="Calibri"/>
          <w:sz w:val="24"/>
          <w:szCs w:val="24"/>
        </w:rPr>
        <w:t xml:space="preserve">“Schools Can Be Affirming, Safe Places for LGBTQ Youth amid Book Ban Disputes.” California School Boards Association, 12 June 2023, </w:t>
      </w:r>
      <w:hyperlink r:id="rId14" w:history="1">
        <w:r w:rsidRPr="00B16B43">
          <w:rPr>
            <w:rStyle w:val="Hyperlink"/>
            <w:rFonts w:ascii="Calibri" w:hAnsi="Calibri" w:cs="Calibri"/>
            <w:sz w:val="24"/>
            <w:szCs w:val="24"/>
          </w:rPr>
          <w:t>http://</w:t>
        </w:r>
        <w:r w:rsidRPr="00B16B43">
          <w:rPr>
            <w:rStyle w:val="Hyperlink"/>
            <w:rFonts w:ascii="Calibri" w:hAnsi="Calibri" w:cs="Calibri"/>
            <w:sz w:val="24"/>
            <w:szCs w:val="24"/>
          </w:rPr>
          <w:t>publications.csba.org/california-school-news/june-2023/schools-can-be-affirming-safe-places-for-lgbtq-youth-amid-book-ban-disputes/</w:t>
        </w:r>
      </w:hyperlink>
    </w:p>
    <w:p w14:paraId="33E37BCB" w14:textId="0EDFD323" w:rsidR="0004673B" w:rsidRPr="00FC0728" w:rsidRDefault="005528F1" w:rsidP="00FC0728">
      <w:pPr>
        <w:pStyle w:val="NormalWeb"/>
        <w:numPr>
          <w:ilvl w:val="0"/>
          <w:numId w:val="1"/>
        </w:numPr>
        <w:spacing w:line="360" w:lineRule="auto"/>
        <w:rPr>
          <w:rFonts w:ascii="Calibri" w:hAnsi="Calibri" w:cs="Calibri"/>
        </w:rPr>
      </w:pPr>
      <w:r w:rsidRPr="00FC0728">
        <w:rPr>
          <w:rFonts w:ascii="Calibri" w:hAnsi="Calibri" w:cs="Calibri"/>
        </w:rPr>
        <w:t xml:space="preserve">“What You Need to Know about Florida’s ‘Don’t Say Gay’ and ‘Don’t Say They’ Laws, Book Bans, and Other Curricula Restrictions.” National Education Association, 12 June </w:t>
      </w:r>
      <w:r w:rsidRPr="00FC0728">
        <w:rPr>
          <w:rFonts w:ascii="Calibri" w:hAnsi="Calibri" w:cs="Calibri"/>
        </w:rPr>
        <w:lastRenderedPageBreak/>
        <w:t xml:space="preserve">2023. </w:t>
      </w:r>
      <w:hyperlink r:id="rId15" w:history="1">
        <w:r w:rsidR="0004673B" w:rsidRPr="00FC0728">
          <w:rPr>
            <w:rStyle w:val="Hyperlink"/>
            <w:rFonts w:ascii="Calibri" w:hAnsi="Calibri" w:cs="Calibri"/>
          </w:rPr>
          <w:t>https://www.nea.org/sites/default/files/2023-06/30424-know-your-rights_web_v4.pdf</w:t>
        </w:r>
      </w:hyperlink>
    </w:p>
    <w:p w14:paraId="0C2C4E1F" w14:textId="624FD6C3" w:rsidR="00C23941" w:rsidRPr="00FC0728" w:rsidRDefault="005114B9" w:rsidP="00FC0728">
      <w:pPr>
        <w:pStyle w:val="NormalWeb"/>
        <w:numPr>
          <w:ilvl w:val="0"/>
          <w:numId w:val="1"/>
        </w:numPr>
        <w:spacing w:line="360" w:lineRule="auto"/>
        <w:rPr>
          <w:rFonts w:ascii="Calibri" w:hAnsi="Calibri" w:cs="Calibri"/>
        </w:rPr>
      </w:pPr>
      <w:r w:rsidRPr="00FC0728">
        <w:rPr>
          <w:rFonts w:ascii="Calibri" w:hAnsi="Calibri" w:cs="Calibri"/>
        </w:rPr>
        <w:t>“Who We Are.” Williams Institute, 13 Nov. 2024,</w:t>
      </w:r>
      <w:r w:rsidR="0004673B" w:rsidRPr="00FC0728">
        <w:rPr>
          <w:rFonts w:ascii="Calibri" w:hAnsi="Calibri" w:cs="Calibri"/>
        </w:rPr>
        <w:t xml:space="preserve"> </w:t>
      </w:r>
      <w:hyperlink r:id="rId16" w:history="1">
        <w:r w:rsidR="0004673B" w:rsidRPr="00FC0728">
          <w:rPr>
            <w:rStyle w:val="Hyperlink"/>
            <w:rFonts w:ascii="Calibri" w:hAnsi="Calibri" w:cs="Calibri"/>
          </w:rPr>
          <w:t>http://williamsinstitute.law.ucla.edu/about/who-we-are/</w:t>
        </w:r>
      </w:hyperlink>
    </w:p>
    <w:p w14:paraId="6E3D16C3" w14:textId="4BBAEF44" w:rsidR="00803E09" w:rsidRPr="00FC0728" w:rsidRDefault="00803E09" w:rsidP="00FC0728">
      <w:pPr>
        <w:pStyle w:val="NormalWeb"/>
        <w:numPr>
          <w:ilvl w:val="0"/>
          <w:numId w:val="1"/>
        </w:numPr>
        <w:spacing w:line="360" w:lineRule="auto"/>
        <w:rPr>
          <w:rFonts w:ascii="Calibri" w:hAnsi="Calibri" w:cs="Calibri"/>
        </w:rPr>
      </w:pPr>
      <w:r w:rsidRPr="00FC0728">
        <w:rPr>
          <w:rFonts w:ascii="Calibri" w:hAnsi="Calibri" w:cs="Calibri"/>
        </w:rPr>
        <w:t xml:space="preserve">Will, Madeline. “Long Hours, Second Jobs: New Federal Data Give a Snapshot of the Teaching Profession.” Education Week, Education Week, 13 Dec. 2022, </w:t>
      </w:r>
      <w:hyperlink r:id="rId17" w:history="1">
        <w:r w:rsidRPr="00FC0728">
          <w:rPr>
            <w:rStyle w:val="Hyperlink"/>
            <w:rFonts w:ascii="Calibri" w:hAnsi="Calibri" w:cs="Calibri"/>
          </w:rPr>
          <w:t>www.edweek.org/teaching-learning/long-hours-second-jobs-new-federal-data-give-a-snapshot-of-the-teaching-profession/2022/12</w:t>
        </w:r>
      </w:hyperlink>
    </w:p>
    <w:p w14:paraId="0A4D2BF3" w14:textId="03DB7022" w:rsidR="00E42FA2" w:rsidRPr="002814B7" w:rsidRDefault="00EF3871" w:rsidP="002814B7">
      <w:pPr>
        <w:pStyle w:val="NormalWeb"/>
        <w:numPr>
          <w:ilvl w:val="0"/>
          <w:numId w:val="1"/>
        </w:numPr>
        <w:rPr>
          <w:rFonts w:ascii="Calibri" w:hAnsi="Calibri" w:cs="Calibri"/>
        </w:rPr>
      </w:pPr>
      <w:r w:rsidRPr="00EF3871">
        <w:rPr>
          <w:rFonts w:ascii="Calibri" w:hAnsi="Calibri" w:cs="Calibri"/>
        </w:rPr>
        <w:t xml:space="preserve">Wolfe, Elizabeth. “Book Bans Are Harming LGBTQ People, Advocates Say. This Online Library Is Fighting Back.” CNN, Cable News Network, 16 Dec. 2023, </w:t>
      </w:r>
      <w:hyperlink r:id="rId18" w:history="1">
        <w:r w:rsidR="006B6373" w:rsidRPr="003621F9">
          <w:rPr>
            <w:rStyle w:val="Hyperlink"/>
            <w:rFonts w:ascii="Calibri" w:hAnsi="Calibri" w:cs="Calibri"/>
          </w:rPr>
          <w:t>www.cnn.com/2023/12/16/us/queer-liberation-library-combats-lgbtq-book-bans-reaj/index.html</w:t>
        </w:r>
      </w:hyperlink>
    </w:p>
    <w:p w14:paraId="3C74809A" w14:textId="18F720EC" w:rsidR="00856FF5" w:rsidRPr="002814B7" w:rsidRDefault="00856FF5" w:rsidP="002814B7">
      <w:pPr>
        <w:spacing w:line="278" w:lineRule="auto"/>
        <w:rPr>
          <w:rFonts w:ascii="Calibri" w:eastAsia="Times New Roman" w:hAnsi="Calibri" w:cs="Calibri"/>
          <w:kern w:val="0"/>
          <w:sz w:val="24"/>
          <w:szCs w:val="24"/>
          <w:lang w:eastAsia="ja-JP"/>
        </w:rPr>
      </w:pPr>
    </w:p>
    <w:sectPr w:rsidR="00856FF5" w:rsidRPr="002814B7" w:rsidSect="00143655">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214DF" w14:textId="77777777" w:rsidR="009742AA" w:rsidRDefault="009742AA" w:rsidP="00CF2225">
      <w:pPr>
        <w:spacing w:after="0" w:line="240" w:lineRule="auto"/>
      </w:pPr>
      <w:r>
        <w:separator/>
      </w:r>
    </w:p>
  </w:endnote>
  <w:endnote w:type="continuationSeparator" w:id="0">
    <w:p w14:paraId="454C1CD9" w14:textId="77777777" w:rsidR="009742AA" w:rsidRDefault="009742AA" w:rsidP="00CF2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7F417" w14:textId="77777777" w:rsidR="009742AA" w:rsidRDefault="009742AA" w:rsidP="00CF2225">
      <w:pPr>
        <w:spacing w:after="0" w:line="240" w:lineRule="auto"/>
      </w:pPr>
      <w:r>
        <w:separator/>
      </w:r>
    </w:p>
  </w:footnote>
  <w:footnote w:type="continuationSeparator" w:id="0">
    <w:p w14:paraId="294D44C1" w14:textId="77777777" w:rsidR="009742AA" w:rsidRDefault="009742AA" w:rsidP="00CF22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547461"/>
      <w:docPartObj>
        <w:docPartGallery w:val="Page Numbers (Top of Page)"/>
        <w:docPartUnique/>
      </w:docPartObj>
    </w:sdtPr>
    <w:sdtEndPr>
      <w:rPr>
        <w:noProof/>
      </w:rPr>
    </w:sdtEndPr>
    <w:sdtContent>
      <w:p w14:paraId="07701984" w14:textId="4AAC226E" w:rsidR="00F82510" w:rsidRDefault="00F82510">
        <w:pPr>
          <w:pStyle w:val="Header"/>
        </w:pPr>
        <w:r>
          <w:fldChar w:fldCharType="begin"/>
        </w:r>
        <w:r>
          <w:instrText xml:space="preserve"> PAGE   \* MERGEFORMAT </w:instrText>
        </w:r>
        <w:r>
          <w:fldChar w:fldCharType="separate"/>
        </w:r>
        <w:r>
          <w:rPr>
            <w:noProof/>
          </w:rPr>
          <w:t>2</w:t>
        </w:r>
        <w:r>
          <w:rPr>
            <w:noProof/>
          </w:rPr>
          <w:fldChar w:fldCharType="end"/>
        </w:r>
      </w:p>
    </w:sdtContent>
  </w:sdt>
  <w:p w14:paraId="3012CFA6" w14:textId="77777777" w:rsidR="00F82510" w:rsidRDefault="00F825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414FE"/>
    <w:multiLevelType w:val="hybridMultilevel"/>
    <w:tmpl w:val="A0D0F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FF0039"/>
    <w:multiLevelType w:val="hybridMultilevel"/>
    <w:tmpl w:val="DF684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238818">
    <w:abstractNumId w:val="1"/>
  </w:num>
  <w:num w:numId="2" w16cid:durableId="1305500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CF"/>
    <w:rsid w:val="00005B29"/>
    <w:rsid w:val="00014D78"/>
    <w:rsid w:val="00021604"/>
    <w:rsid w:val="00022C88"/>
    <w:rsid w:val="000264D3"/>
    <w:rsid w:val="000274CD"/>
    <w:rsid w:val="00044BE5"/>
    <w:rsid w:val="0004673B"/>
    <w:rsid w:val="00084FE3"/>
    <w:rsid w:val="00095636"/>
    <w:rsid w:val="000A1270"/>
    <w:rsid w:val="000B1666"/>
    <w:rsid w:val="000D0563"/>
    <w:rsid w:val="000D1D92"/>
    <w:rsid w:val="000D2ECE"/>
    <w:rsid w:val="000D7159"/>
    <w:rsid w:val="000D7BB5"/>
    <w:rsid w:val="000F265E"/>
    <w:rsid w:val="000F5F22"/>
    <w:rsid w:val="0011299A"/>
    <w:rsid w:val="00126C07"/>
    <w:rsid w:val="001377EA"/>
    <w:rsid w:val="00143655"/>
    <w:rsid w:val="00152488"/>
    <w:rsid w:val="00161E70"/>
    <w:rsid w:val="00167C12"/>
    <w:rsid w:val="00174D16"/>
    <w:rsid w:val="001827E0"/>
    <w:rsid w:val="001838C8"/>
    <w:rsid w:val="00183938"/>
    <w:rsid w:val="001A299F"/>
    <w:rsid w:val="001C50C9"/>
    <w:rsid w:val="001C64BE"/>
    <w:rsid w:val="001D4A4A"/>
    <w:rsid w:val="001E03B5"/>
    <w:rsid w:val="001E2D5D"/>
    <w:rsid w:val="001E3815"/>
    <w:rsid w:val="001F6833"/>
    <w:rsid w:val="00207502"/>
    <w:rsid w:val="00211808"/>
    <w:rsid w:val="00223940"/>
    <w:rsid w:val="00224D32"/>
    <w:rsid w:val="002252FD"/>
    <w:rsid w:val="002309F0"/>
    <w:rsid w:val="00232127"/>
    <w:rsid w:val="00235FD7"/>
    <w:rsid w:val="00242F0E"/>
    <w:rsid w:val="00246073"/>
    <w:rsid w:val="00257658"/>
    <w:rsid w:val="00276E41"/>
    <w:rsid w:val="002814B7"/>
    <w:rsid w:val="002949A7"/>
    <w:rsid w:val="002A0EB2"/>
    <w:rsid w:val="002D54D8"/>
    <w:rsid w:val="00307E5C"/>
    <w:rsid w:val="003151EE"/>
    <w:rsid w:val="003246F4"/>
    <w:rsid w:val="0032701D"/>
    <w:rsid w:val="00331B86"/>
    <w:rsid w:val="00334489"/>
    <w:rsid w:val="00334C1C"/>
    <w:rsid w:val="00345A17"/>
    <w:rsid w:val="00352844"/>
    <w:rsid w:val="003549F8"/>
    <w:rsid w:val="00362919"/>
    <w:rsid w:val="00365DC1"/>
    <w:rsid w:val="00373192"/>
    <w:rsid w:val="003801BB"/>
    <w:rsid w:val="00387F15"/>
    <w:rsid w:val="0039665A"/>
    <w:rsid w:val="003A6E75"/>
    <w:rsid w:val="003B06B2"/>
    <w:rsid w:val="003B6E15"/>
    <w:rsid w:val="003D1407"/>
    <w:rsid w:val="003D2D3C"/>
    <w:rsid w:val="003E6FD8"/>
    <w:rsid w:val="003F1A5C"/>
    <w:rsid w:val="003F5846"/>
    <w:rsid w:val="004073CA"/>
    <w:rsid w:val="004313D8"/>
    <w:rsid w:val="0044586C"/>
    <w:rsid w:val="004511FF"/>
    <w:rsid w:val="00454248"/>
    <w:rsid w:val="00465807"/>
    <w:rsid w:val="00471769"/>
    <w:rsid w:val="0047314A"/>
    <w:rsid w:val="004772E0"/>
    <w:rsid w:val="00477E59"/>
    <w:rsid w:val="0049338C"/>
    <w:rsid w:val="004B5C23"/>
    <w:rsid w:val="004B72C8"/>
    <w:rsid w:val="004C3E2D"/>
    <w:rsid w:val="004F70EF"/>
    <w:rsid w:val="005114B9"/>
    <w:rsid w:val="00516197"/>
    <w:rsid w:val="00522272"/>
    <w:rsid w:val="00527239"/>
    <w:rsid w:val="0054154A"/>
    <w:rsid w:val="00541B6F"/>
    <w:rsid w:val="005528F1"/>
    <w:rsid w:val="005548FE"/>
    <w:rsid w:val="00556E75"/>
    <w:rsid w:val="00581DD0"/>
    <w:rsid w:val="005968C6"/>
    <w:rsid w:val="005B451A"/>
    <w:rsid w:val="006056EA"/>
    <w:rsid w:val="006119B2"/>
    <w:rsid w:val="0063437A"/>
    <w:rsid w:val="00652F78"/>
    <w:rsid w:val="00656507"/>
    <w:rsid w:val="00657A13"/>
    <w:rsid w:val="00667AA7"/>
    <w:rsid w:val="006B0332"/>
    <w:rsid w:val="006B53EC"/>
    <w:rsid w:val="006B6373"/>
    <w:rsid w:val="006C1CDF"/>
    <w:rsid w:val="006D77D9"/>
    <w:rsid w:val="006E2D47"/>
    <w:rsid w:val="00701D01"/>
    <w:rsid w:val="00710CCF"/>
    <w:rsid w:val="00766886"/>
    <w:rsid w:val="00770CD3"/>
    <w:rsid w:val="007A098C"/>
    <w:rsid w:val="007B0F3C"/>
    <w:rsid w:val="007C2831"/>
    <w:rsid w:val="007D78E9"/>
    <w:rsid w:val="007D7A80"/>
    <w:rsid w:val="007E127C"/>
    <w:rsid w:val="007F50F2"/>
    <w:rsid w:val="00803E09"/>
    <w:rsid w:val="00812CD2"/>
    <w:rsid w:val="008246A6"/>
    <w:rsid w:val="008362AD"/>
    <w:rsid w:val="00837680"/>
    <w:rsid w:val="00851826"/>
    <w:rsid w:val="00856FF5"/>
    <w:rsid w:val="008709A4"/>
    <w:rsid w:val="0087311C"/>
    <w:rsid w:val="00891077"/>
    <w:rsid w:val="00893174"/>
    <w:rsid w:val="00894E31"/>
    <w:rsid w:val="008B757E"/>
    <w:rsid w:val="008F018B"/>
    <w:rsid w:val="0090373C"/>
    <w:rsid w:val="00913DC9"/>
    <w:rsid w:val="009154E5"/>
    <w:rsid w:val="00940251"/>
    <w:rsid w:val="009565C4"/>
    <w:rsid w:val="0096199A"/>
    <w:rsid w:val="00963267"/>
    <w:rsid w:val="00964185"/>
    <w:rsid w:val="0096560D"/>
    <w:rsid w:val="009663F6"/>
    <w:rsid w:val="009742AA"/>
    <w:rsid w:val="00976BA2"/>
    <w:rsid w:val="009A7922"/>
    <w:rsid w:val="009D04EB"/>
    <w:rsid w:val="009E1796"/>
    <w:rsid w:val="00A02174"/>
    <w:rsid w:val="00A15729"/>
    <w:rsid w:val="00A20645"/>
    <w:rsid w:val="00A26BD0"/>
    <w:rsid w:val="00A325AF"/>
    <w:rsid w:val="00A409AC"/>
    <w:rsid w:val="00A701C7"/>
    <w:rsid w:val="00AA37CB"/>
    <w:rsid w:val="00AA4A4F"/>
    <w:rsid w:val="00AA6706"/>
    <w:rsid w:val="00AB7FF8"/>
    <w:rsid w:val="00AC0DD7"/>
    <w:rsid w:val="00AE0347"/>
    <w:rsid w:val="00B24B3B"/>
    <w:rsid w:val="00B2733F"/>
    <w:rsid w:val="00B44F0A"/>
    <w:rsid w:val="00B63B7E"/>
    <w:rsid w:val="00B85830"/>
    <w:rsid w:val="00B873A2"/>
    <w:rsid w:val="00BA4E3A"/>
    <w:rsid w:val="00BA65EE"/>
    <w:rsid w:val="00BD7BCF"/>
    <w:rsid w:val="00BF1445"/>
    <w:rsid w:val="00C014C6"/>
    <w:rsid w:val="00C069CF"/>
    <w:rsid w:val="00C06B42"/>
    <w:rsid w:val="00C13A10"/>
    <w:rsid w:val="00C159CD"/>
    <w:rsid w:val="00C166B6"/>
    <w:rsid w:val="00C23941"/>
    <w:rsid w:val="00C25C17"/>
    <w:rsid w:val="00C47CCA"/>
    <w:rsid w:val="00C502BE"/>
    <w:rsid w:val="00C531A8"/>
    <w:rsid w:val="00C758F2"/>
    <w:rsid w:val="00C879A5"/>
    <w:rsid w:val="00C90547"/>
    <w:rsid w:val="00C94193"/>
    <w:rsid w:val="00CA6D38"/>
    <w:rsid w:val="00CB50DF"/>
    <w:rsid w:val="00CC246F"/>
    <w:rsid w:val="00CC4CC8"/>
    <w:rsid w:val="00CC75F3"/>
    <w:rsid w:val="00CD2089"/>
    <w:rsid w:val="00CF2225"/>
    <w:rsid w:val="00CF6A14"/>
    <w:rsid w:val="00CF6C0E"/>
    <w:rsid w:val="00D36717"/>
    <w:rsid w:val="00D44339"/>
    <w:rsid w:val="00D44F4D"/>
    <w:rsid w:val="00D5558B"/>
    <w:rsid w:val="00D63D75"/>
    <w:rsid w:val="00D83624"/>
    <w:rsid w:val="00D962A0"/>
    <w:rsid w:val="00DB09B1"/>
    <w:rsid w:val="00DB195B"/>
    <w:rsid w:val="00DC1D47"/>
    <w:rsid w:val="00DC4B47"/>
    <w:rsid w:val="00DC4BFF"/>
    <w:rsid w:val="00DC7FE0"/>
    <w:rsid w:val="00DD00B5"/>
    <w:rsid w:val="00E07938"/>
    <w:rsid w:val="00E121A3"/>
    <w:rsid w:val="00E1231B"/>
    <w:rsid w:val="00E25742"/>
    <w:rsid w:val="00E34A0A"/>
    <w:rsid w:val="00E42FA2"/>
    <w:rsid w:val="00E45F00"/>
    <w:rsid w:val="00E46C77"/>
    <w:rsid w:val="00E52622"/>
    <w:rsid w:val="00E62C3B"/>
    <w:rsid w:val="00E66B40"/>
    <w:rsid w:val="00E74C57"/>
    <w:rsid w:val="00E81124"/>
    <w:rsid w:val="00EC5AF9"/>
    <w:rsid w:val="00ED05A7"/>
    <w:rsid w:val="00ED33B5"/>
    <w:rsid w:val="00EE32CA"/>
    <w:rsid w:val="00EE3715"/>
    <w:rsid w:val="00EE65EA"/>
    <w:rsid w:val="00EF3871"/>
    <w:rsid w:val="00F4469B"/>
    <w:rsid w:val="00F64407"/>
    <w:rsid w:val="00F65111"/>
    <w:rsid w:val="00F707FD"/>
    <w:rsid w:val="00F73A33"/>
    <w:rsid w:val="00F82510"/>
    <w:rsid w:val="00F96782"/>
    <w:rsid w:val="00FA2F5B"/>
    <w:rsid w:val="00FA66D5"/>
    <w:rsid w:val="00FB1DFA"/>
    <w:rsid w:val="00FB22E2"/>
    <w:rsid w:val="00FC0728"/>
    <w:rsid w:val="00FC313F"/>
    <w:rsid w:val="00FC33F6"/>
    <w:rsid w:val="00FC70C1"/>
    <w:rsid w:val="00FD553E"/>
    <w:rsid w:val="00FE4564"/>
    <w:rsid w:val="00FF4E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8CC8D"/>
  <w15:chartTrackingRefBased/>
  <w15:docId w15:val="{95F1F8FB-A85A-464D-9D67-DB035C8B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225"/>
    <w:pPr>
      <w:spacing w:line="259" w:lineRule="auto"/>
    </w:pPr>
    <w:rPr>
      <w:rFonts w:eastAsiaTheme="minorHAnsi"/>
      <w:kern w:val="2"/>
      <w:sz w:val="22"/>
      <w:szCs w:val="22"/>
      <w:lang w:eastAsia="en-US"/>
    </w:rPr>
  </w:style>
  <w:style w:type="paragraph" w:styleId="Heading1">
    <w:name w:val="heading 1"/>
    <w:basedOn w:val="Normal"/>
    <w:next w:val="Normal"/>
    <w:link w:val="Heading1Char"/>
    <w:uiPriority w:val="9"/>
    <w:qFormat/>
    <w:rsid w:val="00BD7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BCF"/>
    <w:rPr>
      <w:rFonts w:eastAsiaTheme="majorEastAsia" w:cstheme="majorBidi"/>
      <w:color w:val="272727" w:themeColor="text1" w:themeTint="D8"/>
    </w:rPr>
  </w:style>
  <w:style w:type="paragraph" w:styleId="Title">
    <w:name w:val="Title"/>
    <w:basedOn w:val="Normal"/>
    <w:next w:val="Normal"/>
    <w:link w:val="TitleChar"/>
    <w:uiPriority w:val="10"/>
    <w:qFormat/>
    <w:rsid w:val="00BD7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BCF"/>
    <w:pPr>
      <w:spacing w:before="160"/>
      <w:jc w:val="center"/>
    </w:pPr>
    <w:rPr>
      <w:i/>
      <w:iCs/>
      <w:color w:val="404040" w:themeColor="text1" w:themeTint="BF"/>
    </w:rPr>
  </w:style>
  <w:style w:type="character" w:customStyle="1" w:styleId="QuoteChar">
    <w:name w:val="Quote Char"/>
    <w:basedOn w:val="DefaultParagraphFont"/>
    <w:link w:val="Quote"/>
    <w:uiPriority w:val="29"/>
    <w:rsid w:val="00BD7BCF"/>
    <w:rPr>
      <w:i/>
      <w:iCs/>
      <w:color w:val="404040" w:themeColor="text1" w:themeTint="BF"/>
    </w:rPr>
  </w:style>
  <w:style w:type="paragraph" w:styleId="ListParagraph">
    <w:name w:val="List Paragraph"/>
    <w:basedOn w:val="Normal"/>
    <w:uiPriority w:val="34"/>
    <w:qFormat/>
    <w:rsid w:val="00BD7BCF"/>
    <w:pPr>
      <w:ind w:left="720"/>
      <w:contextualSpacing/>
    </w:pPr>
  </w:style>
  <w:style w:type="character" w:styleId="IntenseEmphasis">
    <w:name w:val="Intense Emphasis"/>
    <w:basedOn w:val="DefaultParagraphFont"/>
    <w:uiPriority w:val="21"/>
    <w:qFormat/>
    <w:rsid w:val="00BD7BCF"/>
    <w:rPr>
      <w:i/>
      <w:iCs/>
      <w:color w:val="0F4761" w:themeColor="accent1" w:themeShade="BF"/>
    </w:rPr>
  </w:style>
  <w:style w:type="paragraph" w:styleId="IntenseQuote">
    <w:name w:val="Intense Quote"/>
    <w:basedOn w:val="Normal"/>
    <w:next w:val="Normal"/>
    <w:link w:val="IntenseQuoteChar"/>
    <w:uiPriority w:val="30"/>
    <w:qFormat/>
    <w:rsid w:val="00BD7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BCF"/>
    <w:rPr>
      <w:i/>
      <w:iCs/>
      <w:color w:val="0F4761" w:themeColor="accent1" w:themeShade="BF"/>
    </w:rPr>
  </w:style>
  <w:style w:type="character" w:styleId="IntenseReference">
    <w:name w:val="Intense Reference"/>
    <w:basedOn w:val="DefaultParagraphFont"/>
    <w:uiPriority w:val="32"/>
    <w:qFormat/>
    <w:rsid w:val="00BD7BCF"/>
    <w:rPr>
      <w:b/>
      <w:bCs/>
      <w:smallCaps/>
      <w:color w:val="0F4761" w:themeColor="accent1" w:themeShade="BF"/>
      <w:spacing w:val="5"/>
    </w:rPr>
  </w:style>
  <w:style w:type="paragraph" w:styleId="Header">
    <w:name w:val="header"/>
    <w:basedOn w:val="Normal"/>
    <w:link w:val="HeaderChar"/>
    <w:uiPriority w:val="99"/>
    <w:unhideWhenUsed/>
    <w:rsid w:val="00CF2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25"/>
  </w:style>
  <w:style w:type="paragraph" w:styleId="Footer">
    <w:name w:val="footer"/>
    <w:basedOn w:val="Normal"/>
    <w:link w:val="FooterChar"/>
    <w:uiPriority w:val="99"/>
    <w:unhideWhenUsed/>
    <w:rsid w:val="00CF2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25"/>
  </w:style>
  <w:style w:type="character" w:styleId="Hyperlink">
    <w:name w:val="Hyperlink"/>
    <w:basedOn w:val="DefaultParagraphFont"/>
    <w:uiPriority w:val="99"/>
    <w:unhideWhenUsed/>
    <w:rsid w:val="00CF2225"/>
    <w:rPr>
      <w:color w:val="467886" w:themeColor="hyperlink"/>
      <w:u w:val="single"/>
    </w:rPr>
  </w:style>
  <w:style w:type="character" w:styleId="UnresolvedMention">
    <w:name w:val="Unresolved Mention"/>
    <w:basedOn w:val="DefaultParagraphFont"/>
    <w:uiPriority w:val="99"/>
    <w:semiHidden/>
    <w:unhideWhenUsed/>
    <w:rsid w:val="00770CD3"/>
    <w:rPr>
      <w:color w:val="605E5C"/>
      <w:shd w:val="clear" w:color="auto" w:fill="E1DFDD"/>
    </w:rPr>
  </w:style>
  <w:style w:type="paragraph" w:styleId="NormalWeb">
    <w:name w:val="Normal (Web)"/>
    <w:basedOn w:val="Normal"/>
    <w:uiPriority w:val="99"/>
    <w:unhideWhenUsed/>
    <w:rsid w:val="005528F1"/>
    <w:pPr>
      <w:spacing w:before="100" w:beforeAutospacing="1" w:after="100" w:afterAutospacing="1" w:line="240" w:lineRule="auto"/>
    </w:pPr>
    <w:rPr>
      <w:rFonts w:ascii="Times New Roman" w:eastAsia="Times New Roman" w:hAnsi="Times New Roman" w:cs="Times New Roman"/>
      <w:kern w:val="0"/>
      <w:sz w:val="24"/>
      <w:szCs w:val="24"/>
      <w:lang w:eastAsia="ja-JP"/>
    </w:rPr>
  </w:style>
  <w:style w:type="character" w:styleId="FollowedHyperlink">
    <w:name w:val="FollowedHyperlink"/>
    <w:basedOn w:val="DefaultParagraphFont"/>
    <w:uiPriority w:val="99"/>
    <w:semiHidden/>
    <w:unhideWhenUsed/>
    <w:rsid w:val="005114B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296395">
      <w:bodyDiv w:val="1"/>
      <w:marLeft w:val="0"/>
      <w:marRight w:val="0"/>
      <w:marTop w:val="0"/>
      <w:marBottom w:val="0"/>
      <w:divBdr>
        <w:top w:val="none" w:sz="0" w:space="0" w:color="auto"/>
        <w:left w:val="none" w:sz="0" w:space="0" w:color="auto"/>
        <w:bottom w:val="none" w:sz="0" w:space="0" w:color="auto"/>
        <w:right w:val="none" w:sz="0" w:space="0" w:color="auto"/>
      </w:divBdr>
    </w:div>
    <w:div w:id="1027682377">
      <w:bodyDiv w:val="1"/>
      <w:marLeft w:val="0"/>
      <w:marRight w:val="0"/>
      <w:marTop w:val="0"/>
      <w:marBottom w:val="0"/>
      <w:divBdr>
        <w:top w:val="none" w:sz="0" w:space="0" w:color="auto"/>
        <w:left w:val="none" w:sz="0" w:space="0" w:color="auto"/>
        <w:bottom w:val="none" w:sz="0" w:space="0" w:color="auto"/>
        <w:right w:val="none" w:sz="0" w:space="0" w:color="auto"/>
      </w:divBdr>
    </w:div>
    <w:div w:id="1224364700">
      <w:bodyDiv w:val="1"/>
      <w:marLeft w:val="0"/>
      <w:marRight w:val="0"/>
      <w:marTop w:val="0"/>
      <w:marBottom w:val="0"/>
      <w:divBdr>
        <w:top w:val="none" w:sz="0" w:space="0" w:color="auto"/>
        <w:left w:val="none" w:sz="0" w:space="0" w:color="auto"/>
        <w:bottom w:val="none" w:sz="0" w:space="0" w:color="auto"/>
        <w:right w:val="none" w:sz="0" w:space="0" w:color="auto"/>
      </w:divBdr>
    </w:div>
    <w:div w:id="193370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merce.gov/hr/practitioners/leave-policies/hours-of-duty-and-work-schedules" TargetMode="External"/><Relationship Id="rId13" Type="http://schemas.openxmlformats.org/officeDocument/2006/relationships/hyperlink" Target="http://www.aclu.org/news/lgbtq-rights/how-lgbtq-voices-are-being-erased-in-classrooms-censorship" TargetMode="External"/><Relationship Id="rId18" Type="http://schemas.openxmlformats.org/officeDocument/2006/relationships/hyperlink" Target="http://www.cnn.com/2023/12/16/us/queer-liberation-library-combats-lgbtq-book-bans-reaj/index.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u.edu/articles/2023/dont-say-gay/" TargetMode="External"/><Relationship Id="rId12" Type="http://schemas.openxmlformats.org/officeDocument/2006/relationships/hyperlink" Target="http://www.aclu.org/cases/pernell-v-lamb" TargetMode="External"/><Relationship Id="rId17" Type="http://schemas.openxmlformats.org/officeDocument/2006/relationships/hyperlink" Target="http://www.edweek.org/teaching-learning/long-hours-second-jobs-new-federal-data-give-a-snapshot-of-the-teaching-profession/2022/12" TargetMode="External"/><Relationship Id="rId2" Type="http://schemas.openxmlformats.org/officeDocument/2006/relationships/styles" Target="styles.xml"/><Relationship Id="rId16" Type="http://schemas.openxmlformats.org/officeDocument/2006/relationships/hyperlink" Target="http://williamsinstitute.law.ucla.edu/about/who-we-ar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ws.harvard.edu/gazette/story/2023/06/lgbtq-book-challenges-are-on-the-rise-heres-why/" TargetMode="External"/><Relationship Id="rId5" Type="http://schemas.openxmlformats.org/officeDocument/2006/relationships/footnotes" Target="footnotes.xml"/><Relationship Id="rId15" Type="http://schemas.openxmlformats.org/officeDocument/2006/relationships/hyperlink" Target="https://www.nea.org/sites/default/files/2023-06/30424-know-your-rights_web_v4.pdf" TargetMode="External"/><Relationship Id="rId10" Type="http://schemas.openxmlformats.org/officeDocument/2006/relationships/hyperlink" Target="https://www.ipsos.com/sites/default/files/ct/news/documents/2023-05/Ipsos%20LGBT%2B%20Pride%202023%20Global%20Survey%20Report%20-%20rev.pdf"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lliamsinstitute.law.ucla.edu/publications/impact-dont-say-gay-parents/" TargetMode="External"/><Relationship Id="rId14" Type="http://schemas.openxmlformats.org/officeDocument/2006/relationships/hyperlink" Target="http://publications.csba.org/california-school-news/june-2023/schools-can-be-affirming-safe-places-for-lgbtq-youth-amid-book-ban-dispu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7</Pages>
  <Words>2034</Words>
  <Characters>11596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Aeden Brookshire</dc:creator>
  <cp:keywords/>
  <dc:description/>
  <cp:lastModifiedBy>Aeden Brookshire</cp:lastModifiedBy>
  <cp:revision>198</cp:revision>
  <cp:lastPrinted>2024-12-06T22:26:00Z</cp:lastPrinted>
  <dcterms:created xsi:type="dcterms:W3CDTF">2024-11-15T00:38:00Z</dcterms:created>
  <dcterms:modified xsi:type="dcterms:W3CDTF">2024-12-06T22:55:00Z</dcterms:modified>
</cp:coreProperties>
</file>