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Unresolved internal module coverage</w:t>
      </w:r>
    </w:p>
    <w:p>
      <w:r>
        <w:t>World of Tanks offline v0.9.6</w:t>
        <w:br/>
        <w:t>Chinese HD client 0.9.22.0.1 #1513</w:t>
        <w:br/>
        <w:t>Audit refreshed 29 September 2026</w:t>
      </w:r>
    </w:p>
    <w:p>
      <w:r>
        <w:t>This inventory identifies vehicles whose internal damage geometry is unavailable, reconstructed, or incomplete in release 0.9.6. These gaps have not been filled by the collision fixes in this release. Use the exact vehicle identifiers in the tables when reporting or repairing a missing module.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864"/>
        <w:gridCol w:w="6077"/>
      </w:tblGrid>
      <w:tr>
        <w:trPr>
          <w:cantSplit/>
          <w:tblHeader/>
        </w:trPr>
        <w:tc>
          <w:tcPr>
            <w:tcW w:type="dxa" w:w="2952"/>
            <w:vAlign w:val="center"/>
            <w:shd w:fill="25374A"/>
            <w:tcMar>
              <w:top w:w="65" w:type="dxa"/>
              <w:bottom w:w="65" w:type="dxa"/>
              <w:left w:w="90" w:type="dxa"/>
              <w:right w:w="90" w:type="dxa"/>
            </w:tcMar>
          </w:tcPr>
          <w:p>
            <w:pPr>
              <w:spacing w:after="0" w:line="245" w:lineRule="auto"/>
            </w:pPr>
            <w:r>
              <w:rPr>
                <w:b/>
                <w:color w:val="FFFFFF"/>
                <w:sz w:val="20"/>
              </w:rPr>
              <w:t>Coverage category</w:t>
            </w:r>
          </w:p>
        </w:tc>
        <w:tc>
          <w:tcPr>
            <w:tcW w:type="dxa" w:w="864"/>
            <w:vAlign w:val="center"/>
            <w:shd w:fill="25374A"/>
            <w:tcMar>
              <w:top w:w="65" w:type="dxa"/>
              <w:bottom w:w="65" w:type="dxa"/>
              <w:left w:w="90" w:type="dxa"/>
              <w:right w:w="90" w:type="dxa"/>
            </w:tcMar>
          </w:tcPr>
          <w:p>
            <w:pPr>
              <w:spacing w:after="0" w:line="245" w:lineRule="auto"/>
            </w:pPr>
            <w:r>
              <w:rPr>
                <w:b/>
                <w:color w:val="FFFFFF"/>
                <w:sz w:val="20"/>
              </w:rPr>
              <w:t>Entries</w:t>
            </w:r>
          </w:p>
        </w:tc>
        <w:tc>
          <w:tcPr>
            <w:tcW w:type="dxa" w:w="6077"/>
            <w:vAlign w:val="center"/>
            <w:shd w:fill="25374A"/>
            <w:tcMar>
              <w:top w:w="65" w:type="dxa"/>
              <w:bottom w:w="65" w:type="dxa"/>
              <w:left w:w="90" w:type="dxa"/>
              <w:right w:w="90" w:type="dxa"/>
            </w:tcMar>
          </w:tcPr>
          <w:p>
            <w:pPr>
              <w:spacing w:after="0" w:line="245" w:lineRule="auto"/>
            </w:pPr>
            <w:r>
              <w:rPr>
                <w:b/>
                <w:color w:val="FFFFFF"/>
                <w:sz w:val="20"/>
              </w:rPr>
              <w:t>Meaning</w:t>
            </w:r>
          </w:p>
        </w:tc>
      </w:tr>
      <w:tr>
        <w:trPr>
          <w:cantSplit/>
        </w:trPr>
        <w:tc>
          <w:tcPr>
            <w:tcW w:type="dxa" w:w="2952"/>
            <w:vAlign w:val="center"/>
            <w:shd w:fill="FFFFFF"/>
            <w:tcMar>
              <w:top w:w="65" w:type="dxa"/>
              <w:bottom w:w="65" w:type="dxa"/>
              <w:left w:w="90" w:type="dxa"/>
              <w:right w:w="90" w:type="dxa"/>
            </w:tcMar>
          </w:tcPr>
          <w:p>
            <w:pPr>
              <w:spacing w:after="0" w:line="245" w:lineRule="auto"/>
            </w:pPr>
            <w:r>
              <w:rPr>
                <w:b w:val="0"/>
                <w:color w:val="000000"/>
                <w:sz w:val="20"/>
              </w:rPr>
              <w:t>Unavailable internal layout</w:t>
            </w:r>
          </w:p>
        </w:tc>
        <w:tc>
          <w:tcPr>
            <w:tcW w:type="dxa" w:w="864"/>
            <w:vAlign w:val="center"/>
            <w:shd w:fill="FFFFFF"/>
            <w:tcMar>
              <w:top w:w="65" w:type="dxa"/>
              <w:bottom w:w="65" w:type="dxa"/>
              <w:left w:w="90" w:type="dxa"/>
              <w:right w:w="90" w:type="dxa"/>
            </w:tcMar>
          </w:tcPr>
          <w:p>
            <w:pPr>
              <w:spacing w:after="0" w:line="245" w:lineRule="auto"/>
            </w:pPr>
            <w:r>
              <w:rPr>
                <w:b w:val="0"/>
                <w:color w:val="000000"/>
                <w:sz w:val="20"/>
              </w:rPr>
              <w:t>22</w:t>
            </w:r>
          </w:p>
        </w:tc>
        <w:tc>
          <w:tcPr>
            <w:tcW w:type="dxa" w:w="6077"/>
            <w:vAlign w:val="center"/>
            <w:shd w:fill="FFFFFF"/>
            <w:tcMar>
              <w:top w:w="65" w:type="dxa"/>
              <w:bottom w:w="65" w:type="dxa"/>
              <w:left w:w="90" w:type="dxa"/>
              <w:right w:w="90" w:type="dxa"/>
            </w:tcMar>
          </w:tcPr>
          <w:p>
            <w:pPr>
              <w:spacing w:after="0" w:line="245" w:lineRule="auto"/>
            </w:pPr>
            <w:r>
              <w:rPr>
                <w:b w:val="0"/>
                <w:color w:val="000000"/>
                <w:sz w:val="20"/>
              </w:rPr>
              <w:t>No usable internal module or crew hit layout.</w:t>
            </w:r>
          </w:p>
        </w:tc>
      </w:tr>
      <w:tr>
        <w:trPr>
          <w:cantSplit/>
        </w:trPr>
        <w:tc>
          <w:tcPr>
            <w:tcW w:type="dxa" w:w="2952"/>
            <w:vAlign w:val="center"/>
            <w:shd w:fill="F3F6F8"/>
            <w:tcMar>
              <w:top w:w="65" w:type="dxa"/>
              <w:bottom w:w="65" w:type="dxa"/>
              <w:left w:w="90" w:type="dxa"/>
              <w:right w:w="90" w:type="dxa"/>
            </w:tcMar>
          </w:tcPr>
          <w:p>
            <w:pPr>
              <w:spacing w:after="0" w:line="245" w:lineRule="auto"/>
            </w:pPr>
            <w:r>
              <w:rPr>
                <w:b w:val="0"/>
                <w:color w:val="000000"/>
                <w:sz w:val="20"/>
              </w:rPr>
              <w:t>Authored reconstruction</w:t>
            </w:r>
          </w:p>
        </w:tc>
        <w:tc>
          <w:tcPr>
            <w:tcW w:type="dxa" w:w="864"/>
            <w:vAlign w:val="center"/>
            <w:shd w:fill="F3F6F8"/>
            <w:tcMar>
              <w:top w:w="65" w:type="dxa"/>
              <w:bottom w:w="65" w:type="dxa"/>
              <w:left w:w="90" w:type="dxa"/>
              <w:right w:w="90" w:type="dxa"/>
            </w:tcMar>
          </w:tcPr>
          <w:p>
            <w:pPr>
              <w:spacing w:after="0" w:line="245" w:lineRule="auto"/>
            </w:pPr>
            <w:r>
              <w:rPr>
                <w:b w:val="0"/>
                <w:color w:val="000000"/>
                <w:sz w:val="20"/>
              </w:rPr>
              <w:t>8</w:t>
            </w:r>
          </w:p>
        </w:tc>
        <w:tc>
          <w:tcPr>
            <w:tcW w:type="dxa" w:w="6077"/>
            <w:vAlign w:val="center"/>
            <w:shd w:fill="F3F6F8"/>
            <w:tcMar>
              <w:top w:w="65" w:type="dxa"/>
              <w:bottom w:w="65" w:type="dxa"/>
              <w:left w:w="90" w:type="dxa"/>
              <w:right w:w="90" w:type="dxa"/>
            </w:tcMar>
          </w:tcPr>
          <w:p>
            <w:pPr>
              <w:spacing w:after="0" w:line="245" w:lineRule="auto"/>
            </w:pPr>
            <w:r>
              <w:rPr>
                <w:b w:val="0"/>
                <w:color w:val="000000"/>
                <w:sz w:val="20"/>
              </w:rPr>
              <w:t>A layout exists, but its geometry still needs source and gameplay verification.</w:t>
            </w:r>
          </w:p>
        </w:tc>
      </w:tr>
      <w:tr>
        <w:trPr>
          <w:cantSplit/>
        </w:trPr>
        <w:tc>
          <w:tcPr>
            <w:tcW w:type="dxa" w:w="2952"/>
            <w:vAlign w:val="center"/>
            <w:shd w:fill="FFFFFF"/>
            <w:tcMar>
              <w:top w:w="65" w:type="dxa"/>
              <w:bottom w:w="65" w:type="dxa"/>
              <w:left w:w="90" w:type="dxa"/>
              <w:right w:w="90" w:type="dxa"/>
            </w:tcMar>
          </w:tcPr>
          <w:p>
            <w:pPr>
              <w:spacing w:after="0" w:line="245" w:lineRule="auto"/>
            </w:pPr>
            <w:r>
              <w:rPr>
                <w:b w:val="0"/>
                <w:color w:val="000000"/>
                <w:sz w:val="20"/>
              </w:rPr>
              <w:t>Decoded layout with recorded gaps</w:t>
            </w:r>
          </w:p>
        </w:tc>
        <w:tc>
          <w:tcPr>
            <w:tcW w:type="dxa" w:w="864"/>
            <w:vAlign w:val="center"/>
            <w:shd w:fill="FFFFFF"/>
            <w:tcMar>
              <w:top w:w="65" w:type="dxa"/>
              <w:bottom w:w="65" w:type="dxa"/>
              <w:left w:w="90" w:type="dxa"/>
              <w:right w:w="90" w:type="dxa"/>
            </w:tcMar>
          </w:tcPr>
          <w:p>
            <w:pPr>
              <w:spacing w:after="0" w:line="245" w:lineRule="auto"/>
            </w:pPr>
            <w:r>
              <w:rPr>
                <w:b w:val="0"/>
                <w:color w:val="000000"/>
                <w:sz w:val="20"/>
              </w:rPr>
              <w:t>176</w:t>
            </w:r>
          </w:p>
        </w:tc>
        <w:tc>
          <w:tcPr>
            <w:tcW w:type="dxa" w:w="6077"/>
            <w:vAlign w:val="center"/>
            <w:shd w:fill="FFFFFF"/>
            <w:tcMar>
              <w:top w:w="65" w:type="dxa"/>
              <w:bottom w:w="65" w:type="dxa"/>
              <w:left w:w="90" w:type="dxa"/>
              <w:right w:w="90" w:type="dxa"/>
            </w:tcMar>
          </w:tcPr>
          <w:p>
            <w:pPr>
              <w:spacing w:after="0" w:line="245" w:lineRule="auto"/>
            </w:pPr>
            <w:r>
              <w:rPr>
                <w:b w:val="0"/>
                <w:color w:val="000000"/>
                <w:sz w:val="20"/>
              </w:rPr>
              <w:t>Specific observation, turret rotation or crew regions are absent from the source inventory.</w:t>
            </w:r>
          </w:p>
        </w:tc>
      </w:tr>
      <w:tr>
        <w:trPr>
          <w:cantSplit/>
        </w:trPr>
        <w:tc>
          <w:tcPr>
            <w:tcW w:type="dxa" w:w="2952"/>
            <w:vAlign w:val="center"/>
            <w:shd w:fill="F3F6F8"/>
            <w:tcMar>
              <w:top w:w="65" w:type="dxa"/>
              <w:bottom w:w="65" w:type="dxa"/>
              <w:left w:w="90" w:type="dxa"/>
              <w:right w:w="90" w:type="dxa"/>
            </w:tcMar>
          </w:tcPr>
          <w:p>
            <w:pPr>
              <w:spacing w:after="0" w:line="245" w:lineRule="auto"/>
            </w:pPr>
            <w:r>
              <w:rPr>
                <w:b w:val="0"/>
                <w:color w:val="000000"/>
                <w:sz w:val="20"/>
              </w:rPr>
              <w:t>Other decoded entries</w:t>
            </w:r>
          </w:p>
        </w:tc>
        <w:tc>
          <w:tcPr>
            <w:tcW w:type="dxa" w:w="864"/>
            <w:vAlign w:val="center"/>
            <w:shd w:fill="F3F6F8"/>
            <w:tcMar>
              <w:top w:w="65" w:type="dxa"/>
              <w:bottom w:w="65" w:type="dxa"/>
              <w:left w:w="90" w:type="dxa"/>
              <w:right w:w="90" w:type="dxa"/>
            </w:tcMar>
          </w:tcPr>
          <w:p>
            <w:pPr>
              <w:spacing w:after="0" w:line="245" w:lineRule="auto"/>
            </w:pPr>
            <w:r>
              <w:rPr>
                <w:b w:val="0"/>
                <w:color w:val="000000"/>
                <w:sz w:val="20"/>
              </w:rPr>
              <w:t>474</w:t>
            </w:r>
          </w:p>
        </w:tc>
        <w:tc>
          <w:tcPr>
            <w:tcW w:type="dxa" w:w="6077"/>
            <w:vAlign w:val="center"/>
            <w:shd w:fill="F3F6F8"/>
            <w:tcMar>
              <w:top w:w="65" w:type="dxa"/>
              <w:bottom w:w="65" w:type="dxa"/>
              <w:left w:w="90" w:type="dxa"/>
              <w:right w:w="90" w:type="dxa"/>
            </w:tcMar>
          </w:tcPr>
          <w:p>
            <w:pPr>
              <w:spacing w:after="0" w:line="245" w:lineRule="auto"/>
            </w:pPr>
            <w:r>
              <w:rPr>
                <w:b w:val="0"/>
                <w:color w:val="000000"/>
                <w:sz w:val="20"/>
              </w:rPr>
              <w:t>No such inventory gaps recorded; not a guarantee of retail accuracy.</w:t>
            </w:r>
          </w:p>
        </w:tc>
      </w:tr>
    </w:tbl>
    <w:p>
      <w:pPr>
        <w:spacing w:after="0"/>
      </w:pPr>
    </w:p>
    <w:p>
      <w:pPr>
        <w:pStyle w:val="Heading1"/>
      </w:pPr>
      <w:r>
        <w:t>What the counts mean</w:t>
      </w:r>
    </w:p>
    <w:p>
      <w:r>
        <w:t>The audit covers 680 client vehicle descriptors, including special, training, rental or retired variants. It is not a count of tanks visible in a normal garage. Of these, 650 have decoded Console-source geometry, eight use authored reconstructions, and 22 have no usable internal layout. The 176 partial entries are a subset of the 650 decoded entries.</w:t>
      </w:r>
    </w:p>
    <w:p>
      <w:r>
        <w:t>A missing internal layout does not remove external armour, tracks or the gun collision model. These use separate sources. A very large module-damage setting cannot create a missing hit region. Where geometry exists, penetration, the actual path through the module and the module saving throw still determine whether damage is applied.</w:t>
      </w:r>
    </w:p>
    <w:p>
      <w:pPr>
        <w:pStyle w:val="Heading1"/>
      </w:pPr>
      <w:r>
        <w:t>How to read the partial list</w:t>
      </w:r>
    </w:p>
    <w:p>
      <w:r>
        <w:t>The partial list does not record missing ammo-rack, engine or fuel-tank regions. Most gaps concern observation devices or turret rotators. A turret-rotator gap on a fixed-gun tank destroyer or SPG may be inapplicable, rather than a broken gameplay component. It must be checked against the mounted descriptor before repair. Two Aufkl. Panther variants also lack crew geometry in slots 1, 2 and 5.</w:t>
      </w:r>
    </w:p>
    <w:p>
      <w:r>
        <w:t>Source topology and coverage are checked; positions have not been certified by native shot testing for every vehicle and configuration. Console-derived data must not be described as recovered official PC server geometry.</w:t>
      </w:r>
    </w:p>
    <w:p>
      <w:r>
        <w:br w:type="page"/>
      </w:r>
    </w:p>
    <w:p>
      <w:pPr>
        <w:pStyle w:val="Heading1"/>
      </w:pPr>
      <w:r>
        <w:t>Vehicles with unavailable internal layouts</w:t>
      </w:r>
    </w:p>
    <w:p>
      <w:r>
        <w:t>All 22 entries below remain unresolved. Reason A means no matching Console source was selected in the original bake. Reason B means attempted sources failed hull registration or yielded no usable interior mesh; it does not prove that every source archive lacks the vehicle.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68"/>
        <w:gridCol w:w="1325"/>
      </w:tblGrid>
      <w:tr>
        <w:trPr>
          <w:cantSplit/>
          <w:tblHeader/>
        </w:trPr>
        <w:tc>
          <w:tcPr>
            <w:tcW w:type="dxa" w:w="8568"/>
            <w:vAlign w:val="center"/>
            <w:shd w:fill="25374A"/>
            <w:tcMar>
              <w:top w:w="65" w:type="dxa"/>
              <w:bottom w:w="65" w:type="dxa"/>
              <w:left w:w="90" w:type="dxa"/>
              <w:right w:w="90" w:type="dxa"/>
            </w:tcMar>
          </w:tcPr>
          <w:p>
            <w:pPr>
              <w:spacing w:after="0" w:line="245" w:lineRule="auto"/>
            </w:pPr>
            <w:r>
              <w:rPr>
                <w:b/>
                <w:color w:val="FFFFFF"/>
                <w:sz w:val="20"/>
              </w:rPr>
              <w:t>Exact vehicle identifier</w:t>
            </w:r>
          </w:p>
        </w:tc>
        <w:tc>
          <w:tcPr>
            <w:tcW w:type="dxa" w:w="1325"/>
            <w:vAlign w:val="center"/>
            <w:shd w:fill="25374A"/>
            <w:tcMar>
              <w:top w:w="65" w:type="dxa"/>
              <w:bottom w:w="65" w:type="dxa"/>
              <w:left w:w="90" w:type="dxa"/>
              <w:right w:w="90" w:type="dxa"/>
            </w:tcMar>
          </w:tcPr>
          <w:p>
            <w:pPr>
              <w:spacing w:after="0" w:line="245" w:lineRule="auto"/>
            </w:pPr>
            <w:r>
              <w:rPr>
                <w:b/>
                <w:color w:val="FFFFFF"/>
                <w:sz w:val="20"/>
              </w:rPr>
              <w:t>Reason</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china:Ch25_121_mod_1971B</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china:Ch40_WZ120G_FT</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germany:G03_PzV_Panther_training</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germany:G105_T-55_NVA_DDR</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germany:G10_PzIII_AusfJ_training</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germany:G136_Tiger_131</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germany:G16_PzVIB_Tiger_II_training</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japan:J29_Nameless</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B</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japan:J30_Edelweiss</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B</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uk:GB88_T95_Chieftain_turret</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usa:A08_T23</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B</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usa:A104_M4A3E8A</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usa:A106_M48A2_120</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usa:A86_T23E3</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ussr:Observer</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ussr:R119_Object_777</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ussr:R120_T22SR_A22</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ussr:R121_KV4_KTT</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ussr:R126_Object_730_5</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ussr:R129_Object_257</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FFFFF"/>
            <w:tcMar>
              <w:top w:w="65" w:type="dxa"/>
              <w:bottom w:w="65" w:type="dxa"/>
              <w:left w:w="90" w:type="dxa"/>
              <w:right w:w="90" w:type="dxa"/>
            </w:tcMar>
          </w:tcPr>
          <w:p>
            <w:pPr>
              <w:spacing w:after="0" w:line="245" w:lineRule="auto"/>
            </w:pPr>
            <w:r>
              <w:rPr>
                <w:b w:val="0"/>
                <w:color w:val="000000"/>
                <w:sz w:val="20"/>
              </w:rPr>
              <w:t>ussr:R98_T44_85</w:t>
            </w:r>
          </w:p>
        </w:tc>
        <w:tc>
          <w:tcPr>
            <w:tcW w:type="dxa" w:w="1325"/>
            <w:vAlign w:val="center"/>
            <w:shd w:fill="FFFFFF"/>
            <w:tcMar>
              <w:top w:w="65" w:type="dxa"/>
              <w:bottom w:w="65" w:type="dxa"/>
              <w:left w:w="90" w:type="dxa"/>
              <w:right w:w="90" w:type="dxa"/>
            </w:tcMar>
          </w:tcPr>
          <w:p>
            <w:pPr>
              <w:spacing w:after="0" w:line="245" w:lineRule="auto"/>
            </w:pPr>
            <w:r>
              <w:rPr>
                <w:b w:val="0"/>
                <w:color w:val="000000"/>
                <w:sz w:val="20"/>
              </w:rPr>
              <w:t>A</w:t>
            </w:r>
          </w:p>
        </w:tc>
      </w:tr>
      <w:tr>
        <w:trPr>
          <w:cantSplit/>
        </w:trPr>
        <w:tc>
          <w:tcPr>
            <w:tcW w:type="dxa" w:w="8568"/>
            <w:vAlign w:val="center"/>
            <w:shd w:fill="F3F6F8"/>
            <w:tcMar>
              <w:top w:w="65" w:type="dxa"/>
              <w:bottom w:w="65" w:type="dxa"/>
              <w:left w:w="90" w:type="dxa"/>
              <w:right w:w="90" w:type="dxa"/>
            </w:tcMar>
          </w:tcPr>
          <w:p>
            <w:pPr>
              <w:spacing w:after="0" w:line="245" w:lineRule="auto"/>
            </w:pPr>
            <w:r>
              <w:rPr>
                <w:b w:val="0"/>
                <w:color w:val="000000"/>
                <w:sz w:val="20"/>
              </w:rPr>
              <w:t>ussr:R98_T44_85M</w:t>
            </w:r>
          </w:p>
        </w:tc>
        <w:tc>
          <w:tcPr>
            <w:tcW w:type="dxa" w:w="1325"/>
            <w:vAlign w:val="center"/>
            <w:shd w:fill="F3F6F8"/>
            <w:tcMar>
              <w:top w:w="65" w:type="dxa"/>
              <w:bottom w:w="65" w:type="dxa"/>
              <w:left w:w="90" w:type="dxa"/>
              <w:right w:w="90" w:type="dxa"/>
            </w:tcMar>
          </w:tcPr>
          <w:p>
            <w:pPr>
              <w:spacing w:after="0" w:line="245" w:lineRule="auto"/>
            </w:pPr>
            <w:r>
              <w:rPr>
                <w:b w:val="0"/>
                <w:color w:val="000000"/>
                <w:sz w:val="20"/>
              </w:rPr>
              <w:t>A</w:t>
            </w:r>
          </w:p>
        </w:tc>
      </w:tr>
    </w:tbl>
    <w:p>
      <w:pPr>
        <w:spacing w:after="0"/>
      </w:pPr>
    </w:p>
    <w:p>
      <w:r>
        <w:t>For reason B, investigate component registration, exact PC bounds and decoder rejections first. For reason A, locate a compatible source or establish a verified reconstruction before adding hit regions.</w:t>
      </w:r>
    </w:p>
    <w:p>
      <w:r>
        <w:br w:type="page"/>
      </w:r>
    </w:p>
    <w:p>
      <w:pPr>
        <w:pStyle w:val="Heading1"/>
      </w:pPr>
      <w:r>
        <w:t>Reconstructed layouts still requiring verification</w:t>
      </w:r>
    </w:p>
    <w:p>
      <w:r>
        <w:t>These eight vehicles are not completely without internal modules. Their authored layouts remain a separate accuracy limitation and must not be represented as verified official geometry.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93"/>
      </w:tblGrid>
      <w:tr>
        <w:trPr>
          <w:cantSplit/>
          <w:tblHeader/>
        </w:trPr>
        <w:tc>
          <w:tcPr>
            <w:tcW w:type="dxa" w:w="9893"/>
            <w:vAlign w:val="center"/>
            <w:shd w:fill="25374A"/>
            <w:tcMar>
              <w:top w:w="65" w:type="dxa"/>
              <w:bottom w:w="65" w:type="dxa"/>
              <w:left w:w="90" w:type="dxa"/>
              <w:right w:w="90" w:type="dxa"/>
            </w:tcMar>
          </w:tcPr>
          <w:p>
            <w:pPr>
              <w:spacing w:after="0" w:line="245" w:lineRule="auto"/>
            </w:pPr>
            <w:r>
              <w:rPr>
                <w:b/>
                <w:color w:val="FFFFFF"/>
                <w:sz w:val="20"/>
              </w:rPr>
              <w:t>Exact vehicle identifier</w:t>
            </w:r>
          </w:p>
        </w:tc>
      </w:tr>
      <w:tr>
        <w:trPr>
          <w:cantSplit/>
        </w:trPr>
        <w:tc>
          <w:tcPr>
            <w:tcW w:type="dxa" w:w="9893"/>
            <w:vAlign w:val="center"/>
            <w:shd w:fill="FFFFFF"/>
            <w:tcMar>
              <w:top w:w="65" w:type="dxa"/>
              <w:bottom w:w="65" w:type="dxa"/>
              <w:left w:w="90" w:type="dxa"/>
              <w:right w:w="90" w:type="dxa"/>
            </w:tcMar>
          </w:tcPr>
          <w:p>
            <w:pPr>
              <w:spacing w:after="0" w:line="245" w:lineRule="auto"/>
            </w:pPr>
            <w:r>
              <w:rPr>
                <w:b w:val="0"/>
                <w:color w:val="000000"/>
                <w:sz w:val="20"/>
              </w:rPr>
              <w:t>france:F23_AMX_13F3AM</w:t>
            </w:r>
          </w:p>
        </w:tc>
      </w:tr>
      <w:tr>
        <w:trPr>
          <w:cantSplit/>
        </w:trPr>
        <w:tc>
          <w:tcPr>
            <w:tcW w:type="dxa" w:w="9893"/>
            <w:vAlign w:val="center"/>
            <w:shd w:fill="F3F6F8"/>
            <w:tcMar>
              <w:top w:w="65" w:type="dxa"/>
              <w:bottom w:w="65" w:type="dxa"/>
              <w:left w:w="90" w:type="dxa"/>
              <w:right w:w="90" w:type="dxa"/>
            </w:tcMar>
          </w:tcPr>
          <w:p>
            <w:pPr>
              <w:spacing w:after="0" w:line="245" w:lineRule="auto"/>
            </w:pPr>
            <w:r>
              <w:rPr>
                <w:b w:val="0"/>
                <w:color w:val="000000"/>
                <w:sz w:val="20"/>
              </w:rPr>
              <w:t>germany:G79_Pz_IV_AusfGH</w:t>
            </w:r>
          </w:p>
        </w:tc>
      </w:tr>
      <w:tr>
        <w:trPr>
          <w:cantSplit/>
        </w:trPr>
        <w:tc>
          <w:tcPr>
            <w:tcW w:type="dxa" w:w="9893"/>
            <w:vAlign w:val="center"/>
            <w:shd w:fill="FFFFFF"/>
            <w:tcMar>
              <w:top w:w="65" w:type="dxa"/>
              <w:bottom w:w="65" w:type="dxa"/>
              <w:left w:w="90" w:type="dxa"/>
              <w:right w:w="90" w:type="dxa"/>
            </w:tcMar>
          </w:tcPr>
          <w:p>
            <w:pPr>
              <w:spacing w:after="0" w:line="245" w:lineRule="auto"/>
            </w:pPr>
            <w:r>
              <w:rPr>
                <w:b w:val="0"/>
                <w:color w:val="000000"/>
                <w:sz w:val="20"/>
              </w:rPr>
              <w:t>uk:GB70_FV4202_105</w:t>
            </w:r>
          </w:p>
        </w:tc>
      </w:tr>
      <w:tr>
        <w:trPr>
          <w:cantSplit/>
        </w:trPr>
        <w:tc>
          <w:tcPr>
            <w:tcW w:type="dxa" w:w="9893"/>
            <w:vAlign w:val="center"/>
            <w:shd w:fill="F3F6F8"/>
            <w:tcMar>
              <w:top w:w="65" w:type="dxa"/>
              <w:bottom w:w="65" w:type="dxa"/>
              <w:left w:w="90" w:type="dxa"/>
              <w:right w:w="90" w:type="dxa"/>
            </w:tcMar>
          </w:tcPr>
          <w:p>
            <w:pPr>
              <w:spacing w:after="0" w:line="245" w:lineRule="auto"/>
            </w:pPr>
            <w:r>
              <w:rPr>
                <w:b w:val="0"/>
                <w:color w:val="000000"/>
                <w:sz w:val="20"/>
              </w:rPr>
              <w:t>usa:A15_T57</w:t>
            </w:r>
          </w:p>
        </w:tc>
      </w:tr>
      <w:tr>
        <w:trPr>
          <w:cantSplit/>
        </w:trPr>
        <w:tc>
          <w:tcPr>
            <w:tcW w:type="dxa" w:w="9893"/>
            <w:vAlign w:val="center"/>
            <w:shd w:fill="FFFFFF"/>
            <w:tcMar>
              <w:top w:w="65" w:type="dxa"/>
              <w:bottom w:w="65" w:type="dxa"/>
              <w:left w:w="90" w:type="dxa"/>
              <w:right w:w="90" w:type="dxa"/>
            </w:tcMar>
          </w:tcPr>
          <w:p>
            <w:pPr>
              <w:spacing w:after="0" w:line="245" w:lineRule="auto"/>
            </w:pPr>
            <w:r>
              <w:rPr>
                <w:b w:val="0"/>
                <w:color w:val="000000"/>
                <w:sz w:val="20"/>
              </w:rPr>
              <w:t>usa:A26_T18</w:t>
            </w:r>
          </w:p>
        </w:tc>
      </w:tr>
      <w:tr>
        <w:trPr>
          <w:cantSplit/>
        </w:trPr>
        <w:tc>
          <w:tcPr>
            <w:tcW w:type="dxa" w:w="9893"/>
            <w:vAlign w:val="center"/>
            <w:shd w:fill="F3F6F8"/>
            <w:tcMar>
              <w:top w:w="65" w:type="dxa"/>
              <w:bottom w:w="65" w:type="dxa"/>
              <w:left w:w="90" w:type="dxa"/>
              <w:right w:w="90" w:type="dxa"/>
            </w:tcMar>
          </w:tcPr>
          <w:p>
            <w:pPr>
              <w:spacing w:after="0" w:line="245" w:lineRule="auto"/>
            </w:pPr>
            <w:r>
              <w:rPr>
                <w:b w:val="0"/>
                <w:color w:val="000000"/>
                <w:sz w:val="20"/>
              </w:rPr>
              <w:t>usa:A39_T28</w:t>
            </w:r>
          </w:p>
        </w:tc>
      </w:tr>
      <w:tr>
        <w:trPr>
          <w:cantSplit/>
        </w:trPr>
        <w:tc>
          <w:tcPr>
            <w:tcW w:type="dxa" w:w="9893"/>
            <w:vAlign w:val="center"/>
            <w:shd w:fill="FFFFFF"/>
            <w:tcMar>
              <w:top w:w="65" w:type="dxa"/>
              <w:bottom w:w="65" w:type="dxa"/>
              <w:left w:w="90" w:type="dxa"/>
              <w:right w:w="90" w:type="dxa"/>
            </w:tcMar>
          </w:tcPr>
          <w:p>
            <w:pPr>
              <w:spacing w:after="0" w:line="245" w:lineRule="auto"/>
            </w:pPr>
            <w:r>
              <w:rPr>
                <w:b w:val="0"/>
                <w:color w:val="000000"/>
                <w:sz w:val="20"/>
              </w:rPr>
              <w:t>ussr:R05_KV</w:t>
            </w:r>
          </w:p>
        </w:tc>
      </w:tr>
      <w:tr>
        <w:trPr>
          <w:cantSplit/>
        </w:trPr>
        <w:tc>
          <w:tcPr>
            <w:tcW w:type="dxa" w:w="9893"/>
            <w:vAlign w:val="center"/>
            <w:shd w:fill="F3F6F8"/>
            <w:tcMar>
              <w:top w:w="65" w:type="dxa"/>
              <w:bottom w:w="65" w:type="dxa"/>
              <w:left w:w="90" w:type="dxa"/>
              <w:right w:w="90" w:type="dxa"/>
            </w:tcMar>
          </w:tcPr>
          <w:p>
            <w:pPr>
              <w:spacing w:after="0" w:line="245" w:lineRule="auto"/>
            </w:pPr>
            <w:r>
              <w:rPr>
                <w:b w:val="0"/>
                <w:color w:val="000000"/>
                <w:sz w:val="20"/>
              </w:rPr>
              <w:t>ussr:R70_T_50_2</w:t>
            </w:r>
          </w:p>
        </w:tc>
      </w:tr>
    </w:tbl>
    <w:p>
      <w:pPr>
        <w:spacing w:after="0"/>
      </w:pPr>
    </w:p>
    <w:p>
      <w:pPr>
        <w:pStyle w:val="Heading1"/>
      </w:pPr>
      <w:r>
        <w:t>Repair and validation work still required</w:t>
      </w:r>
    </w:p>
    <w:p>
      <w:pPr>
        <w:pStyle w:val="ListNumber"/>
      </w:pPr>
      <w:r>
        <w:t>Obtain a credible matching source, recover a rejected mesh, or reconstruct from defensible geometry and controlled shot evidence. Do not substitute generic boxes just to make critical hits occur.</w:t>
      </w:r>
    </w:p>
    <w:p>
      <w:pPr>
        <w:pStyle w:val="ListNumber"/>
      </w:pPr>
      <w:r>
        <w:t>Check hull, turret and gun variants, component dimensions, crew arrangement and registration. Reuse another variant only when those physical contracts match.</w:t>
      </w:r>
    </w:p>
    <w:p>
      <w:pPr>
        <w:pStyle w:val="ListNumber"/>
      </w:pPr>
      <w:r>
        <w:t>Resolve each partial entry against the mounted descriptor. Classify non-applicable fixed-gun components separately from real missing regions; restore crew slot and role mapping where needed.</w:t>
      </w:r>
    </w:p>
    <w:p>
      <w:pPr>
        <w:pStyle w:val="ListNumber"/>
      </w:pPr>
      <w:r>
        <w:t>Validate every affected configuration with repeatable hit and miss paths. Check saving throws, module HP changes, crew injuries and ammo-rack destruction independently, then confirm the result in the native client.</w:t>
      </w:r>
    </w:p>
    <w:p>
      <w:pPr>
        <w:pStyle w:val="Heading1"/>
      </w:pPr>
      <w:r>
        <w:t>Evidence and scope</w:t>
      </w:r>
    </w:p>
    <w:p>
      <w:r>
        <w:t>The inventory was refreshed from the installed #1513 scripts.pkg and the release source using tools/audit_internal_layouts.py with mesh verification enabled. Historical source-selection reasons come from tools/evidence/internal_mesh_0922/roster-audit.json. Original download caches were not reacquired for this inventory.</w:t>
      </w:r>
    </w:p>
    <w:p>
      <w:r>
        <w:t>Source and methodology: github.com/colorfulmeans/wot-0.9.22-offline-battles</w:t>
        <w:br/>
        <w:t>See COMPATIBILITY_REVIEW.md and the tools above at tag v0.9.6. An audit without the original PC-frame cache can report synthetic gun-frame gaps; those are not added to this internal-module list because native gun geometry has a separate owner.</w:t>
      </w:r>
    </w:p>
    <w:p>
      <w:r>
        <w:t>Release 0.9.6 does not add guessed geometry to these entries. Module and crew injuries from falls also remain unfinished, but are a separate damage-processing issue rather than a per-vehicle missing-layout category.</w:t>
      </w:r>
    </w:p>
    <w:p>
      <w:r>
        <w:br w:type="page"/>
      </w:r>
    </w:p>
    <w:p>
      <w:pPr>
        <w:pStyle w:val="Heading1"/>
      </w:pPr>
      <w:r>
        <w:t>Partial module and crew coverage</w:t>
      </w:r>
    </w:p>
    <w:p>
      <w:r>
        <w:t>Entries 1 to 22 of 176. Recorded gaps only; a turret rotator may not apply to a fixed-gun vehicle. No missing ammo-rack, engine or fuel-tank region is recorded in this subset.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197"/>
      </w:tblGrid>
      <w:tr>
        <w:trPr>
          <w:cantSplit/>
          <w:tblHeader/>
        </w:trPr>
        <w:tc>
          <w:tcPr>
            <w:tcW w:type="dxa" w:w="6696"/>
            <w:vAlign w:val="center"/>
            <w:shd w:fill="25374A"/>
            <w:tcMar>
              <w:top w:w="65" w:type="dxa"/>
              <w:bottom w:w="65" w:type="dxa"/>
              <w:left w:w="90" w:type="dxa"/>
              <w:right w:w="90" w:type="dxa"/>
            </w:tcMar>
          </w:tcPr>
          <w:p>
            <w:pPr>
              <w:spacing w:after="0" w:line="245" w:lineRule="auto"/>
            </w:pPr>
            <w:r>
              <w:rPr>
                <w:b/>
                <w:color w:val="FFFFFF"/>
                <w:sz w:val="19"/>
              </w:rPr>
              <w:t>Exact vehicle identifier</w:t>
            </w:r>
          </w:p>
        </w:tc>
        <w:tc>
          <w:tcPr>
            <w:tcW w:type="dxa" w:w="3197"/>
            <w:vAlign w:val="center"/>
            <w:shd w:fill="25374A"/>
            <w:tcMar>
              <w:top w:w="65" w:type="dxa"/>
              <w:bottom w:w="65" w:type="dxa"/>
              <w:left w:w="90" w:type="dxa"/>
              <w:right w:w="90" w:type="dxa"/>
            </w:tcMar>
          </w:tcPr>
          <w:p>
            <w:pPr>
              <w:spacing w:after="0" w:line="245" w:lineRule="auto"/>
            </w:pPr>
            <w:r>
              <w:rPr>
                <w:b/>
                <w:color w:val="FFFFFF"/>
                <w:sz w:val="19"/>
              </w:rPr>
              <w:t>Recorded gap</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china:Ch24_Type64</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china:Ch30_T-26G_FT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china:Ch31_M3G_FT</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china:Ch32_SU-76G_FT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china:Ch33_60G_FT</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china:Ch34_WZ131G_FT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china:Ch35_T-34-2G_FT</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china:Ch36_WZ111_1G_FT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china:Ch37_WZ111G_FT</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china:Ch38_WZ113G_FT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china:Ch39_WZ120_1G_FT</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france:F20_RenaultBS</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france:F21_Lorraine39_L_AM</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france:F22_AMX_105AM</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france:F24_Lorraine155_50</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france:F25_Lorraine155_51</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france:F27_FCM_36Pak40</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france:F28_105_leFH18B2</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france:F28_105_leFH18B2_IGR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france:F30_RenaultFT_AC</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france:F32_Somua_Sau_40</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france:F33_S_35CA</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bl>
    <w:p>
      <w:pPr>
        <w:spacing w:after="0"/>
      </w:pPr>
    </w:p>
    <w:p>
      <w:r>
        <w:br w:type="page"/>
      </w:r>
    </w:p>
    <w:p>
      <w:pPr>
        <w:pStyle w:val="Heading1"/>
      </w:pPr>
      <w:r>
        <w:t>Partial module and crew coverage</w:t>
      </w:r>
    </w:p>
    <w:p>
      <w:r>
        <w:t>Entries 23 to 44 of 176. Recorded gaps only; a turret rotator may not apply to a fixed-gun vehicle. No missing ammo-rack, engine or fuel-tank region is recorded in this subset.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197"/>
      </w:tblGrid>
      <w:tr>
        <w:trPr>
          <w:cantSplit/>
          <w:tblHeader/>
        </w:trPr>
        <w:tc>
          <w:tcPr>
            <w:tcW w:type="dxa" w:w="6696"/>
            <w:vAlign w:val="center"/>
            <w:shd w:fill="25374A"/>
            <w:tcMar>
              <w:top w:w="65" w:type="dxa"/>
              <w:bottom w:w="65" w:type="dxa"/>
              <w:left w:w="90" w:type="dxa"/>
              <w:right w:w="90" w:type="dxa"/>
            </w:tcMar>
          </w:tcPr>
          <w:p>
            <w:pPr>
              <w:spacing w:after="0" w:line="245" w:lineRule="auto"/>
            </w:pPr>
            <w:r>
              <w:rPr>
                <w:b/>
                <w:color w:val="FFFFFF"/>
                <w:sz w:val="19"/>
              </w:rPr>
              <w:t>Exact vehicle identifier</w:t>
            </w:r>
          </w:p>
        </w:tc>
        <w:tc>
          <w:tcPr>
            <w:tcW w:type="dxa" w:w="3197"/>
            <w:vAlign w:val="center"/>
            <w:shd w:fill="25374A"/>
            <w:tcMar>
              <w:top w:w="65" w:type="dxa"/>
              <w:bottom w:w="65" w:type="dxa"/>
              <w:left w:w="90" w:type="dxa"/>
              <w:right w:w="90" w:type="dxa"/>
            </w:tcMar>
          </w:tcPr>
          <w:p>
            <w:pPr>
              <w:spacing w:after="0" w:line="245" w:lineRule="auto"/>
            </w:pPr>
            <w:r>
              <w:rPr>
                <w:b/>
                <w:color w:val="FFFFFF"/>
                <w:sz w:val="19"/>
              </w:rPr>
              <w:t>Recorded gap</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france:F33_S_35CA_IGR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france:F34_ARL_V39</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france:F35_AMX_AC_Mle1946</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france:F36_AMX_AC_Mle1948</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france:F36_AMX_AC_Mle1948_IGR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france:F37_AMX50_Foch</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france:F52_RenaultUE57</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france:F64_AMX_50Fosh_155</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france:F64_AMX_50Fosh_B</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france:F66_AMX_Ob_Am105</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france:F67_Bat_Chatillon155_55</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france:F89_Canon_dassaut_de_105</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germany:Env_Artillery</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germany:G02_Hummel</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germany:G05_StuG_40_AusfG</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germany:G05_StuG_40_AusfG_IGR</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germany:G09_Hetzer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germany:G101_StuG_III</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germany:G104_Stug_IV</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germany:G109_Steyr_WT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germany:G112_KanonenJagdPanzer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germany:G112_KanonenJagdPanzer_105</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bl>
    <w:p>
      <w:pPr>
        <w:spacing w:after="0"/>
      </w:pPr>
    </w:p>
    <w:p>
      <w:r>
        <w:br w:type="page"/>
      </w:r>
    </w:p>
    <w:p>
      <w:pPr>
        <w:pStyle w:val="Heading1"/>
      </w:pPr>
      <w:r>
        <w:t>Partial module and crew coverage</w:t>
      </w:r>
    </w:p>
    <w:p>
      <w:r>
        <w:t>Entries 45 to 66 of 176. Recorded gaps only; a turret rotator may not apply to a fixed-gun vehicle. No missing ammo-rack, engine or fuel-tank region is recorded in this subset.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197"/>
      </w:tblGrid>
      <w:tr>
        <w:trPr>
          <w:cantSplit/>
          <w:tblHeader/>
        </w:trPr>
        <w:tc>
          <w:tcPr>
            <w:tcW w:type="dxa" w:w="6696"/>
            <w:vAlign w:val="center"/>
            <w:shd w:fill="25374A"/>
            <w:tcMar>
              <w:top w:w="65" w:type="dxa"/>
              <w:bottom w:w="65" w:type="dxa"/>
              <w:left w:w="90" w:type="dxa"/>
              <w:right w:w="90" w:type="dxa"/>
            </w:tcMar>
          </w:tcPr>
          <w:p>
            <w:pPr>
              <w:spacing w:after="0" w:line="245" w:lineRule="auto"/>
            </w:pPr>
            <w:r>
              <w:rPr>
                <w:b/>
                <w:color w:val="FFFFFF"/>
                <w:sz w:val="19"/>
              </w:rPr>
              <w:t>Exact vehicle identifier</w:t>
            </w:r>
          </w:p>
        </w:tc>
        <w:tc>
          <w:tcPr>
            <w:tcW w:type="dxa" w:w="3197"/>
            <w:vAlign w:val="center"/>
            <w:shd w:fill="25374A"/>
            <w:tcMar>
              <w:top w:w="65" w:type="dxa"/>
              <w:bottom w:w="65" w:type="dxa"/>
              <w:left w:w="90" w:type="dxa"/>
              <w:right w:w="90" w:type="dxa"/>
            </w:tcMar>
          </w:tcPr>
          <w:p>
            <w:pPr>
              <w:spacing w:after="0" w:line="245" w:lineRule="auto"/>
            </w:pPr>
            <w:r>
              <w:rPr>
                <w:b/>
                <w:color w:val="FFFFFF"/>
                <w:sz w:val="19"/>
              </w:rPr>
              <w:t>Recorded gap</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germany:G114_Rheinmetall_Skorpian</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germany:G114_Skorpian</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germany:G11_Bison_I</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germany:G121_Grille_15_L63</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germany:G17_JagdPzIV</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germany:G18_JagdPanther</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germany:G19_Wespe</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germany:G20_Marder_II</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germany:G21_PanzerJager_I</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germany:G21_PanzerJager_I_bootcamp</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germany:G22_Sturmpanzer_II</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germany:G23_Grille</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germany:G37_Ferdinand</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germany:G37_Ferdinand_IGR</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germany:G39_Marder_III</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germany:G40_Nashorn</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germany:G41_DickerMax</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germany:G43_Sturer_Emil</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germany:G44_JagdTiger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germany:G44_JagdTigerH</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germany:G45_G_Tiger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germany:G48_E-25</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bl>
    <w:p>
      <w:pPr>
        <w:spacing w:after="0"/>
      </w:pPr>
    </w:p>
    <w:p>
      <w:r>
        <w:br w:type="page"/>
      </w:r>
    </w:p>
    <w:p>
      <w:pPr>
        <w:pStyle w:val="Heading1"/>
      </w:pPr>
      <w:r>
        <w:t>Partial module and crew coverage</w:t>
      </w:r>
    </w:p>
    <w:p>
      <w:r>
        <w:t>Entries 67 to 88 of 176. Recorded gaps only; a turret rotator may not apply to a fixed-gun vehicle. No missing ammo-rack, engine or fuel-tank region is recorded in this subset.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197"/>
      </w:tblGrid>
      <w:tr>
        <w:trPr>
          <w:cantSplit/>
          <w:tblHeader/>
        </w:trPr>
        <w:tc>
          <w:tcPr>
            <w:tcW w:type="dxa" w:w="6696"/>
            <w:vAlign w:val="center"/>
            <w:shd w:fill="25374A"/>
            <w:tcMar>
              <w:top w:w="65" w:type="dxa"/>
              <w:bottom w:w="65" w:type="dxa"/>
              <w:left w:w="90" w:type="dxa"/>
              <w:right w:w="90" w:type="dxa"/>
            </w:tcMar>
          </w:tcPr>
          <w:p>
            <w:pPr>
              <w:spacing w:after="0" w:line="245" w:lineRule="auto"/>
            </w:pPr>
            <w:r>
              <w:rPr>
                <w:b/>
                <w:color w:val="FFFFFF"/>
                <w:sz w:val="19"/>
              </w:rPr>
              <w:t>Exact vehicle identifier</w:t>
            </w:r>
          </w:p>
        </w:tc>
        <w:tc>
          <w:tcPr>
            <w:tcW w:type="dxa" w:w="3197"/>
            <w:vAlign w:val="center"/>
            <w:shd w:fill="25374A"/>
            <w:tcMar>
              <w:top w:w="65" w:type="dxa"/>
              <w:bottom w:w="65" w:type="dxa"/>
              <w:left w:w="90" w:type="dxa"/>
              <w:right w:w="90" w:type="dxa"/>
            </w:tcMar>
          </w:tcPr>
          <w:p>
            <w:pPr>
              <w:spacing w:after="0" w:line="245" w:lineRule="auto"/>
            </w:pPr>
            <w:r>
              <w:rPr>
                <w:b/>
                <w:color w:val="FFFFFF"/>
                <w:sz w:val="19"/>
              </w:rPr>
              <w:t>Recorded gap</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germany:G48_E-25_IGR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germany:G49_G_Panther</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germany:G61_G_E</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germany:G65_JagdTiger_SdKfz_185</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germany:G65_JagdTiger_SdKfz_185_IGR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germany:G71_JagdPantherII</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germany:G72_JagdPz_E100</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germany:G76_Pz_Sfl_IVc</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germany:G85_Auf_Panther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 Crew slots 1, 2, 5</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germany:G85_Aufklarungspanzer_V</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 Crew slots 1, 2, 5</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germany:G93_GW_Mk_VIe</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germany:G94_GW_Tiger_P</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germany:G95_Pz_Sfl_IVb</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germany:G97_Waffentrager_IV</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germany:G98_Waffentrager_E100</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germany:G98_Waffentrager_E100_P</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germany:G99_RhB_Waffentrager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sweden:S06_Ikv_90_Typ_B_Bofors</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sweden:S08_Ikv_65_Alt_2</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sweden:S09_L_120_TD</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sweden:S10_Strv_103_0_Series</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sweden:S11_Strv_103B</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bl>
    <w:p>
      <w:pPr>
        <w:spacing w:after="0"/>
      </w:pPr>
    </w:p>
    <w:p>
      <w:r>
        <w:t>Crew slots 1, 2 and 5 correspond to commander, gunner and loader in the affected Aufkl. Panther descriptors.</w:t>
      </w:r>
    </w:p>
    <w:p>
      <w:r>
        <w:br w:type="page"/>
      </w:r>
    </w:p>
    <w:p>
      <w:pPr>
        <w:pStyle w:val="Heading1"/>
      </w:pPr>
      <w:r>
        <w:t>Partial module and crew coverage</w:t>
      </w:r>
    </w:p>
    <w:p>
      <w:r>
        <w:t>Entries 89 to 110 of 176. Recorded gaps only; a turret rotator may not apply to a fixed-gun vehicle. No missing ammo-rack, engine or fuel-tank region is recorded in this subset.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197"/>
      </w:tblGrid>
      <w:tr>
        <w:trPr>
          <w:cantSplit/>
          <w:tblHeader/>
        </w:trPr>
        <w:tc>
          <w:tcPr>
            <w:tcW w:type="dxa" w:w="6696"/>
            <w:vAlign w:val="center"/>
            <w:shd w:fill="25374A"/>
            <w:tcMar>
              <w:top w:w="65" w:type="dxa"/>
              <w:bottom w:w="65" w:type="dxa"/>
              <w:left w:w="90" w:type="dxa"/>
              <w:right w:w="90" w:type="dxa"/>
            </w:tcMar>
          </w:tcPr>
          <w:p>
            <w:pPr>
              <w:spacing w:after="0" w:line="245" w:lineRule="auto"/>
            </w:pPr>
            <w:r>
              <w:rPr>
                <w:b/>
                <w:color w:val="FFFFFF"/>
                <w:sz w:val="19"/>
              </w:rPr>
              <w:t>Exact vehicle identifier</w:t>
            </w:r>
          </w:p>
        </w:tc>
        <w:tc>
          <w:tcPr>
            <w:tcW w:type="dxa" w:w="3197"/>
            <w:vAlign w:val="center"/>
            <w:shd w:fill="25374A"/>
            <w:tcMar>
              <w:top w:w="65" w:type="dxa"/>
              <w:bottom w:w="65" w:type="dxa"/>
              <w:left w:w="90" w:type="dxa"/>
              <w:right w:w="90" w:type="dxa"/>
            </w:tcMar>
          </w:tcPr>
          <w:p>
            <w:pPr>
              <w:spacing w:after="0" w:line="245" w:lineRule="auto"/>
            </w:pPr>
            <w:r>
              <w:rPr>
                <w:b/>
                <w:color w:val="FFFFFF"/>
                <w:sz w:val="19"/>
              </w:rPr>
              <w:t>Recorded gap</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sweden:S14_Ikv_103</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sweden:S18_EMIL_1951_E1</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sweden:S19_Sav_M43</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sweden:S20_Ikv_72</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sweden:S21_UDES_03</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sweden:S22_Strv_S1</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uk:GB17_Grant_I</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uk:GB25_Loyd_Gun_Carriage</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uk:GB26_Birch_Gun</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uk:GB27_Sexton</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uk:GB28_Bishop</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uk:GB29_Crusader_5inch</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uk:GB30_FV3805</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uk:GB31_Conqueror_Gun</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uk:GB32_Tortoise</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uk:GB39_Universal_CarrierQF2</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uk:GB40_Gun_Carrier_Churchill</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uk:GB42_Valentine_AT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uk:GB44_Archer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uk:GB45_Achilles_IIC</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uk:GB57_Alecto</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uk:GB71_AT_15A</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bl>
    <w:p>
      <w:pPr>
        <w:spacing w:after="0"/>
      </w:pPr>
    </w:p>
    <w:p>
      <w:r>
        <w:br w:type="page"/>
      </w:r>
    </w:p>
    <w:p>
      <w:pPr>
        <w:pStyle w:val="Heading1"/>
      </w:pPr>
      <w:r>
        <w:t>Partial module and crew coverage</w:t>
      </w:r>
    </w:p>
    <w:p>
      <w:r>
        <w:t>Entries 111 to 132 of 176. Recorded gaps only; a turret rotator may not apply to a fixed-gun vehicle. No missing ammo-rack, engine or fuel-tank region is recorded in this subset.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197"/>
      </w:tblGrid>
      <w:tr>
        <w:trPr>
          <w:cantSplit/>
          <w:tblHeader/>
        </w:trPr>
        <w:tc>
          <w:tcPr>
            <w:tcW w:type="dxa" w:w="6696"/>
            <w:vAlign w:val="center"/>
            <w:shd w:fill="25374A"/>
            <w:tcMar>
              <w:top w:w="65" w:type="dxa"/>
              <w:bottom w:w="65" w:type="dxa"/>
              <w:left w:w="90" w:type="dxa"/>
              <w:right w:w="90" w:type="dxa"/>
            </w:tcMar>
          </w:tcPr>
          <w:p>
            <w:pPr>
              <w:spacing w:after="0" w:line="245" w:lineRule="auto"/>
            </w:pPr>
            <w:r>
              <w:rPr>
                <w:b/>
                <w:color w:val="FFFFFF"/>
                <w:sz w:val="19"/>
              </w:rPr>
              <w:t>Exact vehicle identifier</w:t>
            </w:r>
          </w:p>
        </w:tc>
        <w:tc>
          <w:tcPr>
            <w:tcW w:type="dxa" w:w="3197"/>
            <w:vAlign w:val="center"/>
            <w:shd w:fill="25374A"/>
            <w:tcMar>
              <w:top w:w="65" w:type="dxa"/>
              <w:bottom w:w="65" w:type="dxa"/>
              <w:left w:w="90" w:type="dxa"/>
              <w:right w:w="90" w:type="dxa"/>
            </w:tcMar>
          </w:tcPr>
          <w:p>
            <w:pPr>
              <w:spacing w:after="0" w:line="245" w:lineRule="auto"/>
            </w:pPr>
            <w:r>
              <w:rPr>
                <w:b/>
                <w:color w:val="FFFFFF"/>
                <w:sz w:val="19"/>
              </w:rPr>
              <w:t>Recorded gap</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uk:GB72_AT15</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uk:GB72_AT15_IGR</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uk:GB73_AT2</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uk:GB74_AT8</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uk:GB75_AT7</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uk:GB77_FV304</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uk:GB77_FV304_IGR</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uk:GB78_Sexton_I</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uk:GB79_FV206</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uk:GB92_FV217</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usa:A04_M3_Grant</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usa:A101_M56</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usa:A107_T1_HMC</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usa:A108_T18_HMC</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usa:A109_T56_GMC</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usa:A16_M7_Priest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usa:A17_M37</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usa:A18_M41</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usa:A27_T82</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usa:A29_T40</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usa:A30_M10_Wolverine</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usa:A32_M12</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bl>
    <w:p>
      <w:pPr>
        <w:spacing w:after="0"/>
      </w:pPr>
    </w:p>
    <w:p>
      <w:r>
        <w:br w:type="page"/>
      </w:r>
    </w:p>
    <w:p>
      <w:pPr>
        <w:pStyle w:val="Heading1"/>
      </w:pPr>
      <w:r>
        <w:t>Partial module and crew coverage</w:t>
      </w:r>
    </w:p>
    <w:p>
      <w:r>
        <w:t>Entries 133 to 154 of 176. Recorded gaps only; a turret rotator may not apply to a fixed-gun vehicle. No missing ammo-rack, engine or fuel-tank region is recorded in this subset.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197"/>
      </w:tblGrid>
      <w:tr>
        <w:trPr>
          <w:cantSplit/>
          <w:tblHeader/>
        </w:trPr>
        <w:tc>
          <w:tcPr>
            <w:tcW w:type="dxa" w:w="6696"/>
            <w:vAlign w:val="center"/>
            <w:shd w:fill="25374A"/>
            <w:tcMar>
              <w:top w:w="65" w:type="dxa"/>
              <w:bottom w:w="65" w:type="dxa"/>
              <w:left w:w="90" w:type="dxa"/>
              <w:right w:w="90" w:type="dxa"/>
            </w:tcMar>
          </w:tcPr>
          <w:p>
            <w:pPr>
              <w:spacing w:after="0" w:line="245" w:lineRule="auto"/>
            </w:pPr>
            <w:r>
              <w:rPr>
                <w:b/>
                <w:color w:val="FFFFFF"/>
                <w:sz w:val="19"/>
              </w:rPr>
              <w:t>Exact vehicle identifier</w:t>
            </w:r>
          </w:p>
        </w:tc>
        <w:tc>
          <w:tcPr>
            <w:tcW w:type="dxa" w:w="3197"/>
            <w:vAlign w:val="center"/>
            <w:shd w:fill="25374A"/>
            <w:tcMar>
              <w:top w:w="65" w:type="dxa"/>
              <w:bottom w:w="65" w:type="dxa"/>
              <w:left w:w="90" w:type="dxa"/>
              <w:right w:w="90" w:type="dxa"/>
            </w:tcMar>
          </w:tcPr>
          <w:p>
            <w:pPr>
              <w:spacing w:after="0" w:line="245" w:lineRule="auto"/>
            </w:pPr>
            <w:r>
              <w:rPr>
                <w:b/>
                <w:color w:val="FFFFFF"/>
                <w:sz w:val="19"/>
              </w:rPr>
              <w:t>Recorded gap</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usa:A37_M40M43</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usa:A38_T92</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usa:A40_T95</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usa:A41_M18_Hellcat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usa:A46_T3</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usa:A64_T25_AT</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usa:A72_T25_2</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usa:A85_T110E3</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usa:A87_M44</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ussr:R02_SU-85</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ussr:R100_SU122A</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ussr:R10_AT-1</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ussr:R111_ISU130</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ussr:R116_ISU122C_Berlin</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ussr:R140_M4_Loza</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ussr:R149_Object_268_4</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ussr:R14_SU-5</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ussr:R15_S-51</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ussr:R16_SU-18</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ussr:R17_SU-100</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ussr:R18_SU-152</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ussr:R18_SU-152_IGR</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bl>
    <w:p>
      <w:pPr>
        <w:spacing w:after="0"/>
      </w:pPr>
    </w:p>
    <w:p>
      <w:r>
        <w:br w:type="page"/>
      </w:r>
    </w:p>
    <w:p>
      <w:pPr>
        <w:pStyle w:val="Heading1"/>
      </w:pPr>
      <w:r>
        <w:t>Partial module and crew coverage</w:t>
      </w:r>
    </w:p>
    <w:p>
      <w:r>
        <w:t>Entries 155 to 176 of 176. Recorded gaps only; a turret rotator may not apply to a fixed-gun vehicle. No missing ammo-rack, engine or fuel-tank region is recorded in this subset.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197"/>
      </w:tblGrid>
      <w:tr>
        <w:trPr>
          <w:cantSplit/>
          <w:tblHeader/>
        </w:trPr>
        <w:tc>
          <w:tcPr>
            <w:tcW w:type="dxa" w:w="6696"/>
            <w:vAlign w:val="center"/>
            <w:shd w:fill="25374A"/>
            <w:tcMar>
              <w:top w:w="65" w:type="dxa"/>
              <w:bottom w:w="65" w:type="dxa"/>
              <w:left w:w="90" w:type="dxa"/>
              <w:right w:w="90" w:type="dxa"/>
            </w:tcMar>
          </w:tcPr>
          <w:p>
            <w:pPr>
              <w:spacing w:after="0" w:line="245" w:lineRule="auto"/>
            </w:pPr>
            <w:r>
              <w:rPr>
                <w:b/>
                <w:color w:val="FFFFFF"/>
                <w:sz w:val="19"/>
              </w:rPr>
              <w:t>Exact vehicle identifier</w:t>
            </w:r>
          </w:p>
        </w:tc>
        <w:tc>
          <w:tcPr>
            <w:tcW w:type="dxa" w:w="3197"/>
            <w:vAlign w:val="center"/>
            <w:shd w:fill="25374A"/>
            <w:tcMar>
              <w:top w:w="65" w:type="dxa"/>
              <w:bottom w:w="65" w:type="dxa"/>
              <w:left w:w="90" w:type="dxa"/>
              <w:right w:w="90" w:type="dxa"/>
            </w:tcMar>
          </w:tcPr>
          <w:p>
            <w:pPr>
              <w:spacing w:after="0" w:line="245" w:lineRule="auto"/>
            </w:pPr>
            <w:r>
              <w:rPr>
                <w:b/>
                <w:color w:val="FFFFFF"/>
                <w:sz w:val="19"/>
              </w:rPr>
              <w:t>Recorded gap</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ussr:R24_SU-76</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ussr:R25_GAZ-74b</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ussr:R26_SU-8</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ussr:R27_SU-14</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ussr:R47_ISU-152</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ussr:R47_ISU-152_IGR</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ussr:R49_SU100Y</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ussr:R50_SU76I</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ussr:R50_SU76I_bootcamp</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ussr:R51_Object_212</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ussr:R52_Object_261</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ussr:R53_Object_704</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ussr:R58_SU-101</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ussr:R66_SU-26</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ussr:R74_SU100M1</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ussr:R75_SU122_54</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ussr:R78_SU_85I</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ussr:R88_Object268</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ussr:R89_SU122_44</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ussr:R91_SU14_1</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FFFFF"/>
            <w:tcMar>
              <w:top w:w="65" w:type="dxa"/>
              <w:bottom w:w="65" w:type="dxa"/>
              <w:left w:w="90" w:type="dxa"/>
              <w:right w:w="90" w:type="dxa"/>
            </w:tcMar>
          </w:tcPr>
          <w:p>
            <w:pPr>
              <w:spacing w:after="0" w:line="245" w:lineRule="auto"/>
            </w:pPr>
            <w:r>
              <w:rPr>
                <w:b w:val="0"/>
                <w:color w:val="000000"/>
                <w:sz w:val="19"/>
              </w:rPr>
              <w:t>ussr:R93_Object263</w:t>
            </w:r>
          </w:p>
        </w:tc>
        <w:tc>
          <w:tcPr>
            <w:tcW w:type="dxa" w:w="3197"/>
            <w:vAlign w:val="center"/>
            <w:shd w:fill="FFFFFF"/>
            <w:tcMar>
              <w:top w:w="65" w:type="dxa"/>
              <w:bottom w:w="65" w:type="dxa"/>
              <w:left w:w="90" w:type="dxa"/>
              <w:right w:w="90" w:type="dxa"/>
            </w:tcMar>
          </w:tcPr>
          <w:p>
            <w:pPr>
              <w:spacing w:after="0" w:line="245" w:lineRule="auto"/>
            </w:pPr>
            <w:r>
              <w:rPr>
                <w:b w:val="0"/>
                <w:color w:val="000000"/>
                <w:sz w:val="19"/>
              </w:rPr>
              <w:t>Observation device; Turret rotator</w:t>
            </w:r>
          </w:p>
        </w:tc>
      </w:tr>
      <w:tr>
        <w:trPr>
          <w:cantSplit/>
        </w:trPr>
        <w:tc>
          <w:tcPr>
            <w:tcW w:type="dxa" w:w="6696"/>
            <w:vAlign w:val="center"/>
            <w:shd w:fill="F3F6F8"/>
            <w:tcMar>
              <w:top w:w="65" w:type="dxa"/>
              <w:bottom w:w="65" w:type="dxa"/>
              <w:left w:w="90" w:type="dxa"/>
              <w:right w:w="90" w:type="dxa"/>
            </w:tcMar>
          </w:tcPr>
          <w:p>
            <w:pPr>
              <w:spacing w:after="0" w:line="245" w:lineRule="auto"/>
            </w:pPr>
            <w:r>
              <w:rPr>
                <w:b w:val="0"/>
                <w:color w:val="000000"/>
                <w:sz w:val="19"/>
              </w:rPr>
              <w:t>ussr:R93_Object263B</w:t>
            </w:r>
          </w:p>
        </w:tc>
        <w:tc>
          <w:tcPr>
            <w:tcW w:type="dxa" w:w="3197"/>
            <w:vAlign w:val="center"/>
            <w:shd w:fill="F3F6F8"/>
            <w:tcMar>
              <w:top w:w="65" w:type="dxa"/>
              <w:bottom w:w="65" w:type="dxa"/>
              <w:left w:w="90" w:type="dxa"/>
              <w:right w:w="90" w:type="dxa"/>
            </w:tcMar>
          </w:tcPr>
          <w:p>
            <w:pPr>
              <w:spacing w:after="0" w:line="245" w:lineRule="auto"/>
            </w:pPr>
            <w:r>
              <w:rPr>
                <w:b w:val="0"/>
                <w:color w:val="000000"/>
                <w:sz w:val="19"/>
              </w:rPr>
              <w:t>Observation device; Turret rotator</w:t>
            </w:r>
          </w:p>
        </w:tc>
      </w:tr>
    </w:tbl>
    <w:p>
      <w:pPr>
        <w:spacing w:after="0"/>
      </w:pPr>
    </w:p>
    <w:sectPr w:rsidR="00FC693F" w:rsidRPr="0006063C" w:rsidSect="00034616">
      <w:footerReference w:type="default" r:id="rId9"/>
      <w:pgSz w:w="11909" w:h="16834"/>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WoT offline v0.9.6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Unresolved internal module coverage</dc:title>
  <dc:subject>World of Tanks offline release 0.9.6</dc:subject>
  <dc:creator>colorfulmeans</dc:creator>
  <cp:keywords>WoT, 0.9.6, internal modules, known limitations</cp:keywords>
  <dc:description>generated by python-docx</dc:description>
  <cp:lastModifiedBy/>
  <cp:revision>1</cp:revision>
  <dcterms:created xsi:type="dcterms:W3CDTF">2013-12-23T23:15:00Z</dcterms:created>
  <dcterms:modified xsi:type="dcterms:W3CDTF">2013-12-23T23:15:00Z</dcterms:modified>
  <cp:category/>
</cp:coreProperties>
</file>