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sz w:val="24"/>
          <w:lang w:val="zh-CN"/>
        </w:rPr>
        <w:t xml:space="preserve">发送: 68 09 09 68 53 01 15 81 2A 01 FE F1 12 16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21      COT: 42  通用分类读命令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241  读一个组的全部条目的值或属性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18      通用分类标识数目(NOG): 22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2B 01 FE F1 12 C1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43  对通用分类读命令无效数据响应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241  读一个组的全部条目的值或属性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18      通用分类数据集数目(NGD):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ystem">
    <w:altName w:val="宋体"/>
    <w:panose1 w:val="00000000000000000000"/>
    <w:charset w:val="86"/>
    <w:family w:val="swiss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B043E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2020-09-07T02:57:21Z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