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30"/>
        </w:rPr>
        <w:t>岐研｜中医临床研究智能平台</w:t>
      </w:r>
    </w:p>
    <w:p>
      <w:pPr>
        <w:pStyle w:val="Title"/>
        <w:jc w:val="center"/>
      </w:pPr>
      <w:r>
        <w:t>Research Hub V1</w:t>
        <w:br/>
        <w:t>后端数据与采集技术实施规范</w:t>
      </w:r>
    </w:p>
    <w:p>
      <w:pPr>
        <w:jc w:val="center"/>
      </w:pPr>
      <w:r>
        <w:rPr>
          <w:color w:val="475569"/>
          <w:sz w:val="26"/>
        </w:rPr>
        <w:t>V1.1 · 针灸治疗情志病 Research Hub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文档定位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本规范是 Research Hub V1 数据底座、外部数据采集、跨源去重、领域归属、科研资产、知识库、研究数据、AI 派生资产与数据治理的后端实施基线。配套 Excel《岐研_Research_Hub_V1.1_数据字典与采集实施表.xlsx》作为物理表与字段字典的唯一输入。</w:t>
            </w:r>
          </w:p>
        </w:tc>
      </w:tr>
    </w:tbl>
    <w:p/>
    <w:p>
      <w:pPr>
        <w:jc w:val="center"/>
      </w:pPr>
      <w:r>
        <w:rPr>
          <w:color w:val="64748B"/>
          <w:sz w:val="20"/>
        </w:rPr>
        <w:t>实施对象：后端开发 / 数据工程 / AI工程 / 测试 / 产品</w:t>
      </w:r>
    </w:p>
    <w:p>
      <w:r>
        <w:br w:type="page"/>
      </w:r>
    </w:p>
    <w:p>
      <w:pPr>
        <w:pStyle w:val="Heading1"/>
      </w:pPr>
      <w:r>
        <w:t>1. 目标与实施边界</w:t>
      </w:r>
    </w:p>
    <w:p>
      <w:r>
        <w:t>V1 以“针灸治疗情志病”为首个 Research Hub。平台不是临时从第三方查询数据，而是持续采集、版本化、去重、标准化并沉淀为岐研自己的科研数据底座，同时承载王教授及科研团队自己的知识、研究数据、分析结果、AI 结果和论文等科研资产。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六条强制原则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① Registry Record ≠ Clinical Trial；② 原始来源事实不可被 AI 覆盖；③ Source / Canonical / Hub / Research Work / Asset 分层；④ 实体可多来源、可多 Hub；⑤ 所有 Canonical 关键字段可追溯到 source version；⑥ 被试数据与 AI 使用必须受敏感度和访问策略控制。</w:t>
            </w:r>
          </w:p>
        </w:tc>
      </w:tr>
    </w:tbl>
    <w:p/>
    <w:p>
      <w:pPr>
        <w:pStyle w:val="Heading2"/>
      </w:pPr>
      <w:r>
        <w:t>1.1 V1 必须完成</w:t>
      </w:r>
    </w:p>
    <w:p>
      <w:pPr>
        <w:pStyle w:val="ListBullet"/>
      </w:pPr>
      <w:r>
        <w:t>ChiCTR、ITMCTR 来源适配器框架与可配置采集任务。</w:t>
      </w:r>
    </w:p>
    <w:p>
      <w:pPr>
        <w:pStyle w:val="ListBullet"/>
      </w:pPr>
      <w:r>
        <w:t>Source Record 原始留存、增量同步、content hash 版本化。</w:t>
      </w:r>
    </w:p>
    <w:p>
      <w:pPr>
        <w:pStyle w:val="ListBullet"/>
      </w:pPr>
      <w:r>
        <w:t>Clinical Trial、Institution、Researcher、Disease、Intervention 的标准实体与跨源去重。</w:t>
      </w:r>
    </w:p>
    <w:p>
      <w:pPr>
        <w:pStyle w:val="ListBullet"/>
      </w:pPr>
      <w:r>
        <w:t>“针灸治疗情志病” Hub Scope 与实体归属。</w:t>
      </w:r>
    </w:p>
    <w:p>
      <w:pPr>
        <w:pStyle w:val="ListBullet"/>
      </w:pPr>
      <w:r>
        <w:t>研究列表、趋势、地图、机构、研究者所需 API。</w:t>
      </w:r>
    </w:p>
    <w:p>
      <w:pPr>
        <w:pStyle w:val="ListBullet"/>
      </w:pPr>
      <w:r>
        <w:t>科研资产统一模型，支持知识库、方案、工具、被试数据集、分析、AI输出、论文。</w:t>
      </w:r>
    </w:p>
    <w:p>
      <w:pPr>
        <w:pStyle w:val="ListBullet"/>
      </w:pPr>
      <w:r>
        <w:t>字段级 provenance、合并审计、敏感资产访问策略。</w:t>
      </w:r>
    </w:p>
    <w:p>
      <w:pPr>
        <w:pStyle w:val="Heading2"/>
      </w:pPr>
      <w:r>
        <w:t>1.2 V1 不应假设</w:t>
      </w:r>
    </w:p>
    <w:p>
      <w:pPr>
        <w:pStyle w:val="ListBullet"/>
      </w:pPr>
      <w:r>
        <w:t>不得假设来源网站允许无限抓取；采集方式应优先官方 API / 授权导出 / 合规公开页面。</w:t>
      </w:r>
    </w:p>
    <w:p>
      <w:pPr>
        <w:pStyle w:val="ListBullet"/>
      </w:pPr>
      <w:r>
        <w:t>不得把来源未提供的信息通过 AI 推断后写成“来源事实”。</w:t>
      </w:r>
    </w:p>
    <w:p>
      <w:pPr>
        <w:pStyle w:val="ListBullet"/>
      </w:pPr>
      <w:r>
        <w:t>不得仅按标题合并临床研究，不得仅按姓名合并研究者，不得仅按机构名合并机构。</w:t>
      </w:r>
    </w:p>
    <w:p>
      <w:pPr>
        <w:pStyle w:val="ListBullet"/>
      </w:pPr>
      <w:r>
        <w:t>不得把站点级招募状态从研究总体状态直接复制。</w:t>
      </w:r>
    </w:p>
    <w:p>
      <w:pPr>
        <w:pStyle w:val="ListBullet"/>
      </w:pPr>
      <w:r>
        <w:t>不得把被试原始行数据直接堆入科研资产元数据表。</w:t>
      </w:r>
    </w:p>
    <w:p>
      <w:pPr>
        <w:pStyle w:val="Heading1"/>
      </w:pPr>
      <w:r>
        <w:t>2. 总体架构</w:t>
      </w:r>
    </w:p>
    <w:p>
      <w:pPr>
        <w:pStyle w:val="CodeBlock"/>
      </w:pPr>
      <w:r>
        <w:t>External Sources / Team Uploads / Research Execution</w:t>
        <w:br/>
        <w:t xml:space="preserve">          │</w:t>
        <w:br/>
        <w:t xml:space="preserve">          ▼</w:t>
        <w:br/>
        <w:t>[1 Source Layer]  原始采集、版本</w:t>
        <w:br/>
        <w:t xml:space="preserve">          │</w:t>
        <w:br/>
        <w:t xml:space="preserve">          ▼</w:t>
        <w:br/>
        <w:t>[2 Canonical Layer]  Trial / Researcher / Organization / Disease / Intervention / Publication</w:t>
        <w:br/>
        <w:t xml:space="preserve">          │</w:t>
        <w:br/>
        <w:t xml:space="preserve">          ├──────────────► [3 Hub Layer]  Hub Scope / Membership</w:t>
        <w:br/>
        <w:t xml:space="preserve">          │</w:t>
        <w:br/>
        <w:t xml:space="preserve">          ├──────────────► [4 Research Work]  Project / Question / Study</w:t>
        <w:br/>
        <w:t xml:space="preserve">          │</w:t>
        <w:br/>
        <w:t xml:space="preserve">          └──────────────► [5 Asset Layer]  Knowledge / Protocol / Tool / Dataset / Analysis / AI / Publication</w:t>
        <w:br/>
        <w:t xml:space="preserve">                                      │</w:t>
        <w:br/>
        <w:t xml:space="preserve">                                      ▼</w:t>
        <w:br/>
        <w:t xml:space="preserve">                         [6 Intelligence / AI]</w:t>
        <w:br/>
        <w:t xml:space="preserve">                                      │</w:t>
        <w:br/>
        <w:t xml:space="preserve">                                      ▼</w:t>
        <w:br/>
        <w:t xml:space="preserve">                         Trend / Map / Network / Insight</w:t>
        <w:br/>
        <w:br/>
        <w:t>Cross-cutting: Governance = Provenance + Dedup + Access +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2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24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代表表</w:t>
            </w:r>
          </w:p>
        </w:tc>
        <w:tc>
          <w:tcPr>
            <w:tcW w:type="dxa" w:w="3456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强约束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保留外部世界原始事实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data_source, source_record, source_record_version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不覆盖 raw；内容变化才新增版本</w:t>
            </w:r>
          </w:p>
        </w:tc>
      </w:tr>
      <w:tr>
        <w:tc>
          <w:tcPr>
            <w:tcW w:type="dxa" w:w="15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Canonical</w:t>
            </w:r>
          </w:p>
        </w:tc>
        <w:tc>
          <w:tcPr>
            <w:tcW w:type="dxa" w:w="25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建立岐研统一现实实体</w:t>
            </w:r>
          </w:p>
        </w:tc>
        <w:tc>
          <w:tcPr>
            <w:tcW w:type="dxa" w:w="324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clinical_trial, researcher, organization...</w:t>
            </w:r>
          </w:p>
        </w:tc>
        <w:tc>
          <w:tcPr>
            <w:tcW w:type="dxa" w:w="345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多来源一实体；字段级可追溯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建立领域上下文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research_hub, hub_scope, hub_entity_membership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多对多；归属可解释</w:t>
            </w:r>
          </w:p>
        </w:tc>
      </w:tr>
      <w:tr>
        <w:tc>
          <w:tcPr>
            <w:tcW w:type="dxa" w:w="15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 Work</w:t>
            </w:r>
          </w:p>
        </w:tc>
        <w:tc>
          <w:tcPr>
            <w:tcW w:type="dxa" w:w="25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承载团队自己的科研工作</w:t>
            </w:r>
          </w:p>
        </w:tc>
        <w:tc>
          <w:tcPr>
            <w:tcW w:type="dxa" w:w="324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research_project, research_question, research_study</w:t>
            </w:r>
          </w:p>
        </w:tc>
        <w:tc>
          <w:tcPr>
            <w:tcW w:type="dxa" w:w="345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与外部领域事实和资产连接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沉淀可复用科研对象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research_asset, asset_version, dataset, knowledge_base...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版本化、权属、敏感度、关系</w:t>
            </w:r>
          </w:p>
        </w:tc>
      </w:tr>
      <w:tr>
        <w:tc>
          <w:tcPr>
            <w:tcW w:type="dxa" w:w="15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Intelligence</w:t>
            </w:r>
          </w:p>
        </w:tc>
        <w:tc>
          <w:tcPr>
            <w:tcW w:type="dxa" w:w="25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计算与解释</w:t>
            </w:r>
          </w:p>
        </w:tc>
        <w:tc>
          <w:tcPr>
            <w:tcW w:type="dxa" w:w="324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metric_snapshot, insight</w:t>
            </w:r>
          </w:p>
        </w:tc>
        <w:tc>
          <w:tcPr>
            <w:tcW w:type="dxa" w:w="345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AI不能直接生成事实指标</w:t>
            </w:r>
          </w:p>
        </w:tc>
      </w:tr>
    </w:tbl>
    <w:p/>
    <w:p>
      <w:pPr>
        <w:pStyle w:val="Heading1"/>
      </w:pPr>
      <w:r>
        <w:t>3. 外部数据采集与版本化</w:t>
      </w:r>
    </w:p>
    <w:p>
      <w:pPr>
        <w:pStyle w:val="Heading2"/>
      </w:pPr>
      <w:r>
        <w:t>3.1 任务状态机</w:t>
      </w:r>
    </w:p>
    <w:p>
      <w:pPr>
        <w:pStyle w:val="CodeBlock"/>
      </w:pPr>
      <w:r>
        <w:t>PENDING → RUNNING → SUCCESS</w:t>
        <w:br/>
        <w:t xml:space="preserve">                 ↘ PARTIAL</w:t>
        <w:br/>
        <w:t xml:space="preserve">                 ↘ FAILED → RETRY → RUNNING</w:t>
        <w:br/>
        <w:t xml:space="preserve">                 ↘ CANCELLED</w:t>
      </w:r>
    </w:p>
    <w:p>
      <w:r>
        <w:t>collection_job 记录 mode、游标、发现数、新增数、更新数、未变化数、失败数和错误摘要。增量任务只有在整体成功或满足明确的 partial commit 策略后才提交 cursor_after。</w:t>
      </w:r>
    </w:p>
    <w:p>
      <w:pPr>
        <w:pStyle w:val="Heading2"/>
      </w:pPr>
      <w:r>
        <w:t>3.2 Source Record 幂等</w:t>
      </w:r>
    </w:p>
    <w:p>
      <w:pPr>
        <w:pStyle w:val="CodeBlock"/>
      </w:pPr>
      <w:r>
        <w:t>UNIQUE(source_id, source_record_key)</w:t>
      </w:r>
    </w:p>
    <w:p>
      <w:r>
        <w:t>source_record 不保存 raw_payload，只保存当前版本指针、当前 hash、first_seen_at、last_seen_at。source_record_version 才保存原始 payload。这样避免“当前 raw + version raw”双份重复。</w:t>
      </w:r>
    </w:p>
    <w:p>
      <w:pPr>
        <w:pStyle w:val="Heading2"/>
      </w:pPr>
      <w:r>
        <w:t>3.3 版本检测伪代码</w:t>
      </w:r>
    </w:p>
    <w:p>
      <w:pPr>
        <w:pStyle w:val="CodeBlock"/>
      </w:pPr>
      <w:r>
        <w:t>payload = fetch(source_record_key)</w:t>
        <w:br/>
        <w:t>normalized = normalize_for_hash(payload)</w:t>
        <w:br/>
        <w:t>hash = sha256(normalized)</w:t>
        <w:br/>
        <w:t>record = find(source_id, source_record_key)</w:t>
        <w:br/>
        <w:t>if record is None:</w:t>
        <w:br/>
        <w:t xml:space="preserve">    create source_record</w:t>
        <w:br/>
        <w:t xml:space="preserve">    create source_record_version</w:t>
        <w:br/>
        <w:t xml:space="preserve">    point current_version_id to new version</w:t>
        <w:br/>
        <w:t>elif record.current_content_hash == hash:</w:t>
        <w:br/>
        <w:t xml:space="preserve">    update last_seen_at only</w:t>
        <w:br/>
        <w:t>else:</w:t>
        <w:br/>
        <w:t xml:space="preserve">    create source_record_version</w:t>
        <w:br/>
        <w:t xml:space="preserve">    update current_version_id + current_content_hash + last_seen_at</w:t>
        <w:br/>
        <w:t xml:space="preserve">    emit NORMALIZE_AND_RESOLVE event</w:t>
      </w:r>
    </w:p>
    <w:p>
      <w:pPr>
        <w:pStyle w:val="Heading1"/>
      </w:pPr>
      <w:r>
        <w:t>4. Canonical 实体与跨源去重</w:t>
      </w:r>
    </w:p>
    <w:p>
      <w:r>
        <w:t>Canonical 层回答“现实世界里它是谁”。外部平台注册记录只是证据来源，不直接等同于一个现实研究。</w:t>
      </w:r>
    </w:p>
    <w:p>
      <w:pPr>
        <w:pStyle w:val="Heading2"/>
      </w:pPr>
      <w:r>
        <w:t>4.1 Clinical Trial 标识模型</w:t>
      </w:r>
    </w:p>
    <w:p>
      <w:r>
        <w:t>clinical_trial 不再直接保存 primary_registry、primary_registry_id、protocol_code 等不断膨胀的标识字段。统一由 trial_identifier 管理；clinical_trial 仅保留 primary_source_record_id 作为默认展示来源。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24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896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trial_identifier: CHICTR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ChiCTRxxxx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来源注册号</w:t>
            </w:r>
          </w:p>
        </w:tc>
      </w:tr>
      <w:tr>
        <w:tc>
          <w:tcPr>
            <w:tcW w:type="dxa" w:w="28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trial_identifier: ITMCTR</w:t>
            </w:r>
          </w:p>
        </w:tc>
        <w:tc>
          <w:tcPr>
            <w:tcW w:type="dxa" w:w="30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ITMCTRxxxx</w:t>
            </w:r>
          </w:p>
        </w:tc>
        <w:tc>
          <w:tcPr>
            <w:tcW w:type="dxa" w:w="489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来源注册号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trial_identifier: PROTOCOL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ACU-MDD-2026-01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跨源强匹配</w:t>
            </w:r>
          </w:p>
        </w:tc>
      </w:tr>
      <w:tr>
        <w:tc>
          <w:tcPr>
            <w:tcW w:type="dxa" w:w="28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trial_identifier: PROJECT</w:t>
            </w:r>
          </w:p>
        </w:tc>
        <w:tc>
          <w:tcPr>
            <w:tcW w:type="dxa" w:w="30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2026-xxx</w:t>
            </w:r>
          </w:p>
        </w:tc>
        <w:tc>
          <w:tcPr>
            <w:tcW w:type="dxa" w:w="489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跨源强匹配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trial_identifier: ETHICS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IRB-xxx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辅助判重/审计</w:t>
            </w:r>
          </w:p>
        </w:tc>
      </w:tr>
    </w:tbl>
    <w:p/>
    <w:p>
      <w:pPr>
        <w:pStyle w:val="Heading2"/>
      </w:pPr>
      <w:r>
        <w:t>4.2 Trial 去重决策顺序</w:t>
      </w:r>
    </w:p>
    <w:p>
      <w:pPr>
        <w:pStyle w:val="ListNumber"/>
      </w:pPr>
      <w:r>
        <w:t>第一层：强标识完全一致，自动映射到同一 trial_id。</w:t>
      </w:r>
    </w:p>
    <w:p>
      <w:pPr>
        <w:pStyle w:val="ListNumber"/>
      </w:pPr>
      <w:r>
        <w:t>第二层：标题、PI、牵头机构、疾病、干预、样本量、日期、研究设计、参与机构集合综合评分。</w:t>
      </w:r>
    </w:p>
    <w:p>
      <w:pPr>
        <w:pStyle w:val="ListNumber"/>
      </w:pPr>
      <w:r>
        <w:t>第三层：中间置信度进入人工审核，不提前合并统计。</w:t>
      </w:r>
    </w:p>
    <w:p>
      <w:pPr>
        <w:pStyle w:val="ListNumber"/>
      </w:pPr>
      <w:r>
        <w:t>第四层：AI 只允许辅助语义比较，不允许单独决定合并。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016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初始建议权重</w:t>
            </w:r>
          </w:p>
        </w:tc>
        <w:tc>
          <w:tcPr>
            <w:tcW w:type="dxa" w:w="576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标题语义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不可单独判重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PI/负责人</w:t>
            </w:r>
          </w:p>
        </w:tc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15%</w:t>
            </w:r>
          </w:p>
        </w:tc>
        <w:tc>
          <w:tcPr>
            <w:tcW w:type="dxa" w:w="57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需同名保护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牵头机构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机构先消歧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疾病</w:t>
            </w:r>
          </w:p>
        </w:tc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</w:t>
            </w:r>
          </w:p>
        </w:tc>
        <w:tc>
          <w:tcPr>
            <w:tcW w:type="dxa" w:w="57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比较标准实体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比较标准实体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样本量</w:t>
            </w:r>
          </w:p>
        </w:tc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57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允许方案版本变化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研究时间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允许容差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研究设计</w:t>
            </w:r>
          </w:p>
        </w:tc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57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标准化后比较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参与机构集合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 Jaccard 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阈值说明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duplicate_score ≥ 0.95、0.80–0.95 等仅是初始建议。上线前必须使用人工标注的 ChiCTR/ITMCTR 样本进行校准，优先保证 precision，避免误合并。</w:t>
            </w:r>
          </w:p>
        </w:tc>
      </w:tr>
    </w:tbl>
    <w:p/>
    <w:p>
      <w:pPr>
        <w:pStyle w:val="Heading1"/>
      </w:pPr>
      <w:r>
        <w:t>5. 机构、研究者与站点</w:t>
      </w:r>
    </w:p>
    <w:p>
      <w:pPr>
        <w:pStyle w:val="Heading2"/>
      </w:pPr>
      <w:r>
        <w:t>5.1 机构</w:t>
      </w:r>
    </w:p>
    <w:p>
      <w:r>
        <w:t>organization 是统一机构实体；organization_alias 保存简称、历史名、英文名和来源写法。机构名称相同但城市不同，禁止自动合并。</w:t>
      </w:r>
    </w:p>
    <w:p>
      <w:pPr>
        <w:pStyle w:val="Heading2"/>
      </w:pPr>
      <w:r>
        <w:t>5.2 研究者</w:t>
      </w:r>
    </w:p>
    <w:p>
      <w:r>
        <w:t>researcher 不再固化 primary_organization_id。任职关系单独进入 researcher_affiliation，支持研究者跨机构、历史任职和当前任职。ORCID/可信公开邮箱可作为强标识，姓名+机构+研究关系用于综合消歧。</w:t>
      </w:r>
    </w:p>
    <w:p>
      <w:pPr>
        <w:pStyle w:val="Heading2"/>
      </w:pPr>
      <w:r>
        <w:t>5.3 trial_site 与 trial_organization 分责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464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432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角色示例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trial_organization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该机构与研究是什么关系？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LEAD / IMPLEMENTING / PARTICIPATING / SPONSOR / FUNDER / ETHICS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trial_site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研究/招募/访视实际在哪里发生？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RESEARCH_SITE / RECRUITMENT_SITE / VISIT_SITE</w:t>
            </w:r>
          </w:p>
        </w:tc>
      </w:tr>
    </w:tbl>
    <w:p/>
    <w:p>
      <w:r>
        <w:t>因此不再用 trial_site.site_role 表示 LEAD/PARTICIPATING，以免和 trial_organization 重复。研究总体招募状态为 overall_recruitment_status；站点级为 site_recruitment_status。</w:t>
      </w:r>
    </w:p>
    <w:p>
      <w:pPr>
        <w:pStyle w:val="Heading1"/>
      </w:pPr>
      <w:r>
        <w:t>6. Research Hub 领域归属</w:t>
      </w:r>
    </w:p>
    <w:p>
      <w:r>
        <w:t>Hub 是领域上下文，不拥有底层数据。一个 Clinical Trial、Publication、Researcher 等实体可以属于多个 Hub。</w:t>
      </w:r>
    </w:p>
    <w:p>
      <w:pPr>
        <w:pStyle w:val="CodeBlock"/>
      </w:pPr>
      <w:r>
        <w:t>Clinical Trial / Publication / Researcher / Organization</w:t>
        <w:br/>
        <w:t xml:space="preserve">                │</w:t>
        <w:br/>
        <w:t xml:space="preserve">                └── M:N → hub_entity_membership ← Research Hub</w:t>
      </w:r>
    </w:p>
    <w:p>
      <w:pPr>
        <w:pStyle w:val="Heading2"/>
      </w:pPr>
      <w:r>
        <w:t>6.1 Hub Scope</w:t>
      </w:r>
    </w:p>
    <w:p>
      <w:pPr>
        <w:pStyle w:val="ListBullet"/>
      </w:pPr>
      <w:r>
        <w:t>DISEASE：抑郁、焦虑等由王教授确认的疾病标准实体和别名。</w:t>
      </w:r>
    </w:p>
    <w:p>
      <w:pPr>
        <w:pStyle w:val="ListBullet"/>
      </w:pPr>
      <w:r>
        <w:t>INTERVENTION：针刺、电针、耳针、头针、针药结合等由专家确认的干预边界。</w:t>
      </w:r>
    </w:p>
    <w:p>
      <w:pPr>
        <w:pStyle w:val="ListBullet"/>
      </w:pPr>
      <w:r>
        <w:t>STUDY_TYPE：V1 是否纳入观察性研究等。</w:t>
      </w:r>
    </w:p>
    <w:p>
      <w:pPr>
        <w:pStyle w:val="ListBullet"/>
      </w:pPr>
      <w:r>
        <w:t>EXCLUSION：动物研究、非情志病、无针灸干预等排除规则。</w:t>
      </w:r>
    </w:p>
    <w:p>
      <w:pPr>
        <w:pStyle w:val="Heading2"/>
      </w:pPr>
      <w:r>
        <w:t>6.2 Membership</w:t>
      </w:r>
    </w:p>
    <w:p>
      <w:r>
        <w:t>每条 hub_entity_membership 保存 match_score、match_reason、review_status。match_reason 至少记录疾病命中、干预命中、排除规则和语义辅助结果，便于前端回答“为什么属于这个 Hub”。</w:t>
      </w:r>
    </w:p>
    <w:p>
      <w:pPr>
        <w:pStyle w:val="Heading1"/>
      </w:pPr>
      <w:r>
        <w:t>7. 科研资产统一模型</w:t>
      </w:r>
    </w:p>
    <w:p>
      <w:r>
        <w:t>科研资产不是“上传文件”的同义词，而是科研过程中被采集、创建、整理、加工、分析、复用和沉淀的数字对象。外部公共数据、团队知识、研究方案、CRF、被试数据、分析、AI结果和论文都可以进入资产体系，但资产来源和权属必须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关键区分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Entity 回答“这个世界里有什么”；Asset 回答“哪些对象被平台或团队作为可复用科研资源管理”。同一 Publication 可同时是学术事实实体，也可作为团队研究成果资产。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asset_type</w:t>
            </w:r>
          </w:p>
        </w:tc>
        <w:tc>
          <w:tcPr>
            <w:tcW w:type="dxa" w:w="432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460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默认治理重点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文献、指南、教材、笔记、会议材料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来源/可见性/知识库组织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PROTOCOL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研究方案、SAP、伦理材料</w:t>
            </w:r>
          </w:p>
        </w:tc>
        <w:tc>
          <w:tcPr>
            <w:tcW w:type="dxa" w:w="46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版本/项目归属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CRF、量表、SOP、访视表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复用/版本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被试、基线、随访、检验、影像、分析数据</w:t>
            </w:r>
          </w:p>
        </w:tc>
        <w:tc>
          <w:tcPr>
            <w:tcW w:type="dxa" w:w="46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敏感度/去标识化/访问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统计结果、模型、图表、报告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派生关系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AI_OUTPUT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AI综述、分析、研究问题、草稿</w:t>
            </w:r>
          </w:p>
        </w:tc>
        <w:tc>
          <w:tcPr>
            <w:tcW w:type="dxa" w:w="46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AI运行与输入证据血缘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草稿、投稿版、正式论文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Publication 实体关联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SOFTWARE_MODEL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脚本、代码、模型、算法</w:t>
            </w:r>
          </w:p>
        </w:tc>
        <w:tc>
          <w:tcPr>
            <w:tcW w:type="dxa" w:w="46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版本/校验和</w:t>
            </w:r>
          </w:p>
        </w:tc>
      </w:tr>
    </w:tbl>
    <w:p/>
    <w:p>
      <w:pPr>
        <w:pStyle w:val="Heading2"/>
      </w:pPr>
      <w:r>
        <w:t>7.1 资产来源与权属</w:t>
      </w:r>
    </w:p>
    <w:p>
      <w:r>
        <w:t>asset_origin 描述“从哪里产生”，ownership_type 描述“谁拥有/管理”。例如 ChiCTR 注册数据可标记 EXTERNAL_PUBLIC + EXTERNAL；岐研基于其形成的规范实体或统计结果则属于 PLATFORM_CREATED 的派生资产/数据能力。</w:t>
      </w:r>
    </w:p>
    <w:p>
      <w:pPr>
        <w:pStyle w:val="Heading2"/>
      </w:pPr>
      <w:r>
        <w:t>7.2 资产版本</w:t>
      </w:r>
    </w:p>
    <w:p>
      <w:r>
        <w:t>research_asset 保存稳定资产ID和 current_version_id；asset_version 保存每个不可覆盖的版本。文件型资产保存 storage_uri、content_type、checksum、file_size；文本型资产可保存 content_text。</w:t>
      </w:r>
    </w:p>
    <w:p>
      <w:pPr>
        <w:pStyle w:val="Heading1"/>
      </w:pPr>
      <w:r>
        <w:t>8. 知识库</w:t>
      </w:r>
    </w:p>
    <w:p>
      <w:r>
        <w:t>知识库不是另一套文件系统，而是科研资产的组织容器。knowledge_base 与 research_asset 通过 knowledge_base_asset 多对多连接，同一资产可以进入多个知识库且不复制文件。</w:t>
      </w:r>
    </w:p>
    <w:p>
      <w:pPr>
        <w:pStyle w:val="CodeBlock"/>
      </w:pPr>
      <w:r>
        <w:t>Knowledge Base A ─┐</w:t>
        <w:br/>
        <w:t xml:space="preserve">                  ├─ knowledge_base_asset ─► Research Asset</w:t>
        <w:br/>
        <w:t>Knowledge Base B ─┘</w:t>
      </w:r>
    </w:p>
    <w:p>
      <w:r>
        <w:t>王教授/科研团队上传的文献、教材、笔记、研究方案、团队论文等，先登记为 research_asset，再加入一个或多个知识库。知识库检索、RAG、AI问答应基于资产权限过滤后的版本内容。</w:t>
      </w:r>
    </w:p>
    <w:p>
      <w:pPr>
        <w:pStyle w:val="Heading1"/>
      </w:pPr>
      <w:r>
        <w:t>9. 被试数据与 Dataset</w:t>
      </w:r>
    </w:p>
    <w:p>
      <w:r>
        <w:t>被试数据属于核心科研资产，但不能按普通文件处理。metadata DB 只保存 dataset 与 dataset_field 元数据，实际行级数据放在受控对象存储、数据仓库或专门研究数据存储中。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字段/策略</w:t>
            </w:r>
          </w:p>
        </w:tc>
        <w:tc>
          <w:tcPr>
            <w:tcW w:type="dxa" w:w="748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sensitivity_level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被试原始数据默认至少 SENSITIVE</w:t>
            </w:r>
          </w:p>
        </w:tc>
      </w:tr>
      <w:tr>
        <w:tc>
          <w:tcPr>
            <w:tcW w:type="dxa" w:w="33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de_identification_status</w:t>
            </w:r>
          </w:p>
        </w:tc>
        <w:tc>
          <w:tcPr>
            <w:tcW w:type="dxa" w:w="74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 / PSEUDONYMIZED / DEIDENTIFIED / ANONYMIZED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consent_scope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记录知情同意允许的使用范围</w:t>
            </w:r>
          </w:p>
        </w:tc>
      </w:tr>
      <w:tr>
        <w:tc>
          <w:tcPr>
            <w:tcW w:type="dxa" w:w="33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ai_use_allowed</w:t>
            </w:r>
          </w:p>
        </w:tc>
        <w:tc>
          <w:tcPr>
            <w:tcW w:type="dxa" w:w="74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是否允许进入 AI 上下文必须显式控制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export_allowed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是否允许导出必须显式控制</w:t>
            </w:r>
          </w:p>
        </w:tc>
      </w:tr>
      <w:tr>
        <w:tc>
          <w:tcPr>
            <w:tcW w:type="dxa" w:w="331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dataset_field.sensitivity_level</w:t>
            </w:r>
          </w:p>
        </w:tc>
        <w:tc>
          <w:tcPr>
            <w:tcW w:type="dxa" w:w="74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字段级敏感度，如姓名/手机号/身份证等更高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storage_uri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只保存受控存储位置，不把真实敏感行数据塞进 research_asset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实施红线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如果后端无法判断某研究数据是否已去标识化，系统应按更高敏感级别处理，而不是默认可被 AI 使用。</w:t>
            </w:r>
          </w:p>
        </w:tc>
      </w:tr>
    </w:tbl>
    <w:p/>
    <w:p>
      <w:pPr>
        <w:pStyle w:val="Heading1"/>
      </w:pPr>
      <w:r>
        <w:t>10. 岐研 AI 结果作为科研资产</w:t>
      </w:r>
    </w:p>
    <w:p>
      <w:r>
        <w:t>AI 结果不能只存在聊天记录中。可复用的综述、研究问题、设计建议、统计分析、图表、报告和论文草稿应转成 AI_OUTPUT 资产。</w:t>
      </w:r>
    </w:p>
    <w:p>
      <w:pPr>
        <w:pStyle w:val="CodeBlock"/>
      </w:pPr>
      <w:r>
        <w:t>Input Assets / Entities</w:t>
        <w:br/>
        <w:t xml:space="preserve">        │</w:t>
        <w:br/>
        <w:t xml:space="preserve">        ▼</w:t>
        <w:br/>
        <w:t xml:space="preserve">      ai_run</w:t>
        <w:br/>
        <w:t>(model + model_version + prompt_version + input_context_hash)</w:t>
        <w:br/>
        <w:t xml:space="preserve">        │</w:t>
        <w:br/>
        <w:t xml:space="preserve">        ▼</w:t>
        <w:br/>
        <w:t>AI_OUTPUT research_asset</w:t>
        <w:br/>
        <w:t xml:space="preserve">        │</w:t>
        <w:br/>
        <w:t xml:space="preserve">        └── ai_asset_provenance ─► inputs</w:t>
      </w:r>
    </w:p>
    <w:p>
      <w:r>
        <w:t>AI输出必须继承输入中最高的敏感度/权限约束，不能因为“生成了新文件”就降低数据安全等级。</w:t>
      </w:r>
    </w:p>
    <w:p>
      <w:pPr>
        <w:pStyle w:val="Heading1"/>
      </w:pPr>
      <w:r>
        <w:t>11. 论文、Evidence 与科研资产</w:t>
      </w:r>
    </w:p>
    <w:p>
      <w:r>
        <w:t>Publication 保持独立学术事实实体；Research Asset 负责版本、权属、文件、可见性和科研工作关系。团队自己写的论文既可以是 PUBLICATION 类型资产，也可以连接到 publication 实体；外部论文通常是 EXTERNAL 公共知识/证据。</w:t>
      </w:r>
    </w:p>
    <w:p>
      <w:pPr>
        <w:pStyle w:val="CodeBlock"/>
      </w:pPr>
      <w:r>
        <w:t>Research Study → DATASET → ANALYSIS → PAPER DRAFT Asset → Publication Entity → Evidence → Research Hub</w:t>
      </w:r>
    </w:p>
    <w:p>
      <w:pPr>
        <w:pStyle w:val="Heading1"/>
      </w:pPr>
      <w:r>
        <w:t>12. 数据血缘与可信展示</w:t>
      </w:r>
    </w:p>
    <w:p>
      <w:r>
        <w:t>entity_source_mapping 回答“这个实体来自哪些来源”；field_provenance 回答“这个字段为什么是这个值”。两者不能互相替代。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56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432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QY-TRIAL-001 来自哪些记录？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entity_source_mapping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ChiCTR record + ITMCTR record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为什么计划样本量显示160？</w:t>
            </w:r>
          </w:p>
        </w:tc>
        <w:tc>
          <w:tcPr>
            <w:tcW w:type="dxa" w:w="345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field_provenance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ITMCTR version V2 / target_sample_size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为什么属于针灸治疗情志病？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hub_entity_membership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疾病+干预命中，排除未命中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为什么AI得出该洞察？</w:t>
            </w:r>
          </w:p>
        </w:tc>
        <w:tc>
          <w:tcPr>
            <w:tcW w:type="dxa" w:w="3456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ai_asset_provenance / insight.evidence_refs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引用Trial集合、指标快照、数据集</w:t>
            </w:r>
          </w:p>
        </w:tc>
      </w:tr>
    </w:tbl>
    <w:p/>
    <w:p>
      <w:pPr>
        <w:pStyle w:val="Heading1"/>
      </w:pPr>
      <w:r>
        <w:t>13. 指标、趋势与地图</w:t>
      </w:r>
    </w:p>
    <w:p>
      <w:r>
        <w:t>Dashboard 数字由确定性计算服务产生，并保存 query_definition、data_cutoff_at。AI 只能解释计算结果，不能直接写 metric_value。</w:t>
      </w:r>
    </w:p>
    <w:p>
      <w:pPr>
        <w:pStyle w:val="ListBullet"/>
      </w:pPr>
      <w:r>
        <w:t>临床研究总数：按 hub_entity_membership 中去重后的 Canonical Trial 统计，不对 source record 求和。</w:t>
      </w:r>
    </w:p>
    <w:p>
      <w:pPr>
        <w:pStyle w:val="ListBullet"/>
      </w:pPr>
      <w:r>
        <w:t>机构数：按标准 organization_id 去重。</w:t>
      </w:r>
    </w:p>
    <w:p>
      <w:pPr>
        <w:pStyle w:val="ListBullet"/>
      </w:pPr>
      <w:r>
        <w:t>研究者数：按标准 researcher_id 去重。</w:t>
      </w:r>
    </w:p>
    <w:p>
      <w:pPr>
        <w:pStyle w:val="ListBullet"/>
      </w:pPr>
      <w:r>
        <w:t>研究趋势：时间轴必须明确是注册时间、研究开始时间还是其它时间。</w:t>
      </w:r>
    </w:p>
    <w:p>
      <w:pPr>
        <w:pStyle w:val="ListBullet"/>
      </w:pPr>
      <w:r>
        <w:t>招募地图：必须基于实际 trial_site 及来源明确的 site_recruitment_status；没有站点级状态时前端明确数据限制。</w:t>
      </w:r>
    </w:p>
    <w:p>
      <w:pPr>
        <w:pStyle w:val="Heading1"/>
      </w:pPr>
      <w:r>
        <w:t>14. 后端 API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192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32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00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P级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/api/hubs/{hubId}/overview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Hub母页面概览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/api/hubs/{hubId}/trials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临床研究列表与筛选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/api/trials/{trialId}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研究详情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/api/trials/{trialId}/provenance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实体/字段来源与版本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/api/hubs/{hubId}/trial-trends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研究趋势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/api/hubs/{hubId}/map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研究/机构/研究者/招募地图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/api/hubs/{hubId}/assets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科研资产列表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/api/assets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登记/上传科研资产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/api/assets/{assetId}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资产详情、版本、关系、权限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 /api/knowledge-bases/{kbId}/assets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知识库资产管理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/api/datasets/{datasetId}/schema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数据集字段字典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/api/admin/data-sources</w:t>
            </w:r>
          </w:p>
        </w:tc>
        <w:tc>
          <w:tcPr>
            <w:tcW w:type="dxa" w:w="432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采集运行状态</w:t>
            </w:r>
          </w:p>
        </w:tc>
        <w:tc>
          <w:tcPr>
            <w:tcW w:type="dxa" w:w="100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/api/admin/dedup/review-queue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实体去重审核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15. 存储与索引建议</w:t>
      </w:r>
    </w:p>
    <w:p>
      <w:pPr>
        <w:pStyle w:val="Heading2"/>
      </w:pPr>
      <w:r>
        <w:t>15.1 数据库职责</w:t>
      </w:r>
    </w:p>
    <w:p>
      <w:pPr>
        <w:pStyle w:val="ListBullet"/>
      </w:pPr>
      <w:r>
        <w:t>MySQL 8.0：元数据、Canonical 实体、关系、Hub、资产元数据、治理与任务状态。</w:t>
      </w:r>
    </w:p>
    <w:p>
      <w:pPr>
        <w:pStyle w:val="ListBullet"/>
      </w:pPr>
      <w:r>
        <w:t>对象存储/文档存储：原始大 payload、上传文件、资产版本文件。</w:t>
      </w:r>
    </w:p>
    <w:p>
      <w:pPr>
        <w:pStyle w:val="ListBullet"/>
      </w:pPr>
      <w:r>
        <w:t>研究数据安全存储/数据仓库：被试级数据、分析用表。</w:t>
      </w:r>
    </w:p>
    <w:p>
      <w:pPr>
        <w:pStyle w:val="ListBullet"/>
      </w:pPr>
      <w:r>
        <w:t>搜索/向量索引：作为派生索引，不作为事实主库；可从 research_asset/publication/canonical 重建。</w:t>
      </w:r>
    </w:p>
    <w:p>
      <w:pPr>
        <w:pStyle w:val="Heading2"/>
      </w:pPr>
      <w:r>
        <w:t>15.2 必备唯一约束</w:t>
      </w:r>
    </w:p>
    <w:p>
      <w:pPr>
        <w:pStyle w:val="CodeBlock"/>
      </w:pPr>
      <w:r>
        <w:t>source_record: UNIQUE(source_id, source_record_key)</w:t>
        <w:br/>
        <w:t>source_record_version: UNIQUE(source_record_id, content_hash)</w:t>
        <w:br/>
        <w:t>entity_source_mapping: UNIQUE(entity_type, entity_id, source_record_id)</w:t>
        <w:br/>
        <w:t>hub_entity_membership: UNIQUE(hub_id, entity_type, entity_id)</w:t>
        <w:br/>
        <w:t>knowledge_base_asset: UNIQUE(knowledge_base_id, asset_id)</w:t>
        <w:br/>
        <w:t>dataset: UNIQUE(asset_id)</w:t>
      </w:r>
    </w:p>
    <w:p>
      <w:pPr>
        <w:pStyle w:val="Heading2"/>
      </w:pPr>
      <w:r>
        <w:t>15.3 查询索引重点</w:t>
      </w:r>
    </w:p>
    <w:p>
      <w:r>
        <w:t>围绕 Hub 列表筛选和地图，优先索引 registration_date、overall_recruitment_status、disease_id、intervention_id、organization_id、researcher_id、location_id、hub_id、entity_type/entity_id；资产侧优先索引 asset_type、hub_id、project_id、study_id、sensitivity_level、visibility、status。</w:t>
      </w:r>
    </w:p>
    <w:p>
      <w:pPr>
        <w:pStyle w:val="Heading1"/>
      </w:pPr>
      <w:r>
        <w:t>16. 后端工程模块建议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20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collector-core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采集调度、adapter SPI、限流、重试、游标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collector-chictr / collector-itmctr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来源专属列表/详情解析器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source-repository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source_record/version 持久化与版本事件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normalization-service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疾病、干预、状态、地理标准化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entity-resolution-service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Trial/Org/Researcher 去重与审核队列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hub-service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 Scope、Membership、领域查询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research-work-service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Project/Question/Study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asset-service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科研资产、版本、关系、知识库、Dataset元数据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provenance-service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实体/字段血缘、合并审计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metric-service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趋势、地图、网络、Dashboard指标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ai-orchestration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AI运行、AI资产血缘、洞察发布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governance-service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访问策略、敏感度、审计</w:t>
            </w:r>
          </w:p>
        </w:tc>
      </w:tr>
    </w:tbl>
    <w:p/>
    <w:p>
      <w:pPr>
        <w:pStyle w:val="Heading1"/>
      </w:pPr>
      <w:r>
        <w:t>17. 事件与事务边界</w:t>
      </w:r>
    </w:p>
    <w:p>
      <w:r>
        <w:t>采集、解析、实体解析、Hub匹配和指标计算应解耦。推荐以“source version changed”作为后续流水线触发事件，避免采集线程直接承担全部规范化和去重。</w:t>
      </w:r>
    </w:p>
    <w:p>
      <w:pPr>
        <w:pStyle w:val="CodeBlock"/>
      </w:pPr>
      <w:r>
        <w:t>SOURCE_VERSION_CREATED</w:t>
        <w:br/>
        <w:t xml:space="preserve">  → PARSE_COMPLETED</w:t>
        <w:br/>
        <w:t xml:space="preserve">  → NORMALIZATION_COMPLETED</w:t>
        <w:br/>
        <w:t xml:space="preserve">  → ENTITY_RESOLUTION_COMPLETED</w:t>
        <w:br/>
        <w:t xml:space="preserve">  → HUB_MEMBERSHIP_UPDATED</w:t>
        <w:br/>
        <w:t xml:space="preserve">  → METRIC_REFRESH_REQUESTED</w:t>
      </w:r>
    </w:p>
    <w:p>
      <w:r>
        <w:t>每个阶段必须可重放且幂等。若中间阶段失败，不得破坏已存在的 Source 原始版本。</w:t>
      </w:r>
    </w:p>
    <w:p>
      <w:pPr>
        <w:pStyle w:val="Heading1"/>
      </w:pPr>
      <w:r>
        <w:t>18. 测试与验收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同源幂等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同一来源记录连续抓取，source_record仅1条，内容不变不新增version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版本化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来源字段变化后新增version，旧版本仍可查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跨源去重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同一真实研究多平台注册记录映射同一trial_id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防误合并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相似标题但PI/机构明显不同的研究不自动合并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字段血缘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任一关键Canonical字段可返回来源记录、版本和字段路径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机构/研究者消歧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机构别名合一；同名不同人保持独立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Hub可解释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任取Hub实体可返回match_reason与review_status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资产版本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同一方案v1/v2形成两个asset_version，不覆盖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知识库复用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同一资产可进入多个知识库而不复制文件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敏感Dataset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上传后存在敏感度、去标识化状态、AI使用权限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AI资产血缘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AI_OUTPUT可追溯ai_run及输入资产/实体</w:t>
            </w:r>
          </w:p>
        </w:tc>
      </w:tr>
      <w:tr>
        <w:tc>
          <w:tcPr>
            <w:tcW w:type="dxa" w:w="388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指标可复算</w:t>
            </w:r>
          </w:p>
        </w:tc>
        <w:tc>
          <w:tcPr>
            <w:tcW w:type="dxa" w:w="720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首页统计可通过query_definition从Canonical+Membership复算</w:t>
            </w:r>
          </w:p>
        </w:tc>
      </w:tr>
    </w:tbl>
    <w:p/>
    <w:p>
      <w:pPr>
        <w:pStyle w:val="Heading1"/>
      </w:pPr>
      <w:r>
        <w:t>19. 推荐实施顺序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64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464"/>
            <w:vAlign w:val="top"/>
            <w:shd w:fill="4338C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P0-1 数据采集底座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data_source/job/source_record/version + adapters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ChiCTR/ITMCTR 可稳定增量采集且版本化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P0-2 Canonical与去重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Trial/Org/Researcher/Disease/Intervention + provenance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跨源不重复计数；审核队列可用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P0-3 Hub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Hub Scope/Membership + 列表/地图/趋势 API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针灸治疗情志病 Hub 可真实运行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P0-4 科研资产基础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research_asset/version/relation/knowledge_base/dataset/access policy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团队可以沉淀知识、方案、工具、研究数据元数据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P1-1 Research Work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Project/Question/Study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我的研究与Hub上下文打通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P1-2 AI与Evidence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ai_run/AI provenance/publication/insight</w:t>
            </w:r>
          </w:p>
        </w:tc>
        <w:tc>
          <w:tcPr>
            <w:tcW w:type="dxa" w:w="446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AI结果可沉淀、可引用、可追溯</w:t>
            </w:r>
          </w:p>
        </w:tc>
      </w:tr>
    </w:tbl>
    <w:p/>
    <w:p>
      <w:pPr>
        <w:pStyle w:val="Heading1"/>
      </w:pPr>
      <w:r>
        <w:t>20. V1.1 相对初稿的关键重构</w:t>
      </w:r>
    </w:p>
    <w:p>
      <w:pPr>
        <w:pStyle w:val="ListBullet"/>
      </w:pPr>
      <w:r>
        <w:t>删除 source_record.raw_payload 的重复存储，raw 只在 version 层。</w:t>
      </w:r>
    </w:p>
    <w:p>
      <w:pPr>
        <w:pStyle w:val="ListBullet"/>
      </w:pPr>
      <w:r>
        <w:t>删除 clinical_trial.primary_registry / primary_registry_id，改用 primary_source_record_id。</w:t>
      </w:r>
    </w:p>
    <w:p>
      <w:pPr>
        <w:pStyle w:val="ListBullet"/>
      </w:pPr>
      <w:r>
        <w:t>protocol_code 等统一进入 trial_identifier。</w:t>
      </w:r>
    </w:p>
    <w:p>
      <w:pPr>
        <w:pStyle w:val="ListBullet"/>
      </w:pPr>
      <w:r>
        <w:t>研究者-机构改为 researcher_affiliation，避免把动态关系固化为单字段。</w:t>
      </w:r>
    </w:p>
    <w:p>
      <w:pPr>
        <w:pStyle w:val="ListBullet"/>
      </w:pPr>
      <w:r>
        <w:t>trial_site 与 trial_organization 彻底分责。</w:t>
      </w:r>
    </w:p>
    <w:p>
      <w:pPr>
        <w:pStyle w:val="ListBullet"/>
      </w:pPr>
      <w:r>
        <w:t>recruitment_status 分为总体与站点级；multicenter_flag 改为三态 center_type。</w:t>
      </w:r>
    </w:p>
    <w:p>
      <w:pPr>
        <w:pStyle w:val="ListBullet"/>
      </w:pPr>
      <w:r>
        <w:t>补齐 disease_alias、intervention_alias、field_provenance。</w:t>
      </w:r>
    </w:p>
    <w:p>
      <w:pPr>
        <w:pStyle w:val="ListBullet"/>
      </w:pPr>
      <w:r>
        <w:t>把科研资产从概念升级为独立 Asset Layer，新增知识库、Dataset、AI资产、访问治理。</w:t>
      </w:r>
    </w:p>
    <w:p>
      <w:pPr>
        <w:pStyle w:val="ListBullet"/>
      </w:pPr>
      <w:r>
        <w:t>Publication 作为学术事实实体与科研资产管理实体分离并建立关系。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EF2FF"/>
          </w:tcPr>
          <w:p>
            <w:r/>
            <w:r>
              <w:rPr>
                <w:rFonts w:ascii="Noto Sans CJK SC" w:hAnsi="Noto Sans CJK SC" w:eastAsia="Noto Sans CJK SC"/>
                <w:b/>
                <w:color w:val="312E81"/>
                <w:sz w:val="20"/>
              </w:rPr>
              <w:t>实施基线结论</w:t>
            </w:r>
          </w:p>
        </w:tc>
      </w:tr>
      <w:tr>
        <w:tc>
          <w:tcPr>
            <w:tcW w:type="dxa" w:w="1022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本规范与 V1.1 Excel 数据字典共同构成后端实施基线。建表、索引和代码生成应以 Excel 字段级数据字典为物理结构来源；本 DOCX 负责解释分层、职责边界、去重、采集、资产、AI与治理规则。任何新增字段如果破坏这些职责边界，应先更新数据字典再编码。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后端数据与采集技术实施规范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岐研 · Research Hub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2E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38C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2E8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259"/>
    </w:pPr>
    <w:rPr>
      <w:rFonts w:ascii="Liberation Mono" w:hAnsi="Liberation Mono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