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H00「创建 Research Hub」三步流程 PRD</w:t>
      </w:r>
    </w:p>
    <w:p>
      <w:pPr>
        <w:jc w:val="center"/>
      </w:pPr>
      <w:r>
        <w:rPr>
          <w:b/>
          <w:color w:val="5146E5"/>
        </w:rPr>
        <w:t>页面：H00-1 基本信息 · H00-2 研究范围 · H00-3 AI 检查与确认</w:t>
      </w:r>
    </w:p>
    <w:p>
      <w:r>
        <w:t>版本：V1.0　｜　定位：前期无审批的 Research Hub 创建流程　｜　用途：产品、UI/UX、前端、后端、测试共同实现依据</w:t>
      </w:r>
    </w:p>
    <w:p>
      <w:pPr>
        <w:pStyle w:val="Heading1"/>
      </w:pPr>
      <w:r>
        <w:t>1. 产品目标与范围</w:t>
      </w:r>
    </w:p>
    <w:p>
      <w:r>
        <w:t>Research Hub 是围绕一个明确研究方向建立的长期研究空间，用于汇聚研究问题、证据、科研资产、研究团队与研究机会。当前阶段采用“创建者直接创建”的轻流程，不设置审批节点；当 Hub 数量、跨团队协作或治理复杂度上升后，再按实际情况引入审批、合并、归档与治理规则。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83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入口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领域研究 → 新建 Research Hub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创建步骤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 基本信息 → ② 研究范围 → ③ AI 检查与确认 → 创建成功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默认创建者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当前登录用户，自动成为 Hub 发起人/负责人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审批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 不审批；完成 AI 检查后可直接创建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保存策略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步骤间自动保存草稿；主动退出时保留草稿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核心原则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提供检查、提示和建议，不替代研究者作最终判断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创建后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进入新 Hub 总览，并生成研究、证据、科研资产、研究团队、研究机会等基础空间</w:t>
            </w:r>
          </w:p>
        </w:tc>
      </w:tr>
    </w:tbl>
    <w:p>
      <w:pPr>
        <w:pStyle w:val="Heading1"/>
      </w:pPr>
      <w:r>
        <w:t>2. 全流程状态机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541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2541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允许操作</w:t>
            </w:r>
          </w:p>
        </w:tc>
        <w:tc>
          <w:tcPr>
            <w:tcW w:type="dxa" w:w="2541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下一状态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DRAFT_BASIC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进入创建页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填写/修改基本信息、取消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DRAFT_SCOPE</w:t>
            </w:r>
          </w:p>
        </w:tc>
      </w:tr>
      <w:tr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DRAFT_SCOPE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基本信息校验通过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定义研究范围、返回修改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AI_CHECK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AI_CHECK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研究范围校验通过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查看相似 Hub、接受/忽略建议、返回修改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READY</w:t>
            </w:r>
          </w:p>
        </w:tc>
      </w:tr>
      <w:tr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READY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无阻断项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 Research Hub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CREATED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CREATED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创建接口成功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进入 Hub 总览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>
      <w:r>
        <w:t>阻断原则：只有必填字段缺失、格式非法、无权限、明确重复且被系统配置为禁止重复等“硬错误”阻断创建。AI 建议、相似 Hub、范围过宽/过窄等均为非阻断提醒。</w:t>
      </w:r>
    </w:p>
    <w:p>
      <w:pPr>
        <w:pStyle w:val="Heading1"/>
      </w:pPr>
      <w:r>
        <w:t>3. H00-1 基本信息</w:t>
      </w:r>
    </w:p>
    <w:p>
      <w:r>
        <w:t>目标：用最少信息建立 Hub 的身份、研究意图和责任归属，为下一步研究范围定义提供上下文。</w:t>
      </w:r>
    </w:p>
    <w:p>
      <w:pPr>
        <w:pStyle w:val="Heading2"/>
      </w:pPr>
      <w:r>
        <w:t>3.1 页面结构</w:t>
      </w:r>
    </w:p>
    <w:p>
      <w:pPr>
        <w:pStyle w:val="ListBullet"/>
      </w:pPr>
      <w:r>
        <w:t>顶部：统一全局导航 + 面包屑「领域研究 &gt; 创建 Research Hub」。</w:t>
      </w:r>
    </w:p>
    <w:p>
      <w:pPr>
        <w:pStyle w:val="ListBullet"/>
      </w:pPr>
      <w:r>
        <w:t>主标题区：创建 Research Hub；副文案说明 Hub 的用途。</w:t>
      </w:r>
    </w:p>
    <w:p>
      <w:pPr>
        <w:pStyle w:val="ListBullet"/>
      </w:pPr>
      <w:r>
        <w:t>步骤条：基本信息（当前）→ 研究范围 → AI 检查与确认。</w:t>
      </w:r>
    </w:p>
    <w:p>
      <w:pPr>
        <w:pStyle w:val="ListBullet"/>
      </w:pPr>
      <w:r>
        <w:t>主体表单：Hub 名称、简介/研究目标、负责人等基础信息。</w:t>
      </w:r>
    </w:p>
    <w:p>
      <w:pPr>
        <w:pStyle w:val="ListBullet"/>
      </w:pPr>
      <w:r>
        <w:t>底部操作：取消；下一步：研究范围。</w:t>
      </w:r>
    </w:p>
    <w:p>
      <w:pPr>
        <w:pStyle w:val="Heading2"/>
      </w:pPr>
      <w:r>
        <w:t>3.2 字段与校验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541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2541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交互/规则</w:t>
            </w:r>
          </w:p>
        </w:tc>
        <w:tc>
          <w:tcPr>
            <w:tcW w:type="dxa" w:w="2541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建议约束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Research Hub 名称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失焦与下一步时校验；同名只提示，不默认阻断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2–50 个字符</w:t>
            </w:r>
          </w:p>
        </w:tc>
      </w:tr>
      <w:tr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研究简介/目标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说明研究对象、问题背景与期望价值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20–500 个字符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负责人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默认当前用户，可按权限更换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单选</w:t>
            </w:r>
          </w:p>
        </w:tc>
      </w:tr>
      <w:tr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研究类型/方向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用于后续 AI 检查和检索</w:t>
            </w:r>
          </w:p>
        </w:tc>
        <w:tc>
          <w:tcPr>
            <w:tcW w:type="dxa" w:w="2541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受控枚举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可见范围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默认团队可见；后续可调整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私有/团队/机构</w:t>
            </w:r>
          </w:p>
        </w:tc>
      </w:tr>
    </w:tbl>
    <w:p>
      <w:pPr>
        <w:pStyle w:val="Heading2"/>
      </w:pPr>
      <w:r>
        <w:t>3.3 操作逻辑</w:t>
      </w:r>
    </w:p>
    <w:p>
      <w:pPr>
        <w:pStyle w:val="ListBullet"/>
      </w:pPr>
      <w:r>
        <w:t>点击“下一步”时先执行前端必填校验；通过后保存草稿，再进入 H00-2。</w:t>
      </w:r>
    </w:p>
    <w:p>
      <w:pPr>
        <w:pStyle w:val="ListBullet"/>
      </w:pPr>
      <w:r>
        <w:t>名称相似时可提示“存在名称相近的 Hub，将在第 3 步进一步检查”，不应在此阶段打断用户。</w:t>
      </w:r>
    </w:p>
    <w:p>
      <w:pPr>
        <w:pStyle w:val="ListBullet"/>
      </w:pPr>
      <w:r>
        <w:t>刷新、返回或重新进入创建流程时恢复最近草稿，并明确显示“已恢复草稿”。</w:t>
      </w:r>
    </w:p>
    <w:p>
      <w:pPr>
        <w:pStyle w:val="ListBullet"/>
      </w:pPr>
      <w:r>
        <w:t>点击取消：若无修改直接退出；有未保存修改则二次确认。</w:t>
      </w:r>
    </w:p>
    <w:p>
      <w:pPr>
        <w:pStyle w:val="Heading1"/>
      </w:pPr>
      <w:r>
        <w:t>4. H00-2 研究范围</w:t>
      </w:r>
    </w:p>
    <w:p>
      <w:r>
        <w:t>目标：把“Hub 是什么”进一步约束为可检索、可判断、可持续积累的研究边界，为 AI 相似性检查、证据推荐和后续研究问题生成提供结构化上下文。</w:t>
      </w:r>
    </w:p>
    <w:p>
      <w:pPr>
        <w:pStyle w:val="Heading2"/>
      </w:pPr>
      <w:r>
        <w:t>4.1 页面结构</w:t>
      </w:r>
    </w:p>
    <w:p>
      <w:pPr>
        <w:pStyle w:val="ListBullet"/>
      </w:pPr>
      <w:r>
        <w:t>步骤条：基本信息已完成；研究范围为当前步骤；AI 检查与确认待完成。</w:t>
      </w:r>
    </w:p>
    <w:p>
      <w:pPr>
        <w:pStyle w:val="ListBullet"/>
      </w:pPr>
      <w:r>
        <w:t>主体左侧/主区域：研究问题/研究范围描述、疾病/领域、干预、研究对象、人群、研究方法、结局指标、时间范围等。</w:t>
      </w:r>
    </w:p>
    <w:p>
      <w:pPr>
        <w:pStyle w:val="ListBullet"/>
      </w:pPr>
      <w:r>
        <w:t>辅助区域：关键词或标签预览；AI 可给出补充建议，但用户决定是否采用。</w:t>
      </w:r>
    </w:p>
    <w:p>
      <w:pPr>
        <w:pStyle w:val="ListBullet"/>
      </w:pPr>
      <w:r>
        <w:t>底部操作：上一步；取消；下一步：AI 检查与确认。</w:t>
      </w:r>
    </w:p>
    <w:p>
      <w:pPr>
        <w:pStyle w:val="Heading2"/>
      </w:pPr>
      <w:r>
        <w:t>4.2 范围字段规则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核心研究问题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必须能描述“研究什么、针对谁、关注什么结果”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后续 Research Question 的上位上下文</w:t>
            </w:r>
          </w:p>
        </w:tc>
      </w:tr>
      <w:tr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疾病/主题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至少 1 项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检索、推荐、Hub 相似度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干预/暴露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可多选；不适用时允许为空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研究边界</w:t>
            </w:r>
          </w:p>
        </w:tc>
      </w:tr>
      <w:tr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研究对象/人群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建议明确年龄、疾病状态等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匹配证据与机会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研究方法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 RCT、真实世界研究、系统评价等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证据与研究设计匹配</w:t>
            </w:r>
          </w:p>
        </w:tc>
      </w:tr>
      <w:tr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结局指标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至少建议 1 项核心结局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完整性判断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系统建议 + 用户编辑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搜索、推荐、相似度计算</w:t>
            </w:r>
          </w:p>
        </w:tc>
      </w:tr>
      <w:tr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时间范围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可选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限定证据与研究周期</w:t>
            </w:r>
          </w:p>
        </w:tc>
      </w:tr>
    </w:tbl>
    <w:p>
      <w:pPr>
        <w:pStyle w:val="Heading2"/>
      </w:pPr>
      <w:r>
        <w:t>4.3 交互与边界</w:t>
      </w:r>
    </w:p>
    <w:p>
      <w:pPr>
        <w:pStyle w:val="ListBullet"/>
      </w:pPr>
      <w:r>
        <w:t>标签支持搜索选择与自定义补充；同义词应归一化展示，底层保留标准术语 ID。</w:t>
      </w:r>
    </w:p>
    <w:p>
      <w:pPr>
        <w:pStyle w:val="ListBullet"/>
      </w:pPr>
      <w:r>
        <w:t>AI 建议必须标识为“建议”，用户可接受、修改或忽略；不能静默写入研究范围。</w:t>
      </w:r>
    </w:p>
    <w:p>
      <w:pPr>
        <w:pStyle w:val="ListBullet"/>
      </w:pPr>
      <w:r>
        <w:t>范围过宽、互相矛盾或缺少关键维度时可显示提示，但原则上不阻断进入第 3 步，除非核心研究问题为空。</w:t>
      </w:r>
    </w:p>
    <w:p>
      <w:pPr>
        <w:pStyle w:val="ListBullet"/>
      </w:pPr>
      <w:r>
        <w:t>返回上一步时保留全部已填内容；修改基本信息后再次进入本页，不清空研究范围。</w:t>
      </w:r>
    </w:p>
    <w:p>
      <w:pPr>
        <w:pStyle w:val="Heading1"/>
      </w:pPr>
      <w:r>
        <w:t>5. H00-3 AI 检查与确认</w:t>
      </w:r>
    </w:p>
    <w:p>
      <w:r>
        <w:t>目标：在创建前给研究者一次可解释的质量检查，重点回答三个问题：是否与已有 Hub 重复、研究范围是否完整、有哪些值得补充的优化项。AI 是辅助检查层，不是审批层。</w:t>
      </w:r>
    </w:p>
    <w:p>
      <w:pPr>
        <w:pStyle w:val="Heading2"/>
      </w:pPr>
      <w:r>
        <w:t>5.1 页面信息架构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交互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检查结果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总体结论，例如“未发现完全重复的 Research Hub”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展示结论与简短原因</w:t>
            </w:r>
          </w:p>
        </w:tc>
      </w:tr>
      <w:tr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相关 Research Hub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相似 Hub 列表、标签、简介、相似度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查看详情；必要时返回修改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研究范围完整性检查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研究问题、类型/方法、人群、干预、结局、时间等检查项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通过项绿色勾选；缺失项提示</w:t>
            </w:r>
          </w:p>
        </w:tc>
      </w:tr>
      <w:tr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优化建议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关键词、结局指标、参考已有 Hub 等建议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建议/可选/参考分级；不自动应用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创建后包含的内容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研究课题空间、研究团队、科研资产库、研究机会与合作等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解释创建结果</w:t>
            </w:r>
          </w:p>
        </w:tc>
      </w:tr>
      <w:tr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底部操作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上一步、取消、创建 Research Hub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创建为主操作</w:t>
            </w:r>
          </w:p>
        </w:tc>
      </w:tr>
    </w:tbl>
    <w:p>
      <w:pPr>
        <w:pStyle w:val="Heading2"/>
      </w:pPr>
      <w:r>
        <w:t>5.2 相似 Hub 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相似度</w:t>
            </w:r>
          </w:p>
        </w:tc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建议展示</w:t>
            </w:r>
          </w:p>
        </w:tc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默认处理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≥ 90%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高相似，醒目标识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提示优先查看已有 Hub；V1 不自动阻断</w:t>
            </w:r>
          </w:p>
        </w:tc>
      </w:tr>
      <w:tr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70%–89%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中高相似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建议比较研究边界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50%–69%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相关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作为参考项展示</w:t>
            </w:r>
          </w:p>
        </w:tc>
      </w:tr>
      <w:tr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 50%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弱相关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默认不进入首屏列表</w:t>
            </w:r>
          </w:p>
        </w:tc>
      </w:tr>
    </w:tbl>
    <w:p>
      <w:r>
        <w:t>相似度应由多个维度组合产生，例如主题/疾病、干预、人群、研究方法、核心结局和关键词。前端只展示最终相似度及关键重合点，不应暗示该分数等同于科学结论。</w:t>
      </w:r>
    </w:p>
    <w:p>
      <w:pPr>
        <w:pStyle w:val="Heading2"/>
      </w:pPr>
      <w:r>
        <w:t>5.3 完整性检查规则</w:t>
      </w:r>
    </w:p>
    <w:p>
      <w:pPr>
        <w:pStyle w:val="ListBullet"/>
      </w:pPr>
      <w:r>
        <w:t>检查项必须来源于 H00-1/H00-2 的结构化字段，不能凭空生成“已通过”。</w:t>
      </w:r>
    </w:p>
    <w:p>
      <w:pPr>
        <w:pStyle w:val="ListBullet"/>
      </w:pPr>
      <w:r>
        <w:t>绿色勾选表示字段满足当前产品规则，不表示研究设计在科学上已经被审查或批准。</w:t>
      </w:r>
    </w:p>
    <w:p>
      <w:pPr>
        <w:pStyle w:val="ListBullet"/>
      </w:pPr>
      <w:r>
        <w:t>存在非阻断缺失项时，创建按钮仍可用，但按钮上方/附近应明确提示“仍有 X 项建议完善”。</w:t>
      </w:r>
    </w:p>
    <w:p>
      <w:pPr>
        <w:pStyle w:val="ListBullet"/>
      </w:pPr>
      <w:r>
        <w:t>若存在硬错误，创建按钮禁用，并提供可定位回原字段的修复入口。</w:t>
      </w:r>
    </w:p>
    <w:p>
      <w:pPr>
        <w:pStyle w:val="Heading2"/>
      </w:pPr>
      <w:r>
        <w:t>5.4 AI 建议分级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89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明显有助于提高范围表达完整性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补充“长期疗效”“复发预防”等关键词</w:t>
            </w:r>
          </w:p>
        </w:tc>
      </w:tr>
      <w:tr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可选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可能有价值，但依研究者判断</w:t>
            </w:r>
          </w:p>
        </w:tc>
        <w:tc>
          <w:tcPr>
            <w:tcW w:type="dxa" w:w="3389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增加“生活质量”“安全性”作为结局指标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参考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利用已有平台资产帮助决策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参考相似 Hub 的研究设计或科研资产</w:t>
            </w:r>
          </w:p>
        </w:tc>
      </w:tr>
    </w:tbl>
    <w:p>
      <w:pPr>
        <w:pStyle w:val="Heading2"/>
      </w:pPr>
      <w:r>
        <w:t>5.5 创建操作</w:t>
      </w:r>
    </w:p>
    <w:p>
      <w:pPr>
        <w:pStyle w:val="ListBullet"/>
      </w:pPr>
      <w:r>
        <w:t>点击“创建 Research Hub”后按钮进入 loading，防止重复提交。</w:t>
      </w:r>
    </w:p>
    <w:p>
      <w:pPr>
        <w:pStyle w:val="ListBullet"/>
      </w:pPr>
      <w:r>
        <w:t>后端再次执行权限、必填字段、幂等键与名称/唯一性规则校验。</w:t>
      </w:r>
    </w:p>
    <w:p>
      <w:pPr>
        <w:pStyle w:val="ListBullet"/>
      </w:pPr>
      <w:r>
        <w:t>创建成功：生成 Hub ID → 初始化默认模块 → 写入创建者为负责人 → 保存研究范围快照 → 跳转 Hub 总览。</w:t>
      </w:r>
    </w:p>
    <w:p>
      <w:pPr>
        <w:pStyle w:val="ListBullet"/>
      </w:pPr>
      <w:r>
        <w:t>创建失败：保留当前数据，不清空页面；展示可恢复的错误信息，并允许重试。</w:t>
      </w:r>
    </w:p>
    <w:p>
      <w:pPr>
        <w:pStyle w:val="ListBullet"/>
      </w:pPr>
      <w:r>
        <w:t>若用户从相似 Hub 点击“查看详情”，建议新标签页/侧滑层打开，避免丢失当前创建上下文。</w:t>
      </w:r>
    </w:p>
    <w:p>
      <w:pPr>
        <w:pStyle w:val="Heading1"/>
      </w:pPr>
      <w:r>
        <w:t>6. 创建后的 Hub 初始化规则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083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初始化内容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总览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 名称、简介、负责人、创建时间、研究范围摘要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空研究列表 + 新建研究入口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证据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基于范围建立默认证据检索上下文，但不自动把推荐结果当作已纳入证据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科研资产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空资产库 + 与 Hub 关联的推荐入口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研究团队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创建者为负责人；其余成员后续邀请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研究机会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 Hub 范围产生候选机会，不自动报名/申请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相关指南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按疾病/主题/人群等上下文推荐，推荐项与正式纳入项区分</w:t>
            </w:r>
          </w:p>
        </w:tc>
      </w:tr>
    </w:tbl>
    <w:p>
      <w:pPr>
        <w:pStyle w:val="Heading1"/>
      </w:pPr>
      <w:r>
        <w:t>7. 权限与治理（V1）</w:t>
      </w:r>
    </w:p>
    <w:p>
      <w:pPr>
        <w:pStyle w:val="ListBullet"/>
      </w:pPr>
      <w:r>
        <w:t>创建权限：具有“领域研究/Research Hub 创建”权限的用户。</w:t>
      </w:r>
    </w:p>
    <w:p>
      <w:pPr>
        <w:pStyle w:val="ListBullet"/>
      </w:pPr>
      <w:r>
        <w:t>创建者默认拥有 Hub 管理权限，可编辑基本信息、研究范围、成员与模块配置。</w:t>
      </w:r>
    </w:p>
    <w:p>
      <w:pPr>
        <w:pStyle w:val="ListBullet"/>
      </w:pPr>
      <w:r>
        <w:t>V1 不设审批，不出现“提交审批/审核中/驳回”等状态。</w:t>
      </w:r>
    </w:p>
    <w:p>
      <w:pPr>
        <w:pStyle w:val="ListBullet"/>
      </w:pPr>
      <w:r>
        <w:t>为后续治理预留状态字段：ACTIVE、ARCHIVED、MERGED，以及可扩展的 REVIEW_PENDING；V1 不在 UI 暴露审批状态。</w:t>
      </w:r>
    </w:p>
    <w:p>
      <w:pPr>
        <w:pStyle w:val="ListBullet"/>
      </w:pPr>
      <w:r>
        <w:t>后续触发审批的可能条件可包括：Hub 数量过多、机构级公开 Hub、跨中心共享、重复 Hub 合并、敏感研究领域等；是否启用由治理策略决定。</w:t>
      </w:r>
    </w:p>
    <w:p>
      <w:pPr>
        <w:pStyle w:val="Heading1"/>
      </w:pPr>
      <w:r>
        <w:t>8. API / 数据模型建议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对象/接口</w:t>
            </w:r>
          </w:p>
        </w:tc>
        <w:tc>
          <w:tcPr>
            <w:tcW w:type="dxa" w:w="5083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draftId、currentStep、basicInfo、scope、updatedAt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Check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duplicateCandidates[]、completenessChecks[]、suggestions[]、blockingIssues[]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Create Hub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 draftId + idempotencyKey，防止重复创建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hubId、name、description、ownerId、visibility、scope、status、createdAt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Scope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topicIds、interventionIds、population、methodIds、outcomeIds、keywords、timeRange</w:t>
            </w:r>
          </w:p>
        </w:tc>
      </w:tr>
    </w:tbl>
    <w:p>
      <w:r>
        <w:t>建议接口：POST /research-hub/drafts；PATCH /research-hub/drafts/{id}；POST /research-hub/drafts/{id}/ai-check；POST /research-hubs。具体 URL 可按现有后端规范调整。</w:t>
      </w:r>
    </w:p>
    <w:p>
      <w:pPr>
        <w:pStyle w:val="Heading1"/>
      </w:pPr>
      <w:r>
        <w:t>9. 前端实现规则</w:t>
      </w:r>
    </w:p>
    <w:p>
      <w:pPr>
        <w:pStyle w:val="ListBullet"/>
      </w:pPr>
      <w:r>
        <w:t>三页共用同一个创建流程 Shell：统一顶部导航、左侧导航、内容宽度、步骤条、底部操作区，避免每步重新布局。</w:t>
      </w:r>
    </w:p>
    <w:p>
      <w:pPr>
        <w:pStyle w:val="ListBullet"/>
      </w:pPr>
      <w:r>
        <w:t>步骤条状态由 currentStep 驱动；已完成、当前、未完成三种视觉状态必须统一。</w:t>
      </w:r>
    </w:p>
    <w:p>
      <w:pPr>
        <w:pStyle w:val="ListBullet"/>
      </w:pPr>
      <w:r>
        <w:t>表单数据集中存储，跨步骤不卸载或通过 draftId 恢复；禁止因为返回上一步导致字段丢失。</w:t>
      </w:r>
    </w:p>
    <w:p>
      <w:pPr>
        <w:pStyle w:val="ListBullet"/>
      </w:pPr>
      <w:r>
        <w:t>AI 检查接口应支持重新执行；当 H00-1/H00-2 关键字段变化后，旧检查结果标记为过期，进入第 3 步时重新检查。</w:t>
      </w:r>
    </w:p>
    <w:p>
      <w:pPr>
        <w:pStyle w:val="ListBullet"/>
      </w:pPr>
      <w:r>
        <w:t>所有 AI 生成内容在 UI 上使用“AI 建议/AI 检查”语义，不使用“AI 审批”“AI 判定通过”等治理含义。</w:t>
      </w:r>
    </w:p>
    <w:p>
      <w:pPr>
        <w:pStyle w:val="ListBullet"/>
      </w:pPr>
      <w:r>
        <w:t>桌面端以当前 1920×1200 高保真布局为主要基准；内容区应支持 1440px 级别视口而不出现横向滚动。</w:t>
      </w:r>
    </w:p>
    <w:p>
      <w:pPr>
        <w:pStyle w:val="Heading1"/>
      </w:pPr>
      <w:r>
        <w:t>10. 埋点与验收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5083"/>
            <w:vAlign w:val="center"/>
            <w:shd w:fill="5146E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关键参数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hub_create_start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entry, userRole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hub_basic_next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draftId, validationErrors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hub_scope_next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draftId, scopeCompleteness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hub_ai_check_complete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draftId, duplicateCount, blockingCount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hub_similar_view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draftId, targetHubId, similarity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hub_suggestion_action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draftId, suggestionType, accept/ignore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hub_create_submit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draftId</w:t>
            </w:r>
          </w:p>
        </w:tc>
      </w:tr>
      <w:tr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hub_create_success</w:t>
            </w:r>
          </w:p>
        </w:tc>
        <w:tc>
          <w:tcPr>
            <w:tcW w:type="dxa" w:w="5083"/>
            <w:vAlign w:val="center"/>
            <w:shd w:fill="F7F8FC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hubId, duration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hub_create_failed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draftId, errorCode</w:t>
            </w:r>
          </w:p>
        </w:tc>
      </w:tr>
    </w:tbl>
    <w:p>
      <w:pPr>
        <w:pStyle w:val="Heading2"/>
      </w:pPr>
      <w:r>
        <w:t>10.1 核心验收用例</w:t>
      </w:r>
    </w:p>
    <w:p>
      <w:pPr>
        <w:pStyle w:val="ListBullet"/>
      </w:pPr>
      <w:r>
        <w:t>正常填写三步后可直接创建 Hub，无审批页面或审批状态。</w:t>
      </w:r>
    </w:p>
    <w:p>
      <w:pPr>
        <w:pStyle w:val="ListBullet"/>
      </w:pPr>
      <w:r>
        <w:t>H00-1 必填缺失时不能进入 H00-2，并准确定位错误字段。</w:t>
      </w:r>
    </w:p>
    <w:p>
      <w:pPr>
        <w:pStyle w:val="ListBullet"/>
      </w:pPr>
      <w:r>
        <w:t>H00-2 返回 H00-1 再进入时数据完整保留。</w:t>
      </w:r>
    </w:p>
    <w:p>
      <w:pPr>
        <w:pStyle w:val="ListBullet"/>
      </w:pPr>
      <w:r>
        <w:t>存在 90%+ 相似 Hub 时展示高相似提示和查看详情入口，但 V1 默认仍允许创建。</w:t>
      </w:r>
    </w:p>
    <w:p>
      <w:pPr>
        <w:pStyle w:val="ListBullet"/>
      </w:pPr>
      <w:r>
        <w:t>AI 建议不会未经用户确认自动修改研究范围。</w:t>
      </w:r>
    </w:p>
    <w:p>
      <w:pPr>
        <w:pStyle w:val="ListBullet"/>
      </w:pPr>
      <w:r>
        <w:t>修改研究范围后，旧 AI 检查结果失效并重新计算。</w:t>
      </w:r>
    </w:p>
    <w:p>
      <w:pPr>
        <w:pStyle w:val="ListBullet"/>
      </w:pPr>
      <w:r>
        <w:t>重复点击创建不会生成两个 Hub。</w:t>
      </w:r>
    </w:p>
    <w:p>
      <w:pPr>
        <w:pStyle w:val="ListBullet"/>
      </w:pPr>
      <w:r>
        <w:t>创建失败后草稿仍在，可重试；创建成功后进入对应 Hub 总览。</w:t>
      </w:r>
    </w:p>
    <w:p>
      <w:pPr>
        <w:pStyle w:val="ListBullet"/>
      </w:pPr>
      <w:r>
        <w:t>创建后左侧/Hub 内导航能访问总览、研究、证据、科研资产、研究团队、研究机会、相关指南。</w:t>
      </w:r>
    </w:p>
    <w:p>
      <w:pPr>
        <w:pStyle w:val="Heading1"/>
      </w:pPr>
      <w:r>
        <w:t>11. 当前版本明确不做</w:t>
      </w:r>
    </w:p>
    <w:p>
      <w:pPr>
        <w:pStyle w:val="ListBullet"/>
      </w:pPr>
      <w:r>
        <w:t>Research Hub 创建审批流。</w:t>
      </w:r>
    </w:p>
    <w:p>
      <w:pPr>
        <w:pStyle w:val="ListBullet"/>
      </w:pPr>
      <w:r>
        <w:t>AI 自动决定是否允许创建 Hub。</w:t>
      </w:r>
    </w:p>
    <w:p>
      <w:pPr>
        <w:pStyle w:val="ListBullet"/>
      </w:pPr>
      <w:r>
        <w:t>自动合并两个相似 Hub。</w:t>
      </w:r>
    </w:p>
    <w:p>
      <w:pPr>
        <w:pStyle w:val="ListBullet"/>
      </w:pPr>
      <w:r>
        <w:t>创建时自动添加其他研究成员。</w:t>
      </w:r>
    </w:p>
    <w:p>
      <w:pPr>
        <w:pStyle w:val="ListBullet"/>
      </w:pPr>
      <w:r>
        <w:t>把 AI 推荐证据自动标记为正式纳入证据。</w:t>
      </w:r>
    </w:p>
    <w:p>
      <w:pPr>
        <w:pStyle w:val="ListBullet"/>
      </w:pPr>
      <w:r>
        <w:t>复杂机构级 Hub 配额、生命周期和跨机构治理策略。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926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926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926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926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