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67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bookmarkStart w:id="7" w:name="_GoBack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实现线性拟合</w:t>
      </w:r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>实验十</w:t>
      </w:r>
      <w:bookmarkEnd w:id="0"/>
      <w:r>
        <w:rPr>
          <w:rFonts w:hint="eastAsia"/>
        </w:rPr>
        <w:t>七</w:t>
      </w:r>
      <w:r>
        <w:t xml:space="preserve"> </w:t>
      </w:r>
      <w:r>
        <w:rPr>
          <w:rFonts w:hint="eastAsia"/>
        </w:rPr>
        <w:t>实现线性拟合</w:t>
      </w:r>
    </w:p>
    <w:p>
      <w:pPr>
        <w:pStyle w:val="2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熟悉scipy库，和其拟合的方法。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绘制拟合函数，熟悉matplotlib库。</w:t>
      </w:r>
    </w:p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数据拟合点如下：</w:t>
      </w:r>
    </w:p>
    <w:p>
      <w:pPr>
        <w:widowControl/>
        <w:spacing w:line="264" w:lineRule="atLeast"/>
        <w:jc w:val="left"/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x0 =</w:t>
      </w:r>
      <w:r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[75, 70, 65, 60, 55,50,45,40,35,30]</w:t>
      </w:r>
    </w:p>
    <w:p>
      <w:pPr>
        <w:widowControl/>
        <w:spacing w:line="264" w:lineRule="atLeast"/>
        <w:jc w:val="left"/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y0 =</w:t>
      </w:r>
      <w:r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[22.44, 22.17, 21.74, 21.37, 20.92,20.67,20.32,20.05,19.84,19.59]</w:t>
      </w:r>
    </w:p>
    <w:p>
      <w:pPr>
        <w:widowControl/>
        <w:spacing w:line="264" w:lineRule="atLeast"/>
        <w:jc w:val="left"/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widowControl/>
        <w:spacing w:line="264" w:lineRule="atLeast"/>
        <w:jc w:val="left"/>
        <w:rPr>
          <w:rFonts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实现线性函数拟合，得到图1的结果。</w:t>
      </w:r>
    </w:p>
    <w:p>
      <w:pPr>
        <w:widowControl/>
        <w:spacing w:line="264" w:lineRule="atLeast"/>
        <w:jc w:val="left"/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pacing w:line="264" w:lineRule="atLeast"/>
        <w:jc w:val="center"/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24300" cy="2962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336" cy="29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4" w:lineRule="atLeast"/>
        <w:jc w:val="center"/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</w:t>
      </w:r>
      <w:r>
        <w:rPr>
          <w:rFonts w:ascii="Consolas" w:hAnsi="Consolas" w:eastAsia="宋体" w:cs="Consolas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线性函数拟合结果</w:t>
      </w:r>
    </w:p>
    <w:p>
      <w:pPr>
        <w:widowControl/>
        <w:spacing w:line="264" w:lineRule="atLeast"/>
        <w:jc w:val="left"/>
        <w:rPr>
          <w:rFonts w:ascii="Consolas" w:hAnsi="Consolas" w:eastAsia="宋体" w:cs="Consolas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（一）根据图中数据，利用plt</w:t>
      </w:r>
      <w:r>
        <w:rPr>
          <w:b w:val="0"/>
          <w:bCs w:val="0"/>
          <w:sz w:val="24"/>
          <w:szCs w:val="28"/>
        </w:rPr>
        <w:t>.</w:t>
      </w:r>
      <w:r>
        <w:rPr>
          <w:rFonts w:hint="eastAsia"/>
          <w:b w:val="0"/>
          <w:bCs w:val="0"/>
          <w:sz w:val="24"/>
          <w:szCs w:val="28"/>
        </w:rPr>
        <w:t>scatter画出散点图（红点）。</w:t>
      </w:r>
    </w:p>
    <w:p/>
    <w:p/>
    <w:p/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采用直线拟合的方法，利用optimize</w:t>
      </w:r>
      <w:r>
        <w:rPr>
          <w:b w:val="0"/>
          <w:bCs w:val="0"/>
          <w:sz w:val="24"/>
          <w:szCs w:val="28"/>
        </w:rPr>
        <w:t>.curve_fit</w:t>
      </w:r>
      <w:r>
        <w:rPr>
          <w:rFonts w:hint="eastAsia"/>
          <w:b w:val="0"/>
          <w:bCs w:val="0"/>
          <w:sz w:val="24"/>
          <w:szCs w:val="28"/>
        </w:rPr>
        <w:t>进行线性拟合（拟合函数为y</w:t>
      </w:r>
      <w:r>
        <w:rPr>
          <w:b w:val="0"/>
          <w:bCs w:val="0"/>
          <w:sz w:val="24"/>
          <w:szCs w:val="28"/>
        </w:rPr>
        <w:t>=</w:t>
      </w:r>
      <w:r>
        <w:rPr>
          <w:rFonts w:hint="eastAsia"/>
          <w:b w:val="0"/>
          <w:bCs w:val="0"/>
          <w:sz w:val="24"/>
          <w:szCs w:val="28"/>
        </w:rPr>
        <w:t>a</w:t>
      </w:r>
      <w:r>
        <w:rPr>
          <w:b w:val="0"/>
          <w:bCs w:val="0"/>
          <w:sz w:val="24"/>
          <w:szCs w:val="28"/>
        </w:rPr>
        <w:t>*</w:t>
      </w:r>
      <w:r>
        <w:rPr>
          <w:rFonts w:hint="eastAsia"/>
          <w:b w:val="0"/>
          <w:bCs w:val="0"/>
          <w:sz w:val="24"/>
          <w:szCs w:val="28"/>
        </w:rPr>
        <w:t>x</w:t>
      </w:r>
      <w:r>
        <w:rPr>
          <w:b w:val="0"/>
          <w:bCs w:val="0"/>
          <w:sz w:val="24"/>
          <w:szCs w:val="28"/>
        </w:rPr>
        <w:t>+</w:t>
      </w:r>
      <w:r>
        <w:rPr>
          <w:rFonts w:hint="eastAsia"/>
          <w:b w:val="0"/>
          <w:bCs w:val="0"/>
          <w:sz w:val="24"/>
          <w:szCs w:val="28"/>
        </w:rPr>
        <w:t>b）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在同一个图中，画出拟合函数结果（蓝线）。</w:t>
      </w:r>
    </w:p>
    <w:p/>
    <w:p/>
    <w:p>
      <w:pPr>
        <w:ind w:left="420"/>
      </w:pPr>
    </w:p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（一）scipy库的功能有哪些？</w:t>
      </w:r>
    </w:p>
    <w:p/>
    <w:p/>
    <w:p/>
    <w:p/>
    <w:p>
      <w:r>
        <w:rPr>
          <w:rFonts w:hint="eastAsia"/>
        </w:rPr>
        <w:t>（二）应该如何修改实现其他函数的拟合？</w:t>
      </w:r>
    </w:p>
    <w:p/>
    <w:p/>
    <w:p/>
    <w:p/>
    <w:p>
      <w:pPr>
        <w:pStyle w:val="2"/>
      </w:pPr>
      <w:r>
        <w:rPr>
          <w:rFonts w:hint="eastAsia"/>
        </w:rPr>
        <w:t>五、实验结论或体会</w:t>
      </w:r>
    </w:p>
    <w:p>
      <w:pPr>
        <w:ind w:firstLine="420" w:firstLineChars="200"/>
        <w:rPr>
          <w:szCs w:val="21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rFonts w:hint="eastAsia"/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05DF0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E1D1C"/>
    <w:rsid w:val="001F1128"/>
    <w:rsid w:val="001F5CB3"/>
    <w:rsid w:val="00210C1E"/>
    <w:rsid w:val="00212702"/>
    <w:rsid w:val="00220FAD"/>
    <w:rsid w:val="00240E8A"/>
    <w:rsid w:val="002425B4"/>
    <w:rsid w:val="002440F1"/>
    <w:rsid w:val="00252F76"/>
    <w:rsid w:val="0029682D"/>
    <w:rsid w:val="002F0B11"/>
    <w:rsid w:val="003051B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3F75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7004B"/>
    <w:rsid w:val="00680B7B"/>
    <w:rsid w:val="006A3F9C"/>
    <w:rsid w:val="006E41AF"/>
    <w:rsid w:val="006E426F"/>
    <w:rsid w:val="006E6E68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5242D"/>
    <w:rsid w:val="00777E45"/>
    <w:rsid w:val="00786991"/>
    <w:rsid w:val="0079627C"/>
    <w:rsid w:val="007A0A26"/>
    <w:rsid w:val="007A247C"/>
    <w:rsid w:val="007B4613"/>
    <w:rsid w:val="007B510C"/>
    <w:rsid w:val="007C0D5B"/>
    <w:rsid w:val="00805927"/>
    <w:rsid w:val="0081518F"/>
    <w:rsid w:val="00817BAF"/>
    <w:rsid w:val="00845763"/>
    <w:rsid w:val="0086789E"/>
    <w:rsid w:val="00871539"/>
    <w:rsid w:val="008755B3"/>
    <w:rsid w:val="00876AD7"/>
    <w:rsid w:val="00887953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34429"/>
    <w:rsid w:val="00A432B0"/>
    <w:rsid w:val="00A565F1"/>
    <w:rsid w:val="00A647DE"/>
    <w:rsid w:val="00A82D64"/>
    <w:rsid w:val="00AA10D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44E9A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137F"/>
    <w:rsid w:val="00E97B9C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ADC0D95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4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5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4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styleId="17">
    <w:name w:val="HTML Code"/>
    <w:basedOn w:val="1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2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3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4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5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6">
    <w:name w:val="程序（OK）"/>
    <w:basedOn w:val="27"/>
    <w:qFormat/>
    <w:uiPriority w:val="0"/>
    <w:rPr>
      <w:sz w:val="18"/>
    </w:rPr>
  </w:style>
  <w:style w:type="paragraph" w:customStyle="1" w:styleId="27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30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1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4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5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6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7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9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keyword"/>
    <w:basedOn w:val="15"/>
    <w:qFormat/>
    <w:uiPriority w:val="0"/>
  </w:style>
  <w:style w:type="character" w:customStyle="1" w:styleId="41">
    <w:name w:val="number"/>
    <w:basedOn w:val="15"/>
    <w:qFormat/>
    <w:uiPriority w:val="0"/>
  </w:style>
  <w:style w:type="character" w:customStyle="1" w:styleId="42">
    <w:name w:val="comment"/>
    <w:basedOn w:val="15"/>
    <w:qFormat/>
    <w:uiPriority w:val="0"/>
  </w:style>
  <w:style w:type="character" w:customStyle="1" w:styleId="43">
    <w:name w:val="string"/>
    <w:basedOn w:val="15"/>
    <w:qFormat/>
    <w:uiPriority w:val="0"/>
  </w:style>
  <w:style w:type="character" w:customStyle="1" w:styleId="44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3FA8D-BDEC-D942-B1F0-EEDB96CCB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421</Words>
  <Characters>572</Characters>
  <Lines>7</Lines>
  <Paragraphs>2</Paragraphs>
  <TotalTime>0</TotalTime>
  <ScaleCrop>false</ScaleCrop>
  <LinksUpToDate>false</LinksUpToDate>
  <CharactersWithSpaces>950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2022-04-01T01:21:37Z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