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 w:cs="宋体"/>
          <w:b/>
          <w:sz w:val="32"/>
        </w:rPr>
        <w:t>《课堂管理中的“教师”》专业审稿意见</w:t>
      </w:r>
    </w:p>
    <w:p>
      <w:pPr>
        <w:keepNext/>
        <w:spacing w:before="160" w:after="60"/>
      </w:pPr>
      <w:r>
        <w:rPr>
          <w:rFonts w:ascii="宋体" w:hAnsi="宋体" w:eastAsia="宋体" w:cs="宋体"/>
          <w:b/>
          <w:sz w:val="26"/>
        </w:rPr>
        <w:t>一、总体判断</w:t>
      </w:r>
    </w:p>
    <w:p>
      <w:pPr>
        <w:spacing w:line="324" w:lineRule="auto" w:after="40"/>
        <w:ind w:firstLine="440"/>
        <w:jc w:val="both"/>
      </w:pPr>
      <w:r>
        <w:rPr>
          <w:rFonts w:ascii="宋体" w:hAnsi="宋体" w:eastAsia="宋体" w:cs="宋体"/>
          <w:b w:val="0"/>
          <w:sz w:val="22"/>
        </w:rPr>
        <w:t>原稿具有鲜明的问题意识和较强的一线课堂经验，能够把行动计划、行动向量、活动过渡与干扰处理联系起来，并通过英语课堂对照片段增强可读性。其潜在价值更接近“理论导向的教学反思/教师发展案例”，而非严格意义上的实证研究论文。以原稿状态投稿，建议结论为“大修后再审”；在纠正文献归属、重写方法定位、收缩因果表述并补全参考文献后，可达到面向教师教育、基础教育实践或校本教研类刊物的基本要求。</w:t>
      </w:r>
    </w:p>
    <w:p>
      <w:pPr>
        <w:keepNext/>
        <w:spacing w:before="160" w:after="60"/>
      </w:pPr>
      <w:r>
        <w:rPr>
          <w:rFonts w:ascii="宋体" w:hAnsi="宋体" w:eastAsia="宋体" w:cs="宋体"/>
          <w:b/>
          <w:sz w:val="26"/>
        </w:rPr>
        <w:t>二、文章结构分解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1. </w:t>
      </w:r>
      <w:r>
        <w:rPr>
          <w:rFonts w:ascii="宋体" w:hAnsi="宋体" w:eastAsia="宋体" w:cs="宋体"/>
          <w:b w:val="0"/>
          <w:sz w:val="22"/>
        </w:rPr>
        <w:t>导言提出课堂管理影响有效学习时间，并把教师设定为关键行动者。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2. </w:t>
      </w:r>
      <w:r>
        <w:rPr>
          <w:rFonts w:ascii="宋体" w:hAnsi="宋体" w:eastAsia="宋体" w:cs="宋体"/>
          <w:b w:val="0"/>
          <w:sz w:val="22"/>
        </w:rPr>
        <w:t>第一部分以专家—新手研究引出教师专业差异，但原稿误将研究归于杰瑞·布罗菲。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3. </w:t>
      </w:r>
      <w:r>
        <w:rPr>
          <w:rFonts w:ascii="宋体" w:hAnsi="宋体" w:eastAsia="宋体" w:cs="宋体"/>
          <w:b w:val="0"/>
          <w:sz w:val="22"/>
        </w:rPr>
        <w:t>第二部分以行动计划和行动向量解释课堂秩序，并用两则课堂处理路径进行对照。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4. </w:t>
      </w:r>
      <w:r>
        <w:rPr>
          <w:rFonts w:ascii="宋体" w:hAnsi="宋体" w:eastAsia="宋体" w:cs="宋体"/>
          <w:b w:val="0"/>
          <w:sz w:val="22"/>
        </w:rPr>
        <w:t>第三部分归纳监控、行为期望、程序、过渡、流程和干扰处理六个方面。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5. </w:t>
      </w:r>
      <w:r>
        <w:rPr>
          <w:rFonts w:ascii="宋体" w:hAnsi="宋体" w:eastAsia="宋体" w:cs="宋体"/>
          <w:b w:val="0"/>
          <w:sz w:val="22"/>
        </w:rPr>
        <w:t>第四部分转述 Kounin 的监控、重叠、流畅、动力和群体关注五项特征。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6. </w:t>
      </w:r>
      <w:r>
        <w:rPr>
          <w:rFonts w:ascii="宋体" w:hAnsi="宋体" w:eastAsia="宋体" w:cs="宋体"/>
          <w:b w:val="0"/>
          <w:sz w:val="22"/>
        </w:rPr>
        <w:t>结论强调优秀课堂管理者需要长期学习和经验积累。</w:t>
      </w:r>
    </w:p>
    <w:p>
      <w:pPr>
        <w:keepNext/>
        <w:spacing w:before="160" w:after="60"/>
      </w:pPr>
      <w:r>
        <w:rPr>
          <w:rFonts w:ascii="宋体" w:hAnsi="宋体" w:eastAsia="宋体" w:cs="宋体"/>
          <w:b/>
          <w:sz w:val="26"/>
        </w:rPr>
        <w:t>三、主要优点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1. </w:t>
      </w:r>
      <w:r>
        <w:rPr>
          <w:rFonts w:ascii="宋体" w:hAnsi="宋体" w:eastAsia="宋体" w:cs="宋体"/>
          <w:b w:val="0"/>
          <w:sz w:val="22"/>
        </w:rPr>
        <w:t>问题来自真实课堂，论述具有实践张力，尤其是干扰如何夺取全班注意这一现象呈现得较为生动。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2. </w:t>
      </w:r>
      <w:r>
        <w:rPr>
          <w:rFonts w:ascii="宋体" w:hAnsi="宋体" w:eastAsia="宋体" w:cs="宋体"/>
          <w:b w:val="0"/>
          <w:sz w:val="22"/>
        </w:rPr>
        <w:t>“行动计划—行动向量”的概念能够把备课与现场实施连接起来，是全文最有学术潜力的主线。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3. </w:t>
      </w:r>
      <w:r>
        <w:rPr>
          <w:rFonts w:ascii="宋体" w:hAnsi="宋体" w:eastAsia="宋体" w:cs="宋体"/>
          <w:b w:val="0"/>
          <w:sz w:val="22"/>
        </w:rPr>
        <w:t>文章不是单纯罗列纪律技巧，而是注意到监控、过渡、节奏、语言和非语言信号之间的协同。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4. </w:t>
      </w:r>
      <w:r>
        <w:rPr>
          <w:rFonts w:ascii="宋体" w:hAnsi="宋体" w:eastAsia="宋体" w:cs="宋体"/>
          <w:b w:val="0"/>
          <w:sz w:val="22"/>
        </w:rPr>
        <w:t>对新手教师计划具体但调整困难、经验教师计划简明但脚本丰富的观察，与专家—新手研究具有较高契合度。</w:t>
      </w:r>
    </w:p>
    <w:p>
      <w:pPr>
        <w:keepNext/>
        <w:spacing w:before="160" w:after="60"/>
      </w:pPr>
      <w:r>
        <w:rPr>
          <w:rFonts w:ascii="宋体" w:hAnsi="宋体" w:eastAsia="宋体" w:cs="宋体"/>
          <w:b/>
          <w:sz w:val="26"/>
        </w:rPr>
        <w:t>四、必须修改的学术问题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1. 文献误归属。 </w:t>
      </w:r>
      <w:r>
        <w:rPr>
          <w:rFonts w:ascii="宋体" w:hAnsi="宋体" w:eastAsia="宋体" w:cs="宋体"/>
          <w:b w:val="0"/>
          <w:sz w:val="22"/>
        </w:rPr>
        <w:t>“11位专家、6位新手、每人四节录像课”的研究并非杰瑞·布罗菲2005年的实验，而是 Thiel、Richter 与 Ophardt 2012 年发表的课堂过渡专家—新手研究。该问题属于可影响稿件可信度的硬伤。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2. 研究设计不清。 </w:t>
      </w:r>
      <w:r>
        <w:rPr>
          <w:rFonts w:ascii="宋体" w:hAnsi="宋体" w:eastAsia="宋体" w:cs="宋体"/>
          <w:b w:val="0"/>
          <w:sz w:val="22"/>
        </w:rPr>
        <w:t>原稿称“进行了一次教学调研”，但没有说明学校范围、教师数量、课次、资料类型、观察维度、分析步骤和伦理处理。若无法补充真实资料，应明确改写为“理论阐释与匿名化典型案例反思”，不能使用“研究证明”“决定”等强因果语言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3. 样本标签过度简化。 </w:t>
      </w:r>
      <w:r>
        <w:rPr>
          <w:rFonts w:ascii="宋体" w:hAnsi="宋体" w:eastAsia="宋体" w:cs="宋体"/>
          <w:b w:val="0"/>
          <w:sz w:val="22"/>
        </w:rPr>
        <w:t>把资深且受认可的教师统一归为A组、入职两年内教师归为B组，容易把教龄、声誉、岗位与管理能力混为一谈。建议使用“经验教师/新手教师的典型实践取向”，并声明这不是能力定级。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4. 论证存在循环。 </w:t>
      </w:r>
      <w:r>
        <w:rPr>
          <w:rFonts w:ascii="宋体" w:hAnsi="宋体" w:eastAsia="宋体" w:cs="宋体"/>
          <w:b w:val="0"/>
          <w:sz w:val="22"/>
        </w:rPr>
        <w:t>原稿一方面用“优秀”作为A组入选条件，另一方面再得出A组管理更优秀，形成选择标准与结论重合。优化稿应把重点放在可观察的行动机制，而非组别高下。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5. 案例伦理与可识别性。 </w:t>
      </w:r>
      <w:r>
        <w:rPr>
          <w:rFonts w:ascii="宋体" w:hAnsi="宋体" w:eastAsia="宋体" w:cs="宋体"/>
          <w:b w:val="0"/>
          <w:sz w:val="22"/>
        </w:rPr>
        <w:t>原稿直接写出学校和班级编号，且逐字呈现师生冲突，应匿名化并说明对话经过压缩整理。若真实投稿涉及研究数据，还需依目标刊物要求说明知情同意与伦理审查。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6. 概念关系未澄清。 </w:t>
      </w:r>
      <w:r>
        <w:rPr>
          <w:rFonts w:ascii="宋体" w:hAnsi="宋体" w:eastAsia="宋体" w:cs="宋体"/>
          <w:b w:val="0"/>
          <w:sz w:val="22"/>
        </w:rPr>
        <w:t>“六个方面”与“五个特征”在原稿中存在重复但未解释。建议明确：六个方面是管理任务，五个特征是实施这些任务时表现出的综合能力。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7. 表述过度。 </w:t>
      </w:r>
      <w:r>
        <w:rPr>
          <w:rFonts w:ascii="宋体" w:hAnsi="宋体" w:eastAsia="宋体" w:cs="宋体"/>
          <w:b w:val="0"/>
          <w:sz w:val="22"/>
        </w:rPr>
        <w:t>“教师个体差异决定课堂效果”“班主任效果显而易见”“完美处理”等说法超出材料支持。宜改为“影响”“在该案例中表现为”“可能与……有关”。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8. 参考文献缺失。 </w:t>
      </w:r>
      <w:r>
        <w:rPr>
          <w:rFonts w:ascii="宋体" w:hAnsi="宋体" w:eastAsia="宋体" w:cs="宋体"/>
          <w:b w:val="0"/>
          <w:sz w:val="22"/>
        </w:rPr>
        <w:t>正文引用 Doyle、Kounin、Westerman、Emmer 与 Gerwels、Arlin 等作者，却没有参考文献表，也存在 Kounins、Gerwels 拼写和引文页码混乱。投稿前必须统一作者名、年份、题名、出处和格式。</w:t>
      </w:r>
    </w:p>
    <w:p>
      <w:pPr>
        <w:keepNext/>
        <w:spacing w:before="160" w:after="60"/>
      </w:pPr>
      <w:r>
        <w:rPr>
          <w:rFonts w:ascii="宋体" w:hAnsi="宋体" w:eastAsia="宋体" w:cs="宋体"/>
          <w:b/>
          <w:sz w:val="26"/>
        </w:rPr>
        <w:t>五、语言与格式问题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1. </w:t>
      </w:r>
      <w:r>
        <w:rPr>
          <w:rFonts w:ascii="宋体" w:hAnsi="宋体" w:eastAsia="宋体" w:cs="宋体"/>
          <w:b w:val="0"/>
          <w:sz w:val="22"/>
        </w:rPr>
        <w:t>原标题《课堂管理者 “教师”》搭配生硬，建议改为能呈现研究主线的标题。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2. </w:t>
      </w:r>
      <w:r>
        <w:rPr>
          <w:rFonts w:ascii="宋体" w:hAnsi="宋体" w:eastAsia="宋体" w:cs="宋体"/>
          <w:b w:val="0"/>
          <w:sz w:val="22"/>
        </w:rPr>
        <w:t>手工目录与正文标题编号不一致，如“2.3”在正文变成“3、”，第三、四部分的分项编号也不统一。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3. </w:t>
      </w:r>
      <w:r>
        <w:rPr>
          <w:rFonts w:ascii="宋体" w:hAnsi="宋体" w:eastAsia="宋体" w:cs="宋体"/>
          <w:b w:val="0"/>
          <w:sz w:val="22"/>
        </w:rPr>
        <w:t>正文频繁使用“我们发现”“研究证明”，但证据来源不明确；应区分文献结论、作者观察与分析性推论。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4. </w:t>
      </w:r>
      <w:r>
        <w:rPr>
          <w:rFonts w:ascii="宋体" w:hAnsi="宋体" w:eastAsia="宋体" w:cs="宋体"/>
          <w:b w:val="0"/>
          <w:sz w:val="22"/>
        </w:rPr>
        <w:t>存在“有效的管理”“技巧的上”“教学教学环境”等语病和重复，以及中英文标点、空格、大小写不统一。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5. </w:t>
      </w:r>
      <w:r>
        <w:rPr>
          <w:rFonts w:ascii="宋体" w:hAnsi="宋体" w:eastAsia="宋体" w:cs="宋体"/>
          <w:b w:val="0"/>
          <w:sz w:val="22"/>
        </w:rPr>
        <w:t>原稿全部使用 Normal 样式，主要依靠手工加粗和缩进，影响后续排版与无障碍导航。若目标刊物提供模板，应在定稿阶段套用其标题层级和引文规范。</w:t>
      </w:r>
    </w:p>
    <w:p>
      <w:pPr>
        <w:keepNext/>
        <w:spacing w:before="160" w:after="60"/>
      </w:pPr>
      <w:r>
        <w:rPr>
          <w:rFonts w:ascii="宋体" w:hAnsi="宋体" w:eastAsia="宋体" w:cs="宋体"/>
          <w:b/>
          <w:sz w:val="26"/>
        </w:rPr>
        <w:t>六、本次优化策略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1. </w:t>
      </w:r>
      <w:r>
        <w:rPr>
          <w:rFonts w:ascii="宋体" w:hAnsi="宋体" w:eastAsia="宋体" w:cs="宋体"/>
          <w:b w:val="0"/>
          <w:sz w:val="22"/>
        </w:rPr>
        <w:t>将文章定位为“理论阐释+匿名化典型案例反思”，不虚构样本量、统计结果或研究程序。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2. </w:t>
      </w:r>
      <w:r>
        <w:rPr>
          <w:rFonts w:ascii="宋体" w:hAnsi="宋体" w:eastAsia="宋体" w:cs="宋体"/>
          <w:b w:val="0"/>
          <w:sz w:val="22"/>
        </w:rPr>
        <w:t>纠正专家—新手研究的作者、年份、研究对象与结论，并补充8项核心参考文献。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3. </w:t>
      </w:r>
      <w:r>
        <w:rPr>
          <w:rFonts w:ascii="宋体" w:hAnsi="宋体" w:eastAsia="宋体" w:cs="宋体"/>
          <w:b w:val="0"/>
          <w:sz w:val="22"/>
        </w:rPr>
        <w:t>保留原稿“从研究到实践、再回到教师成长”的叙述路径，强化“行动计划—行动向量”主线。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4. </w:t>
      </w:r>
      <w:r>
        <w:rPr>
          <w:rFonts w:ascii="宋体" w:hAnsi="宋体" w:eastAsia="宋体" w:cs="宋体"/>
          <w:b w:val="0"/>
          <w:sz w:val="22"/>
        </w:rPr>
        <w:t>把六个管理方面与五个基本特征建立层级关系，增加讨论、实践启示和研究局限。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5. </w:t>
      </w:r>
      <w:r>
        <w:rPr>
          <w:rFonts w:ascii="宋体" w:hAnsi="宋体" w:eastAsia="宋体" w:cs="宋体"/>
          <w:b w:val="0"/>
          <w:sz w:val="22"/>
        </w:rPr>
        <w:t>匿名化学校、班级和师生信息，压缩对话，改为机制分析，避免将个案变成对教师或学生的价值评判。</w:t>
      </w:r>
    </w:p>
    <w:p>
      <w:pPr>
        <w:spacing w:line="300" w:lineRule="auto" w:after="40"/>
        <w:ind w:left="360" w:hanging="360"/>
      </w:pPr>
      <w:r>
        <w:rPr>
          <w:rFonts w:ascii="宋体" w:hAnsi="宋体" w:eastAsia="宋体" w:cs="宋体"/>
          <w:b/>
          <w:sz w:val="22"/>
        </w:rPr>
        <w:t xml:space="preserve">6. </w:t>
      </w:r>
      <w:r>
        <w:rPr>
          <w:rFonts w:ascii="宋体" w:hAnsi="宋体" w:eastAsia="宋体" w:cs="宋体"/>
          <w:b w:val="0"/>
          <w:sz w:val="22"/>
        </w:rPr>
        <w:t>延续原稿楷体、A4、黑白、正文两字符缩进与简洁风格，只对标题、摘要、编号和段落节奏作必要规范化。</w:t>
      </w:r>
    </w:p>
    <w:p>
      <w:pPr>
        <w:keepNext/>
        <w:spacing w:before="160" w:after="60"/>
      </w:pPr>
      <w:r>
        <w:rPr>
          <w:rFonts w:ascii="宋体" w:hAnsi="宋体" w:eastAsia="宋体" w:cs="宋体"/>
          <w:b/>
          <w:sz w:val="26"/>
        </w:rPr>
        <w:t>七、发表价值与建议</w:t>
      </w:r>
    </w:p>
    <w:p>
      <w:pPr>
        <w:spacing w:line="324" w:lineRule="auto" w:after="40"/>
        <w:ind w:firstLine="440"/>
        <w:jc w:val="both"/>
      </w:pPr>
      <w:r>
        <w:rPr>
          <w:rFonts w:ascii="宋体" w:hAnsi="宋体" w:eastAsia="宋体" w:cs="宋体"/>
          <w:b w:val="0"/>
          <w:sz w:val="22"/>
        </w:rPr>
        <w:t>优化后稿件的主要价值在于：以较少进入一线教师写作的“行动向量”概念解释课堂干扰、过渡与流程保护，并把专家—新手差异转化为可训练的观察、解释和决策能力。该稿适合投向教师教育、课堂教学、基础教育实践或校本研修类刊物。若拟投教育学核心或高水平实证期刊，仍需另行补充可复核的研究设计、系统数据、伦理说明和更完整的国内外文献综述；仅凭当前材料不宜包装为实证研究。</w:t>
      </w:r>
    </w:p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《课堂管理中的“教师”》专业审稿意见</dc:title>
  <dc:subject>学术审稿与修订建议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