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a="http://schemas.openxmlformats.org/drawingml/2006/main" xmlns:r="http://schemas.openxmlformats.org/officeDocument/2006/relationships">
  <w:body>
    <w:p>
      <w:pPr>
        <w:pStyle w:val="30"/>
      </w:pPr>
      <w:r>
        <w:rPr/>
        <w:t>数据融合</w:t>
      </w:r>
      <w:r>
        <w:rPr/>
        <w:t>与数据智能</w:t>
      </w:r>
      <w:r>
        <w:rPr/>
        <w:t>导论</w:t>
      </w:r>
    </w:p>
    <w:p>
      <w:pPr>
        <w:pStyle w:val="19"/>
        <w:rPr>
          <w:rFonts w:ascii="宋体" w:eastAsia="宋体" w:hAnsi="宋体"/>
          <w:b/>
          <w:color w:val="000000"/>
          <w:sz w:val="21"/>
          <w:szCs w:val="21"/>
        </w:rPr>
      </w:pPr>
      <w:r>
        <w:rPr/>
        <w:t>前言</w:t>
      </w:r>
      <w:r>
        <w:rPr>
          <w:rFonts w:cs="Arial" w:ascii="Arial" w:hAnsi="Arial" w:eastAsia="宋体"/>
          <w:b/>
          <w:i w:val="0"/>
          <w:strike w:val="0"/>
          <w:dstrike w:val="0"/>
          <w:snapToGrid/>
          <w:w w:val="100"/>
          <w:kern w:val="2"/>
          <w:sz w:val="24"/>
          <w:szCs w:val="24"/>
          <w:u w:val="none"/>
          <w:vertAlign w:val="baseline"/>
        </w:rPr>
        <w:t>（郝新丽）</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当前全球经济数字化转型不断加快，提升我国公民的数据素养具有重要意义。对于高校大学生乃至科研人员而言，数据素养或将成为重要的科学素养之一。本团队依据多年的研究成果，将数据融合和数据智能作为建立高校大学生数据素养的有效途径，培养学生自主地从数据中发现价值的能力。另外，本课程探索一种新型的“沉浸式代入教学模式”，通过制定</w:t>
      </w:r>
      <w:r>
        <w:rPr>
          <w:rFonts w:cs="Arial" w:ascii="宋体" w:eastAsia="宋体" w:hAnsi="宋体"/>
          <w:b w:val="0"/>
          <w:i w:val="0"/>
          <w:strike w:val="0"/>
          <w:dstrike w:val="0"/>
          <w:snapToGrid/>
          <w:color w:val="000000"/>
          <w:w w:val="100"/>
          <w:kern w:val="2"/>
          <w:sz w:val="21"/>
          <w:szCs w:val="21"/>
          <w:u w:val="none"/>
          <w:vertAlign w:val="baseline"/>
        </w:rPr>
        <w:t>自组织</w:t>
      </w:r>
      <w:r>
        <w:rPr>
          <w:rFonts w:cs="Arial" w:ascii="宋体" w:eastAsia="宋体" w:hAnsi="宋体"/>
          <w:b w:val="0"/>
          <w:i w:val="0"/>
          <w:strike w:val="0"/>
          <w:dstrike w:val="0"/>
          <w:snapToGrid/>
          <w:color w:val="000000"/>
          <w:w w:val="100"/>
          <w:kern w:val="2"/>
          <w:sz w:val="21"/>
          <w:szCs w:val="21"/>
          <w:u w:val="none"/>
          <w:vertAlign w:val="baseline"/>
        </w:rPr>
        <w:t>的课程内容、</w:t>
      </w:r>
      <w:r>
        <w:rPr>
          <w:rFonts w:cs="Arial" w:ascii="宋体" w:eastAsia="宋体" w:hAnsi="宋体"/>
          <w:b w:val="0"/>
          <w:i w:val="0"/>
          <w:strike w:val="0"/>
          <w:dstrike w:val="0"/>
          <w:snapToGrid/>
          <w:color w:val="000000"/>
          <w:w w:val="100"/>
          <w:kern w:val="2"/>
          <w:sz w:val="21"/>
          <w:szCs w:val="21"/>
          <w:u w:val="none"/>
          <w:vertAlign w:val="baseline"/>
        </w:rPr>
        <w:t>自主性的</w:t>
      </w:r>
      <w:r>
        <w:rPr>
          <w:rFonts w:cs="Arial" w:ascii="宋体" w:eastAsia="宋体" w:hAnsi="宋体"/>
          <w:b w:val="0"/>
          <w:i w:val="0"/>
          <w:strike w:val="0"/>
          <w:dstrike w:val="0"/>
          <w:snapToGrid/>
          <w:color w:val="000000"/>
          <w:w w:val="100"/>
          <w:kern w:val="2"/>
          <w:sz w:val="21"/>
          <w:szCs w:val="21"/>
          <w:u w:val="none"/>
          <w:vertAlign w:val="baseline"/>
        </w:rPr>
        <w:t>教学模式、</w:t>
      </w:r>
      <w:r>
        <w:rPr>
          <w:rFonts w:cs="Arial" w:ascii="宋体" w:eastAsia="宋体" w:hAnsi="宋体"/>
          <w:b w:val="0"/>
          <w:i w:val="0"/>
          <w:strike w:val="0"/>
          <w:dstrike w:val="0"/>
          <w:snapToGrid/>
          <w:color w:val="000000"/>
          <w:w w:val="100"/>
          <w:kern w:val="2"/>
          <w:sz w:val="21"/>
          <w:szCs w:val="21"/>
          <w:u w:val="none"/>
          <w:vertAlign w:val="baseline"/>
        </w:rPr>
        <w:t>自适应</w:t>
      </w:r>
      <w:r>
        <w:rPr>
          <w:rFonts w:cs="Arial" w:ascii="宋体" w:eastAsia="宋体" w:hAnsi="宋体"/>
          <w:b w:val="0"/>
          <w:i w:val="0"/>
          <w:strike w:val="0"/>
          <w:dstrike w:val="0"/>
          <w:snapToGrid/>
          <w:color w:val="000000"/>
          <w:w w:val="100"/>
          <w:kern w:val="2"/>
          <w:sz w:val="21"/>
          <w:szCs w:val="21"/>
          <w:u w:val="none"/>
          <w:vertAlign w:val="baseline"/>
        </w:rPr>
        <w:t>的评价体系，尝试解决学生日益增长的对</w:t>
      </w:r>
      <w:r>
        <w:rPr>
          <w:rFonts w:cs="Arial" w:ascii="宋体" w:eastAsia="宋体" w:hAnsi="宋体"/>
          <w:b w:val="0"/>
          <w:i w:val="0"/>
          <w:strike w:val="0"/>
          <w:dstrike w:val="0"/>
          <w:snapToGrid/>
          <w:color w:val="000000"/>
          <w:w w:val="100"/>
          <w:kern w:val="2"/>
          <w:sz w:val="21"/>
          <w:szCs w:val="21"/>
          <w:u w:val="none"/>
          <w:vertAlign w:val="baseline"/>
        </w:rPr>
        <w:t>社会技术</w:t>
      </w:r>
      <w:r>
        <w:rPr>
          <w:rFonts w:cs="Arial" w:ascii="宋体" w:eastAsia="宋体" w:hAnsi="宋体"/>
          <w:b w:val="0"/>
          <w:i w:val="0"/>
          <w:strike w:val="0"/>
          <w:dstrike w:val="0"/>
          <w:snapToGrid/>
          <w:color w:val="000000"/>
          <w:w w:val="100"/>
          <w:kern w:val="2"/>
          <w:sz w:val="21"/>
          <w:szCs w:val="21"/>
          <w:u w:val="none"/>
          <w:vertAlign w:val="baseline"/>
        </w:rPr>
        <w:t>加速变革中新生长知识的需求与传统课程体系所固定的知识内容之间的矛盾，以及学生日益丰富的获取信息的途径与传统相对单一的</w:t>
      </w:r>
      <w:r>
        <w:rPr>
          <w:rFonts w:cs="Arial" w:ascii="宋体" w:eastAsia="宋体" w:hAnsi="宋体"/>
          <w:b w:val="0"/>
          <w:i w:val="0"/>
          <w:strike w:val="0"/>
          <w:dstrike w:val="0"/>
          <w:snapToGrid/>
          <w:color w:val="000000"/>
          <w:w w:val="100"/>
          <w:kern w:val="2"/>
          <w:sz w:val="21"/>
          <w:szCs w:val="21"/>
          <w:u w:val="none"/>
          <w:vertAlign w:val="baseline"/>
        </w:rPr>
        <w:t>灌输式</w:t>
      </w:r>
      <w:r>
        <w:rPr>
          <w:rFonts w:cs="Arial" w:ascii="宋体" w:eastAsia="宋体" w:hAnsi="宋体"/>
          <w:b w:val="0"/>
          <w:i w:val="0"/>
          <w:strike w:val="0"/>
          <w:dstrike w:val="0"/>
          <w:snapToGrid/>
          <w:color w:val="000000"/>
          <w:w w:val="100"/>
          <w:kern w:val="2"/>
          <w:sz w:val="21"/>
          <w:szCs w:val="21"/>
          <w:u w:val="none"/>
          <w:vertAlign w:val="baseline"/>
        </w:rPr>
        <w:t>教学方式之间的矛盾。</w:t>
      </w:r>
    </w:p>
    <w:p>
      <w:pPr>
        <w:pStyle w:val="19"/>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color w:val="000000"/>
          <w:w w:val="100"/>
          <w:kern w:val="2"/>
          <w:sz w:val="24"/>
          <w:szCs w:val="24"/>
          <w:u w:val="none"/>
          <w:vertAlign w:val="baseline"/>
          <w:lang w:val="en-US" w:eastAsia="zh-CN" w:bidi="en-US"/>
        </w:rPr>
      </w:pPr>
      <w:r>
        <w:rPr>
          <w:rFonts w:cs="Arial" w:ascii="Arial" w:hAnsi="Arial" w:eastAsia="宋体"/>
          <w:b/>
          <w:i w:val="0"/>
          <w:strike w:val="0"/>
          <w:dstrike w:val="0"/>
          <w:snapToGrid/>
          <w:w w:val="100"/>
          <w:kern w:val="2"/>
          <w:sz w:val="24"/>
          <w:szCs w:val="24"/>
          <w:u w:val="none"/>
          <w:vertAlign w:val="baseline"/>
          <w:lang w:val="en-US" w:eastAsia="zh-CN" w:bidi="en-US"/>
        </w:rPr>
        <w:t>一、课程</w:t>
      </w:r>
      <w:r>
        <w:rPr>
          <w:rFonts w:cs="Arial" w:ascii="Arial" w:hAnsi="Arial" w:eastAsia="宋体"/>
          <w:b/>
          <w:i w:val="0"/>
          <w:strike w:val="0"/>
          <w:dstrike w:val="0"/>
          <w:snapToGrid/>
          <w:w w:val="100"/>
          <w:kern w:val="2"/>
          <w:sz w:val="24"/>
          <w:szCs w:val="24"/>
          <w:u w:val="none"/>
          <w:vertAlign w:val="baseline"/>
        </w:rPr>
        <w:t>介绍</w:t>
      </w:r>
      <w:r>
        <w:rPr>
          <w:rFonts w:cs="Arial" w:ascii="Arial" w:hAnsi="Arial" w:eastAsia="宋体"/>
          <w:b/>
          <w:i w:val="0"/>
          <w:strike w:val="0"/>
          <w:dstrike w:val="0"/>
          <w:snapToGrid/>
          <w:w w:val="100"/>
          <w:kern w:val="2"/>
          <w:sz w:val="24"/>
          <w:szCs w:val="24"/>
          <w:u w:val="none"/>
          <w:vertAlign w:val="baseline"/>
          <w:lang w:val="en-US" w:eastAsia="zh-CN" w:bidi="en-US"/>
        </w:rPr>
        <w:t>（郝新丽）</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在数字化转型时代，提高公民的数据素养（digital literacy）具有重要意义。2021年11月，中央网络安全和信息化委员会印发了《提升全民数字素养与技能行动纲要》，明确了提升全民数字素养与技能的指导思想、基本原则、发展目标等。数据素养强调处理、分析和解读数据的能力，对于高校大学生乃至科研人员而言，数据素养将成为与数学素养同等重要的科学素养之一。</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本课程依据本团队多年的研究成果，将数据融合和数据智能作为建立数据素养的有效途径，围绕数据融合与数据智能的5个核心知识板块：数据对齐、数据学习、数据增强、实时分析和知识图谱，培养学生从数据中发现价值的能力。该5个模块与传统的数据管理具有显著的区别</w:t>
      </w:r>
      <w:r>
        <w:rPr>
          <w:rFonts w:cs="Arial" w:ascii="宋体" w:eastAsia="宋体" w:hAnsi="宋体"/>
          <w:b w:val="0"/>
          <w:i w:val="0"/>
          <w:strike w:val="0"/>
          <w:dstrike w:val="0"/>
          <w:snapToGrid/>
          <w:color w:val="000000"/>
          <w:w w:val="100"/>
          <w:kern w:val="2"/>
          <w:sz w:val="21"/>
          <w:szCs w:val="21"/>
          <w:u w:val="none"/>
          <w:vertAlign w:val="baseline"/>
        </w:rPr>
        <w:t>，</w:t>
      </w:r>
      <w:r>
        <w:rPr>
          <w:rFonts w:cs="Arial" w:ascii="宋体" w:eastAsia="宋体" w:hAnsi="宋体"/>
          <w:b w:val="0"/>
          <w:i w:val="0"/>
          <w:strike w:val="0"/>
          <w:dstrike w:val="0"/>
          <w:snapToGrid/>
          <w:color w:val="000000"/>
          <w:w w:val="100"/>
          <w:kern w:val="2"/>
          <w:sz w:val="21"/>
          <w:szCs w:val="21"/>
          <w:u w:val="none"/>
          <w:vertAlign w:val="baseline"/>
          <w:lang w:val="en-US" w:bidi="en-US"/>
        </w:rPr>
        <w:t>传统的数据管理</w:t>
      </w:r>
      <w:r>
        <w:rPr>
          <w:rFonts w:cs="Arial" w:ascii="宋体" w:eastAsia="宋体" w:hAnsi="宋体"/>
          <w:b w:val="0"/>
          <w:i w:val="0"/>
          <w:strike w:val="0"/>
          <w:dstrike w:val="0"/>
          <w:snapToGrid/>
          <w:color w:val="000000"/>
          <w:w w:val="100"/>
          <w:kern w:val="2"/>
          <w:sz w:val="21"/>
          <w:szCs w:val="21"/>
          <w:u w:val="none"/>
          <w:vertAlign w:val="baseline"/>
        </w:rPr>
        <w:t>重点在于数据集成和数据分析</w:t>
      </w:r>
      <w:r>
        <w:rPr>
          <w:rFonts w:cs="Arial" w:ascii="宋体" w:eastAsia="宋体" w:hAnsi="宋体"/>
          <w:b w:val="0"/>
          <w:i w:val="0"/>
          <w:strike w:val="0"/>
          <w:dstrike w:val="0"/>
          <w:snapToGrid/>
          <w:color w:val="000000"/>
          <w:w w:val="100"/>
          <w:kern w:val="2"/>
          <w:sz w:val="21"/>
          <w:szCs w:val="21"/>
          <w:u w:val="none"/>
          <w:vertAlign w:val="baseline"/>
          <w:lang w:val="en-US" w:bidi="en-US"/>
        </w:rPr>
        <w:t>，而上述5个模块则是从数据中发现价值的基本手段，是数据素养的基本内涵。</w:t>
      </w:r>
    </w:p>
    <w:p>
      <w:pPr>
        <w:pStyle w:val="19"/>
        <w:rPr>
          <w:color w:val="000000"/>
        </w:rPr>
      </w:pPr>
      <w:r>
        <w:rPr/>
        <w:t>二、教学方法</w:t>
      </w:r>
      <w:r>
        <w:rPr/>
        <w:t>（郝新丽）</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在数字化转型时代，知识产生方式与获取方式都发生了改变，我们传承已久的人才培养模式面临着如下两点挑战：</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首先，</w:t>
      </w:r>
      <w:r>
        <w:rPr>
          <w:rFonts w:cs="Arial" w:ascii="宋体" w:eastAsia="宋体" w:hAnsi="宋体"/>
          <w:b w:val="0"/>
          <w:i w:val="0"/>
          <w:strike w:val="0"/>
          <w:dstrike w:val="0"/>
          <w:snapToGrid/>
          <w:color w:val="000000"/>
          <w:w w:val="100"/>
          <w:kern w:val="2"/>
          <w:sz w:val="21"/>
          <w:szCs w:val="21"/>
          <w:u w:val="none"/>
          <w:vertAlign w:val="baseline"/>
        </w:rPr>
        <w:t>学生日益增长的对</w:t>
      </w:r>
      <w:r>
        <w:rPr>
          <w:rFonts w:cs="Arial" w:ascii="宋体" w:eastAsia="宋体" w:hAnsi="宋体"/>
          <w:b w:val="0"/>
          <w:i w:val="0"/>
          <w:strike w:val="0"/>
          <w:dstrike w:val="0"/>
          <w:snapToGrid/>
          <w:color w:val="000000"/>
          <w:w w:val="100"/>
          <w:kern w:val="2"/>
          <w:sz w:val="21"/>
          <w:szCs w:val="21"/>
          <w:u w:val="none"/>
          <w:vertAlign w:val="baseline"/>
        </w:rPr>
        <w:t>社会技术</w:t>
      </w:r>
      <w:r>
        <w:rPr>
          <w:rFonts w:cs="Arial" w:ascii="宋体" w:eastAsia="宋体" w:hAnsi="宋体"/>
          <w:b w:val="0"/>
          <w:i w:val="0"/>
          <w:strike w:val="0"/>
          <w:dstrike w:val="0"/>
          <w:snapToGrid/>
          <w:color w:val="000000"/>
          <w:w w:val="100"/>
          <w:kern w:val="2"/>
          <w:sz w:val="21"/>
          <w:szCs w:val="21"/>
          <w:u w:val="none"/>
          <w:vertAlign w:val="baseline"/>
        </w:rPr>
        <w:t>加速变革中新生长知识的需求与传统课程</w:t>
      </w:r>
      <w:r>
        <w:rPr>
          <w:rFonts w:cs="Arial" w:ascii="宋体" w:eastAsia="宋体" w:hAnsi="宋体"/>
          <w:b w:val="0"/>
          <w:i w:val="0"/>
          <w:strike w:val="0"/>
          <w:dstrike w:val="0"/>
          <w:snapToGrid/>
          <w:color w:val="000000"/>
          <w:w w:val="100"/>
          <w:kern w:val="2"/>
          <w:sz w:val="21"/>
          <w:szCs w:val="21"/>
          <w:u w:val="none"/>
          <w:vertAlign w:val="baseline"/>
        </w:rPr>
        <w:t>体系</w:t>
      </w:r>
      <w:r>
        <w:rPr>
          <w:rFonts w:cs="Arial" w:ascii="宋体" w:eastAsia="宋体" w:hAnsi="宋体"/>
          <w:b w:val="0"/>
          <w:i w:val="0"/>
          <w:strike w:val="0"/>
          <w:dstrike w:val="0"/>
          <w:snapToGrid/>
          <w:color w:val="000000"/>
          <w:w w:val="100"/>
          <w:kern w:val="2"/>
          <w:sz w:val="21"/>
          <w:szCs w:val="21"/>
          <w:u w:val="none"/>
          <w:vertAlign w:val="baseline"/>
        </w:rPr>
        <w:t>所固定的知识内容之间</w:t>
      </w:r>
      <w:r>
        <w:rPr>
          <w:rFonts w:cs="Arial" w:ascii="宋体" w:eastAsia="宋体" w:hAnsi="宋体"/>
          <w:b w:val="0"/>
          <w:i w:val="0"/>
          <w:strike w:val="0"/>
          <w:dstrike w:val="0"/>
          <w:snapToGrid/>
          <w:color w:val="000000"/>
          <w:w w:val="100"/>
          <w:kern w:val="2"/>
          <w:sz w:val="21"/>
          <w:szCs w:val="21"/>
          <w:u w:val="none"/>
          <w:vertAlign w:val="baseline"/>
        </w:rPr>
        <w:t>产生</w:t>
      </w:r>
      <w:r>
        <w:rPr>
          <w:rFonts w:cs="Arial" w:ascii="宋体" w:eastAsia="宋体" w:hAnsi="宋体"/>
          <w:b w:val="0"/>
          <w:i w:val="0"/>
          <w:strike w:val="0"/>
          <w:dstrike w:val="0"/>
          <w:snapToGrid/>
          <w:color w:val="000000"/>
          <w:w w:val="100"/>
          <w:kern w:val="2"/>
          <w:sz w:val="21"/>
          <w:szCs w:val="21"/>
          <w:u w:val="none"/>
          <w:vertAlign w:val="baseline"/>
        </w:rPr>
        <w:t>矛盾</w:t>
      </w:r>
      <w:r>
        <w:rPr>
          <w:rFonts w:cs="Arial" w:ascii="宋体" w:eastAsia="宋体" w:hAnsi="宋体"/>
          <w:b w:val="0"/>
          <w:i w:val="0"/>
          <w:strike w:val="0"/>
          <w:dstrike w:val="0"/>
          <w:snapToGrid/>
          <w:color w:val="000000"/>
          <w:w w:val="100"/>
          <w:kern w:val="2"/>
          <w:sz w:val="21"/>
          <w:szCs w:val="21"/>
          <w:u w:val="none"/>
          <w:vertAlign w:val="baseline"/>
        </w:rPr>
        <w:t>。传统的</w:t>
      </w:r>
      <w:r>
        <w:rPr>
          <w:rFonts w:cs="Arial" w:ascii="宋体" w:eastAsia="宋体" w:hAnsi="宋体"/>
          <w:b w:val="0"/>
          <w:i w:val="0"/>
          <w:strike w:val="0"/>
          <w:dstrike w:val="0"/>
          <w:snapToGrid/>
          <w:color w:val="000000"/>
          <w:w w:val="100"/>
          <w:kern w:val="2"/>
          <w:sz w:val="21"/>
          <w:szCs w:val="21"/>
          <w:u w:val="none"/>
          <w:vertAlign w:val="baseline"/>
        </w:rPr>
        <w:t>课程体系</w:t>
      </w:r>
      <w:r>
        <w:rPr>
          <w:rFonts w:cs="Arial" w:ascii="宋体" w:eastAsia="宋体" w:hAnsi="宋体"/>
          <w:b w:val="0"/>
          <w:i w:val="0"/>
          <w:strike w:val="0"/>
          <w:dstrike w:val="0"/>
          <w:snapToGrid/>
          <w:color w:val="000000"/>
          <w:w w:val="100"/>
          <w:kern w:val="2"/>
          <w:sz w:val="21"/>
          <w:szCs w:val="21"/>
          <w:u w:val="none"/>
          <w:vertAlign w:val="baseline"/>
        </w:rPr>
        <w:t>将发展成熟的知识组织为相对固定的</w:t>
      </w:r>
      <w:r>
        <w:rPr>
          <w:rFonts w:cs="Arial" w:ascii="宋体" w:eastAsia="宋体" w:hAnsi="宋体"/>
          <w:b w:val="0"/>
          <w:i w:val="0"/>
          <w:strike w:val="0"/>
          <w:dstrike w:val="0"/>
          <w:snapToGrid/>
          <w:color w:val="000000"/>
          <w:w w:val="100"/>
          <w:kern w:val="2"/>
          <w:sz w:val="21"/>
          <w:szCs w:val="21"/>
          <w:u w:val="none"/>
          <w:vertAlign w:val="baseline"/>
        </w:rPr>
        <w:t>知识</w:t>
      </w:r>
      <w:r>
        <w:rPr>
          <w:rFonts w:cs="Arial" w:ascii="宋体" w:eastAsia="宋体" w:hAnsi="宋体"/>
          <w:b w:val="0"/>
          <w:i w:val="0"/>
          <w:strike w:val="0"/>
          <w:dstrike w:val="0"/>
          <w:snapToGrid/>
          <w:color w:val="000000"/>
          <w:w w:val="100"/>
          <w:kern w:val="2"/>
          <w:sz w:val="21"/>
          <w:szCs w:val="21"/>
          <w:u w:val="none"/>
          <w:vertAlign w:val="baseline"/>
        </w:rPr>
        <w:t>内容，转化的过程虽然严谨，但相对缓慢。而在数字化转型的时代，知识更迭的速度加快，传统的知识组织方式已难以满足当代学生对</w:t>
      </w:r>
      <w:r>
        <w:rPr>
          <w:rFonts w:cs="Arial" w:ascii="宋体" w:eastAsia="宋体" w:hAnsi="宋体"/>
          <w:b w:val="0"/>
          <w:i w:val="0"/>
          <w:strike w:val="0"/>
          <w:dstrike w:val="0"/>
          <w:snapToGrid/>
          <w:color w:val="000000"/>
          <w:w w:val="100"/>
          <w:kern w:val="2"/>
          <w:sz w:val="21"/>
          <w:szCs w:val="21"/>
          <w:u w:val="none"/>
          <w:vertAlign w:val="baseline"/>
        </w:rPr>
        <w:t>社会技术</w:t>
      </w:r>
      <w:r>
        <w:rPr>
          <w:rFonts w:cs="Arial" w:ascii="宋体" w:eastAsia="宋体" w:hAnsi="宋体"/>
          <w:b w:val="0"/>
          <w:i w:val="0"/>
          <w:strike w:val="0"/>
          <w:dstrike w:val="0"/>
          <w:snapToGrid/>
          <w:color w:val="000000"/>
          <w:w w:val="100"/>
          <w:kern w:val="2"/>
          <w:sz w:val="21"/>
          <w:szCs w:val="21"/>
          <w:u w:val="none"/>
          <w:vertAlign w:val="baseline"/>
        </w:rPr>
        <w:t>加速变革中新生长知识的需求</w:t>
      </w:r>
      <w:r>
        <w:rPr>
          <w:rFonts w:cs="Arial" w:ascii="宋体" w:eastAsia="宋体" w:hAnsi="宋体"/>
          <w:b w:val="0"/>
          <w:i w:val="0"/>
          <w:strike w:val="0"/>
          <w:dstrike w:val="0"/>
          <w:snapToGrid/>
          <w:color w:val="000000"/>
          <w:w w:val="100"/>
          <w:kern w:val="2"/>
          <w:sz w:val="21"/>
          <w:szCs w:val="21"/>
          <w:u w:val="none"/>
          <w:vertAlign w:val="baseline"/>
        </w:rPr>
        <w:t>。因此需要一种能够将知识迅速转化为课程内容的动态教学方式。</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其次，学生日益丰富的获取信息的途径与</w:t>
      </w:r>
      <w:r>
        <w:rPr>
          <w:rFonts w:cs="Arial" w:ascii="宋体" w:eastAsia="宋体" w:hAnsi="宋体"/>
          <w:b w:val="0"/>
          <w:i w:val="0"/>
          <w:strike w:val="0"/>
          <w:dstrike w:val="0"/>
          <w:snapToGrid/>
          <w:color w:val="000000"/>
          <w:w w:val="100"/>
          <w:kern w:val="2"/>
          <w:sz w:val="21"/>
          <w:szCs w:val="21"/>
          <w:u w:val="none"/>
          <w:vertAlign w:val="baseline"/>
        </w:rPr>
        <w:t>传统相对单一的</w:t>
      </w:r>
      <w:r>
        <w:rPr>
          <w:rFonts w:cs="Arial" w:ascii="宋体" w:eastAsia="宋体" w:hAnsi="宋体"/>
          <w:b w:val="0"/>
          <w:i w:val="0"/>
          <w:strike w:val="0"/>
          <w:dstrike w:val="0"/>
          <w:snapToGrid/>
          <w:color w:val="000000"/>
          <w:w w:val="100"/>
          <w:kern w:val="2"/>
          <w:sz w:val="21"/>
          <w:szCs w:val="21"/>
          <w:u w:val="none"/>
          <w:vertAlign w:val="baseline"/>
        </w:rPr>
        <w:t>“灌输式”</w:t>
      </w:r>
      <w:r>
        <w:rPr>
          <w:rFonts w:cs="Arial" w:ascii="宋体" w:eastAsia="宋体" w:hAnsi="宋体"/>
          <w:b w:val="0"/>
          <w:i w:val="0"/>
          <w:strike w:val="0"/>
          <w:dstrike w:val="0"/>
          <w:snapToGrid/>
          <w:color w:val="000000"/>
          <w:w w:val="100"/>
          <w:kern w:val="2"/>
          <w:sz w:val="21"/>
          <w:szCs w:val="21"/>
          <w:u w:val="none"/>
          <w:vertAlign w:val="baseline"/>
        </w:rPr>
        <w:t>教学方式之间</w:t>
      </w:r>
      <w:r>
        <w:rPr>
          <w:rFonts w:cs="Arial" w:ascii="宋体" w:eastAsia="宋体" w:hAnsi="宋体"/>
          <w:b w:val="0"/>
          <w:i w:val="0"/>
          <w:strike w:val="0"/>
          <w:dstrike w:val="0"/>
          <w:snapToGrid/>
          <w:color w:val="000000"/>
          <w:w w:val="100"/>
          <w:kern w:val="2"/>
          <w:sz w:val="21"/>
          <w:szCs w:val="21"/>
          <w:u w:val="none"/>
          <w:vertAlign w:val="baseline"/>
        </w:rPr>
        <w:t>产生矛盾。传统的教学方法为“灌输式”教学，极大地依赖于课堂讲授，由教师单方面输出，学生被动地接受。而在数字化转型的时代，学生获取知识与信息的途径随之多元化。互联网上充斥着众多的专业博客、学术讲座、开源代码等等，极大地扩展了学生自主学习的渠道，超越了传统课堂的时间与空间限制。</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面对这样的发展趋势，为了尽快提升学生的数据素养，教师的教学的方法和形式也应与时俱进，探讨新的课程组织模式和教学模式，避免故步自封、照本宣科。据此，我们做出初步尝试，提出一种沉浸式代入教学模式，培养学生从数据中自主发现问题、解决问题、挖掘价值的能力。</w:t>
      </w:r>
      <w:r>
        <w:rPr>
          <w:rFonts w:cs="Arial" w:ascii="宋体" w:eastAsia="宋体" w:hAnsi="宋体"/>
          <w:b w:val="0"/>
          <w:i w:val="0"/>
          <w:strike w:val="0"/>
          <w:dstrike w:val="0"/>
          <w:snapToGrid/>
          <w:color w:val="000000"/>
          <w:w w:val="100"/>
          <w:kern w:val="2"/>
          <w:sz w:val="21"/>
          <w:szCs w:val="21"/>
          <w:u w:val="none"/>
          <w:vertAlign w:val="baseline"/>
        </w:rPr>
        <w:t>该方式</w:t>
      </w:r>
      <w:r>
        <w:rPr>
          <w:rFonts w:cs="Arial" w:ascii="宋体" w:eastAsia="宋体" w:hAnsi="宋体"/>
          <w:b w:val="0"/>
          <w:i w:val="0"/>
          <w:strike w:val="0"/>
          <w:dstrike w:val="0"/>
          <w:snapToGrid/>
          <w:color w:val="000000"/>
          <w:w w:val="100"/>
          <w:kern w:val="2"/>
          <w:sz w:val="21"/>
          <w:szCs w:val="21"/>
          <w:u w:val="none"/>
          <w:vertAlign w:val="baseline"/>
          <w:lang w:val="en-US" w:bidi="en-US"/>
        </w:rPr>
        <w:t>具体包括以下三个特征：</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color="auto"/>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1）</w:t>
      </w:r>
      <w:r>
        <w:rPr>
          <w:rFonts w:cs="Arial" w:ascii="宋体" w:eastAsia="宋体" w:hAnsi="宋体"/>
          <w:b w:val="0"/>
          <w:i w:val="0"/>
          <w:strike w:val="0"/>
          <w:dstrike w:val="0"/>
          <w:snapToGrid/>
          <w:color w:val="000000"/>
          <w:w w:val="100"/>
          <w:kern w:val="2"/>
          <w:sz w:val="21"/>
          <w:szCs w:val="21"/>
          <w:u w:val="none" w:color="auto"/>
          <w:vertAlign w:val="baseline"/>
        </w:rPr>
        <w:t>自组织</w:t>
      </w:r>
      <w:r>
        <w:rPr>
          <w:rFonts w:cs="Arial" w:ascii="宋体" w:eastAsia="宋体" w:hAnsi="宋体"/>
          <w:b w:val="0"/>
          <w:i w:val="0"/>
          <w:strike w:val="0"/>
          <w:dstrike w:val="0"/>
          <w:snapToGrid/>
          <w:color w:val="000000"/>
          <w:w w:val="100"/>
          <w:kern w:val="2"/>
          <w:sz w:val="21"/>
          <w:szCs w:val="21"/>
          <w:u w:val="none"/>
          <w:vertAlign w:val="baseline"/>
        </w:rPr>
        <w:t>的课程内容。</w:t>
      </w:r>
      <w:r>
        <w:rPr>
          <w:rFonts w:cs="Arial" w:ascii="宋体" w:eastAsia="宋体" w:hAnsi="宋体"/>
          <w:b w:val="0"/>
          <w:i w:val="0"/>
          <w:strike w:val="0"/>
          <w:dstrike w:val="0"/>
          <w:snapToGrid/>
          <w:color w:val="000000"/>
          <w:w w:val="100"/>
          <w:kern w:val="2"/>
          <w:sz w:val="21"/>
          <w:szCs w:val="21"/>
          <w:u w:val="none"/>
          <w:vertAlign w:val="baseline"/>
        </w:rPr>
        <w:t>在</w:t>
      </w:r>
      <w:r>
        <w:rPr>
          <w:rFonts w:cs="Arial" w:ascii="宋体" w:eastAsia="宋体" w:hAnsi="宋体"/>
          <w:b w:val="0"/>
          <w:i w:val="0"/>
          <w:strike w:val="0"/>
          <w:dstrike w:val="0"/>
          <w:snapToGrid/>
          <w:color w:val="000000"/>
          <w:w w:val="100"/>
          <w:kern w:val="2"/>
          <w:sz w:val="21"/>
          <w:szCs w:val="21"/>
          <w:u w:val="none"/>
          <w:vertAlign w:val="baseline"/>
        </w:rPr>
        <w:t>本课程</w:t>
      </w:r>
      <w:r>
        <w:rPr>
          <w:rFonts w:cs="Arial" w:ascii="宋体" w:eastAsia="宋体" w:hAnsi="宋体"/>
          <w:b w:val="0"/>
          <w:i w:val="0"/>
          <w:strike w:val="0"/>
          <w:dstrike w:val="0"/>
          <w:snapToGrid/>
          <w:color w:val="000000"/>
          <w:w w:val="100"/>
          <w:kern w:val="2"/>
          <w:sz w:val="21"/>
          <w:szCs w:val="21"/>
          <w:u w:val="none"/>
          <w:vertAlign w:val="baseline"/>
        </w:rPr>
        <w:t>中，教师</w:t>
      </w:r>
      <w:r>
        <w:rPr>
          <w:rFonts w:cs="Arial" w:ascii="宋体" w:eastAsia="宋体" w:hAnsi="宋体"/>
          <w:b w:val="0"/>
          <w:i w:val="0"/>
          <w:strike w:val="0"/>
          <w:dstrike w:val="0"/>
          <w:snapToGrid/>
          <w:color w:val="000000"/>
          <w:w w:val="100"/>
          <w:kern w:val="2"/>
          <w:sz w:val="21"/>
          <w:szCs w:val="21"/>
          <w:u w:val="none" w:color="auto"/>
          <w:vertAlign w:val="baseline"/>
        </w:rPr>
        <w:t>提供相对固定的主题内容，</w:t>
      </w:r>
      <w:r>
        <w:rPr>
          <w:rFonts w:cs="Arial" w:ascii="宋体" w:eastAsia="宋体" w:hAnsi="宋体"/>
          <w:b w:val="0"/>
          <w:i w:val="0"/>
          <w:strike w:val="0"/>
          <w:dstrike w:val="0"/>
          <w:snapToGrid/>
          <w:color w:val="000000"/>
          <w:w w:val="100"/>
          <w:kern w:val="2"/>
          <w:sz w:val="21"/>
          <w:szCs w:val="21"/>
          <w:u w:val="none" w:color="auto"/>
          <w:vertAlign w:val="baseline"/>
        </w:rPr>
        <w:t>始终</w:t>
      </w:r>
      <w:r>
        <w:rPr>
          <w:rFonts w:cs="Arial" w:ascii="宋体" w:eastAsia="宋体" w:hAnsi="宋体"/>
          <w:b w:val="0"/>
          <w:i w:val="0"/>
          <w:strike w:val="0"/>
          <w:dstrike w:val="0"/>
          <w:snapToGrid/>
          <w:color w:val="000000"/>
          <w:w w:val="100"/>
          <w:kern w:val="2"/>
          <w:sz w:val="21"/>
          <w:szCs w:val="21"/>
          <w:u w:val="none"/>
          <w:vertAlign w:val="baseline"/>
        </w:rPr>
        <w:t>围绕数据融合与数据智能所涉及的5大知识板块，</w:t>
      </w:r>
      <w:r>
        <w:rPr>
          <w:rFonts w:cs="Arial" w:ascii="宋体" w:eastAsia="宋体" w:hAnsi="宋体"/>
          <w:b w:val="0"/>
          <w:i w:val="0"/>
          <w:strike w:val="0"/>
          <w:dstrike w:val="0"/>
          <w:snapToGrid/>
          <w:color w:val="000000"/>
          <w:w w:val="100"/>
          <w:kern w:val="2"/>
          <w:sz w:val="21"/>
          <w:szCs w:val="21"/>
          <w:u w:val="none" w:color="auto"/>
          <w:vertAlign w:val="baseline"/>
        </w:rPr>
        <w:t>学习者可以依据内容自主选择阅读文献</w:t>
      </w:r>
      <w:r>
        <w:rPr>
          <w:rFonts w:cs="Arial" w:ascii="宋体" w:eastAsia="宋体" w:hAnsi="宋体"/>
          <w:b w:val="0"/>
          <w:i w:val="0"/>
          <w:strike w:val="0"/>
          <w:dstrike w:val="0"/>
          <w:snapToGrid/>
          <w:color w:val="000000"/>
          <w:w w:val="100"/>
          <w:kern w:val="2"/>
          <w:sz w:val="21"/>
          <w:szCs w:val="21"/>
          <w:u w:val="none" w:color="auto"/>
          <w:vertAlign w:val="baseline"/>
        </w:rPr>
        <w:t>。这</w:t>
      </w:r>
      <w:r>
        <w:rPr>
          <w:rFonts w:cs="Arial" w:ascii="宋体" w:eastAsia="宋体" w:hAnsi="宋体"/>
          <w:b w:val="0"/>
          <w:i w:val="0"/>
          <w:strike w:val="0"/>
          <w:dstrike w:val="0"/>
          <w:snapToGrid/>
          <w:color w:val="000000"/>
          <w:w w:val="100"/>
          <w:kern w:val="2"/>
          <w:sz w:val="21"/>
          <w:szCs w:val="21"/>
          <w:u w:val="none" w:color="auto"/>
          <w:vertAlign w:val="baseline"/>
        </w:rPr>
        <w:t>在一定程度上解决了</w:t>
      </w:r>
      <w:r>
        <w:rPr>
          <w:rFonts w:cs="Arial" w:ascii="宋体" w:eastAsia="宋体" w:hAnsi="宋体"/>
          <w:b w:val="0"/>
          <w:i w:val="0"/>
          <w:strike w:val="0"/>
          <w:dstrike w:val="0"/>
          <w:snapToGrid/>
          <w:color w:val="000000"/>
          <w:w w:val="100"/>
          <w:kern w:val="2"/>
          <w:sz w:val="21"/>
          <w:szCs w:val="21"/>
          <w:u w:val="none" w:color="auto"/>
          <w:vertAlign w:val="baseline"/>
        </w:rPr>
        <w:t>学生</w:t>
      </w:r>
      <w:r>
        <w:rPr>
          <w:rFonts w:cs="Arial" w:ascii="宋体" w:eastAsia="宋体" w:hAnsi="宋体"/>
          <w:b w:val="0"/>
          <w:i w:val="0"/>
          <w:strike w:val="0"/>
          <w:dstrike w:val="0"/>
          <w:snapToGrid/>
          <w:color w:val="000000"/>
          <w:w w:val="100"/>
          <w:kern w:val="2"/>
          <w:sz w:val="21"/>
          <w:szCs w:val="21"/>
          <w:u w:val="none" w:color="auto"/>
          <w:vertAlign w:val="baseline"/>
        </w:rPr>
        <w:t>对</w:t>
      </w:r>
      <w:r>
        <w:rPr>
          <w:rFonts w:cs="Arial" w:ascii="宋体" w:eastAsia="宋体" w:hAnsi="宋体"/>
          <w:b w:val="0"/>
          <w:i w:val="0"/>
          <w:strike w:val="0"/>
          <w:dstrike w:val="0"/>
          <w:snapToGrid/>
          <w:color w:val="000000"/>
          <w:w w:val="100"/>
          <w:kern w:val="2"/>
          <w:sz w:val="21"/>
          <w:szCs w:val="21"/>
          <w:u w:val="none" w:color="auto"/>
          <w:vertAlign w:val="baseline"/>
        </w:rPr>
        <w:t>于</w:t>
      </w:r>
      <w:r>
        <w:rPr>
          <w:rFonts w:cs="Arial" w:ascii="宋体" w:eastAsia="宋体" w:hAnsi="宋体"/>
          <w:b w:val="0"/>
          <w:i w:val="0"/>
          <w:strike w:val="0"/>
          <w:dstrike w:val="0"/>
          <w:snapToGrid/>
          <w:color w:val="000000"/>
          <w:w w:val="100"/>
          <w:kern w:val="2"/>
          <w:sz w:val="21"/>
          <w:szCs w:val="21"/>
          <w:u w:val="none" w:color="auto"/>
          <w:vertAlign w:val="baseline"/>
        </w:rPr>
        <w:t>前沿知识的需求。</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2）</w:t>
      </w:r>
      <w:r>
        <w:rPr>
          <w:rFonts w:cs="Arial" w:ascii="宋体" w:eastAsia="宋体" w:hAnsi="宋体"/>
          <w:b w:val="0"/>
          <w:i w:val="0"/>
          <w:strike w:val="0"/>
          <w:dstrike w:val="0"/>
          <w:snapToGrid/>
          <w:color w:val="000000"/>
          <w:w w:val="100"/>
          <w:kern w:val="2"/>
          <w:sz w:val="21"/>
          <w:szCs w:val="21"/>
          <w:u w:val="none" w:color="auto"/>
          <w:vertAlign w:val="baseline"/>
        </w:rPr>
        <w:t>自主性</w:t>
      </w:r>
      <w:r>
        <w:rPr>
          <w:rFonts w:cs="Arial" w:ascii="宋体" w:eastAsia="宋体" w:hAnsi="宋体"/>
          <w:b w:val="0"/>
          <w:i w:val="0"/>
          <w:strike w:val="0"/>
          <w:dstrike w:val="0"/>
          <w:snapToGrid/>
          <w:color w:val="000000"/>
          <w:w w:val="100"/>
          <w:kern w:val="2"/>
          <w:sz w:val="21"/>
          <w:szCs w:val="21"/>
          <w:u w:val="none"/>
          <w:vertAlign w:val="baseline"/>
        </w:rPr>
        <w:t>的教学模式。本课程通过具体的计算任务将学生代入到数据融合与数据智能的知识体系，促使学生</w:t>
      </w:r>
      <w:r>
        <w:rPr>
          <w:rFonts w:cs="Arial" w:ascii="宋体" w:eastAsia="宋体" w:hAnsi="宋体"/>
          <w:b w:val="0"/>
          <w:i w:val="0"/>
          <w:strike w:val="0"/>
          <w:dstrike w:val="0"/>
          <w:snapToGrid/>
          <w:color w:val="000000"/>
          <w:w w:val="100"/>
          <w:kern w:val="2"/>
          <w:sz w:val="21"/>
          <w:szCs w:val="21"/>
          <w:u w:val="none"/>
          <w:vertAlign w:val="baseline"/>
        </w:rPr>
        <w:t>自主</w:t>
      </w:r>
      <w:r>
        <w:rPr>
          <w:rFonts w:cs="Arial" w:ascii="宋体" w:eastAsia="宋体" w:hAnsi="宋体"/>
          <w:b w:val="0"/>
          <w:i w:val="0"/>
          <w:strike w:val="0"/>
          <w:dstrike w:val="0"/>
          <w:snapToGrid/>
          <w:color w:val="000000"/>
          <w:w w:val="100"/>
          <w:kern w:val="2"/>
          <w:sz w:val="21"/>
          <w:szCs w:val="21"/>
          <w:u w:val="none"/>
          <w:vertAlign w:val="baseline"/>
        </w:rPr>
        <w:t>地寻找资源，沉浸式地感受困难与挑战所在，</w:t>
      </w:r>
      <w:r>
        <w:rPr>
          <w:rFonts w:cs="Arial" w:ascii="宋体" w:eastAsia="宋体" w:hAnsi="宋体"/>
          <w:b w:val="0"/>
          <w:i w:val="0"/>
          <w:strike w:val="0"/>
          <w:dstrike w:val="0"/>
          <w:snapToGrid/>
          <w:color w:val="000000"/>
          <w:w w:val="100"/>
          <w:kern w:val="2"/>
          <w:sz w:val="21"/>
          <w:szCs w:val="21"/>
          <w:u w:val="none"/>
          <w:vertAlign w:val="baseline"/>
        </w:rPr>
        <w:t>激励学生</w:t>
      </w:r>
      <w:r>
        <w:rPr>
          <w:rFonts w:cs="Arial" w:ascii="宋体" w:eastAsia="宋体" w:hAnsi="宋体"/>
          <w:b w:val="0"/>
          <w:i w:val="0"/>
          <w:strike w:val="0"/>
          <w:dstrike w:val="0"/>
          <w:snapToGrid/>
          <w:color w:val="000000"/>
          <w:w w:val="100"/>
          <w:kern w:val="2"/>
          <w:sz w:val="21"/>
          <w:szCs w:val="21"/>
          <w:u w:val="none"/>
          <w:vertAlign w:val="baseline"/>
        </w:rPr>
        <w:t>在实践过程中形成独特的理解，从而培养学生自主解决问题的能力。</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3）</w:t>
      </w:r>
      <w:r>
        <w:rPr>
          <w:rFonts w:cs="Arial" w:ascii="宋体" w:eastAsia="宋体" w:hAnsi="宋体"/>
          <w:b w:val="0"/>
          <w:i w:val="0"/>
          <w:strike w:val="0"/>
          <w:dstrike w:val="0"/>
          <w:snapToGrid/>
          <w:color w:val="000000"/>
          <w:w w:val="100"/>
          <w:kern w:val="2"/>
          <w:sz w:val="21"/>
          <w:szCs w:val="21"/>
          <w:u w:val="none" w:color="auto"/>
          <w:vertAlign w:val="baseline"/>
        </w:rPr>
        <w:t>自适应</w:t>
      </w:r>
      <w:r>
        <w:rPr>
          <w:rFonts w:cs="Arial" w:ascii="宋体" w:eastAsia="宋体" w:hAnsi="宋体"/>
          <w:b w:val="0"/>
          <w:i w:val="0"/>
          <w:strike w:val="0"/>
          <w:dstrike w:val="0"/>
          <w:snapToGrid/>
          <w:color w:val="000000"/>
          <w:w w:val="100"/>
          <w:kern w:val="2"/>
          <w:sz w:val="21"/>
          <w:szCs w:val="21"/>
          <w:u w:val="none"/>
          <w:vertAlign w:val="baseline"/>
        </w:rPr>
        <w:t>的评价体系。考试为一种相对客观的考核方式，具有明确的标准，但学生自由发挥的空间小；</w:t>
      </w:r>
      <w:r>
        <w:rPr>
          <w:rFonts w:cs="Arial" w:ascii="宋体" w:eastAsia="宋体" w:hAnsi="宋体"/>
          <w:b w:val="0"/>
          <w:i w:val="0"/>
          <w:strike w:val="0"/>
          <w:dstrike w:val="0"/>
          <w:snapToGrid/>
          <w:color w:val="000000"/>
          <w:w w:val="100"/>
          <w:kern w:val="2"/>
          <w:sz w:val="21"/>
          <w:szCs w:val="21"/>
          <w:u w:val="none"/>
          <w:vertAlign w:val="baseline"/>
        </w:rPr>
        <w:t>实验、</w:t>
      </w:r>
      <w:r>
        <w:rPr>
          <w:rFonts w:cs="Arial" w:ascii="宋体" w:eastAsia="宋体" w:hAnsi="宋体"/>
          <w:b w:val="0"/>
          <w:i w:val="0"/>
          <w:strike w:val="0"/>
          <w:dstrike w:val="0"/>
          <w:snapToGrid/>
          <w:color w:val="000000"/>
          <w:w w:val="100"/>
          <w:kern w:val="2"/>
          <w:sz w:val="21"/>
          <w:szCs w:val="21"/>
          <w:u w:val="none"/>
          <w:vertAlign w:val="baseline"/>
        </w:rPr>
        <w:t>论文</w:t>
      </w:r>
      <w:r>
        <w:rPr>
          <w:rFonts w:cs="Arial" w:ascii="宋体" w:eastAsia="宋体" w:hAnsi="宋体"/>
          <w:b w:val="0"/>
          <w:i w:val="0"/>
          <w:strike w:val="0"/>
          <w:dstrike w:val="0"/>
          <w:snapToGrid/>
          <w:color w:val="000000"/>
          <w:w w:val="100"/>
          <w:kern w:val="2"/>
          <w:sz w:val="21"/>
          <w:szCs w:val="21"/>
          <w:u w:val="none"/>
          <w:vertAlign w:val="baseline"/>
        </w:rPr>
        <w:t>与</w:t>
      </w:r>
      <w:r>
        <w:rPr>
          <w:rFonts w:cs="Arial" w:ascii="宋体" w:eastAsia="宋体" w:hAnsi="宋体"/>
          <w:b w:val="0"/>
          <w:i w:val="0"/>
          <w:strike w:val="0"/>
          <w:dstrike w:val="0"/>
          <w:snapToGrid/>
          <w:color w:val="000000"/>
          <w:w w:val="100"/>
          <w:kern w:val="2"/>
          <w:sz w:val="21"/>
          <w:szCs w:val="21"/>
          <w:u w:val="none"/>
          <w:vertAlign w:val="baseline"/>
        </w:rPr>
        <w:t>报告等为一种相对主观的考核方式，学生可充分发挥主观能动性，但缺乏统一的</w:t>
      </w:r>
      <w:r>
        <w:rPr>
          <w:rFonts w:cs="Arial" w:ascii="宋体" w:eastAsia="宋体" w:hAnsi="宋体"/>
          <w:b w:val="0"/>
          <w:i w:val="0"/>
          <w:strike w:val="0"/>
          <w:dstrike w:val="0"/>
          <w:snapToGrid/>
          <w:color w:val="000000"/>
          <w:w w:val="100"/>
          <w:kern w:val="2"/>
          <w:sz w:val="21"/>
          <w:szCs w:val="21"/>
          <w:u w:val="none"/>
          <w:vertAlign w:val="baseline"/>
        </w:rPr>
        <w:t>量化</w:t>
      </w:r>
      <w:r>
        <w:rPr>
          <w:rFonts w:cs="Arial" w:ascii="宋体" w:eastAsia="宋体" w:hAnsi="宋体"/>
          <w:b w:val="0"/>
          <w:i w:val="0"/>
          <w:strike w:val="0"/>
          <w:dstrike w:val="0"/>
          <w:snapToGrid/>
          <w:color w:val="000000"/>
          <w:w w:val="100"/>
          <w:kern w:val="2"/>
          <w:sz w:val="21"/>
          <w:szCs w:val="21"/>
          <w:u w:val="none"/>
          <w:vertAlign w:val="baseline"/>
        </w:rPr>
        <w:t>标准，仁者见仁智者见智。本课程采用二者相结合的方式</w:t>
      </w:r>
      <w:r>
        <w:rPr>
          <w:rFonts w:cs="Arial" w:ascii="宋体" w:eastAsia="宋体" w:hAnsi="宋体"/>
          <w:b w:val="0"/>
          <w:i w:val="0"/>
          <w:strike w:val="0"/>
          <w:dstrike w:val="0"/>
          <w:snapToGrid/>
          <w:color w:val="000000"/>
          <w:w w:val="100"/>
          <w:kern w:val="2"/>
          <w:sz w:val="21"/>
          <w:szCs w:val="21"/>
          <w:u w:val="none"/>
          <w:vertAlign w:val="baseline"/>
        </w:rPr>
        <w:t>：每一个计算任务都具有</w:t>
      </w:r>
      <w:r>
        <w:rPr>
          <w:rFonts w:cs="Arial" w:ascii="宋体" w:eastAsia="宋体" w:hAnsi="宋体"/>
          <w:b w:val="0"/>
          <w:i w:val="0"/>
          <w:strike w:val="0"/>
          <w:dstrike w:val="0"/>
          <w:snapToGrid/>
          <w:color w:val="000000"/>
          <w:w w:val="100"/>
          <w:kern w:val="2"/>
          <w:sz w:val="21"/>
          <w:szCs w:val="21"/>
          <w:u w:val="none"/>
          <w:vertAlign w:val="baseline"/>
        </w:rPr>
        <w:t>定量的</w:t>
      </w:r>
      <w:r>
        <w:rPr>
          <w:rFonts w:cs="Arial" w:ascii="宋体" w:eastAsia="宋体" w:hAnsi="宋体"/>
          <w:b w:val="0"/>
          <w:i w:val="0"/>
          <w:strike w:val="0"/>
          <w:dstrike w:val="0"/>
          <w:snapToGrid/>
          <w:color w:val="000000"/>
          <w:w w:val="100"/>
          <w:kern w:val="2"/>
          <w:sz w:val="21"/>
          <w:szCs w:val="21"/>
          <w:u w:val="none"/>
          <w:vertAlign w:val="baseline"/>
        </w:rPr>
        <w:t>评价指标，可以量化</w:t>
      </w:r>
      <w:r>
        <w:rPr>
          <w:rFonts w:cs="Arial" w:ascii="宋体" w:eastAsia="宋体" w:hAnsi="宋体"/>
          <w:b w:val="0"/>
          <w:i w:val="0"/>
          <w:strike w:val="0"/>
          <w:dstrike w:val="0"/>
          <w:snapToGrid/>
          <w:color w:val="000000"/>
          <w:w w:val="100"/>
          <w:kern w:val="2"/>
          <w:sz w:val="21"/>
          <w:szCs w:val="21"/>
          <w:u w:val="none"/>
          <w:vertAlign w:val="baseline"/>
        </w:rPr>
        <w:t>解决方案的有效性</w:t>
      </w:r>
      <w:r>
        <w:rPr>
          <w:rFonts w:cs="Arial" w:ascii="宋体" w:eastAsia="宋体" w:hAnsi="宋体"/>
          <w:b w:val="0"/>
          <w:i w:val="0"/>
          <w:strike w:val="0"/>
          <w:dstrike w:val="0"/>
          <w:snapToGrid/>
          <w:color w:val="000000"/>
          <w:w w:val="100"/>
          <w:kern w:val="2"/>
          <w:sz w:val="21"/>
          <w:szCs w:val="21"/>
          <w:u w:val="none"/>
          <w:vertAlign w:val="baseline"/>
        </w:rPr>
        <w:t>；同时</w:t>
      </w:r>
      <w:r>
        <w:rPr>
          <w:rFonts w:cs="Arial" w:ascii="宋体" w:eastAsia="宋体" w:hAnsi="宋体"/>
          <w:b w:val="0"/>
          <w:i w:val="0"/>
          <w:strike w:val="0"/>
          <w:dstrike w:val="0"/>
          <w:snapToGrid/>
          <w:color w:val="000000"/>
          <w:w w:val="100"/>
          <w:kern w:val="2"/>
          <w:sz w:val="21"/>
          <w:szCs w:val="21"/>
          <w:u w:val="none"/>
          <w:vertAlign w:val="baseline"/>
        </w:rPr>
        <w:t>通过报告等方式为学生提供自由发挥、交流讨论的空间</w:t>
      </w:r>
      <w:r>
        <w:rPr>
          <w:rFonts w:cs="Arial" w:ascii="宋体" w:eastAsia="宋体" w:hAnsi="宋体"/>
          <w:b w:val="0"/>
          <w:i w:val="0"/>
          <w:strike w:val="0"/>
          <w:dstrike w:val="0"/>
          <w:snapToGrid/>
          <w:color w:val="000000"/>
          <w:w w:val="100"/>
          <w:kern w:val="2"/>
          <w:sz w:val="21"/>
          <w:szCs w:val="21"/>
          <w:u w:val="none"/>
          <w:vertAlign w:val="baseline"/>
        </w:rPr>
        <w:t>，另外，通过学生提交实验结果的次数来量化</w:t>
      </w:r>
      <w:r>
        <w:rPr>
          <w:rFonts w:cs="Arial" w:ascii="宋体" w:eastAsia="宋体" w:hAnsi="宋体"/>
          <w:b w:val="0"/>
          <w:i w:val="0"/>
          <w:strike w:val="0"/>
          <w:dstrike w:val="0"/>
          <w:snapToGrid/>
          <w:color w:val="000000"/>
          <w:w w:val="100"/>
          <w:kern w:val="2"/>
          <w:sz w:val="21"/>
          <w:szCs w:val="21"/>
          <w:u w:val="none"/>
          <w:vertAlign w:val="baseline"/>
        </w:rPr>
        <w:t>学生的努力程度。</w:t>
      </w:r>
      <w:r>
        <w:rPr>
          <w:rFonts w:cs="Arial" w:ascii="宋体" w:eastAsia="宋体" w:hAnsi="宋体"/>
          <w:b w:val="0"/>
          <w:i w:val="0"/>
          <w:strike w:val="0"/>
          <w:dstrike w:val="0"/>
          <w:snapToGrid/>
          <w:color w:val="000000"/>
          <w:w w:val="100"/>
          <w:kern w:val="2"/>
          <w:sz w:val="21"/>
          <w:szCs w:val="21"/>
          <w:u w:val="none"/>
          <w:vertAlign w:val="baseline"/>
        </w:rPr>
        <w:t>自适应的评价体系可以根据更为真实全面地评判学生的学习效果。</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具体地，针对每个任务，授课教师提供初步的解决方案（baseline）、参考书籍和相关文献；同学们通过阅读书籍和文献，思考如何将其应用于解决当前任务；助教组织学生们课堂汇报交流自己的经验与收获，从而达到互相分享经验的目标。另外，要求同学们动手编程实践，切实解决研究案例中的问题，提交实验结果，并实时展示实验效果排行榜，激励学生保质保量地完成案例任务。</w:t>
      </w:r>
    </w:p>
    <w:p>
      <w:pPr>
        <w:pBdr>
          <w:top w:val="none" w:sz="4" w:space="0" w:color="000000"/>
          <w:left w:val="none" w:sz="4" w:space="0" w:color="000000"/>
          <w:bottom w:val="none" w:sz="4" w:space="0" w:color="000000"/>
          <w:right w:val="none" w:sz="4" w:space="0" w:color="000000"/>
        </w:pBdr>
        <w:spacing w:after="0"/>
        <w:ind w:firstLine="420" w:firstLineChars="200"/>
        <w:rPr>
          <w:sz w:val="21"/>
          <w:szCs w:val="21"/>
        </w:rPr>
      </w:pPr>
      <w:r>
        <w:rPr>
          <w:rFonts w:cs="Arial" w:ascii="宋体" w:eastAsia="宋体" w:hAnsi="宋体"/>
          <w:b w:val="0"/>
          <w:i w:val="0"/>
          <w:strike w:val="0"/>
          <w:dstrike w:val="0"/>
          <w:snapToGrid/>
          <w:color w:val="000000"/>
          <w:w w:val="100"/>
          <w:kern w:val="2"/>
          <w:sz w:val="21"/>
          <w:szCs w:val="21"/>
          <w:u w:val="none"/>
          <w:vertAlign w:val="baseline"/>
          <w:lang w:val="en-US" w:bidi="en-US"/>
        </w:rPr>
        <w:t>本课程所提出的基于计算任务的沉浸式代入教学与经典的案例教学有相似之处，同时也有显著区别</w:t>
      </w:r>
      <w:r>
        <w:rPr>
          <w:rFonts w:cs="Arial" w:ascii="宋体" w:eastAsia="宋体" w:hAnsi="宋体"/>
          <w:b w:val="0"/>
          <w:i w:val="0"/>
          <w:strike w:val="0"/>
          <w:dstrike w:val="0"/>
          <w:snapToGrid/>
          <w:color w:val="000000"/>
          <w:w w:val="100"/>
          <w:kern w:val="2"/>
          <w:sz w:val="21"/>
          <w:szCs w:val="21"/>
          <w:u w:val="none"/>
          <w:vertAlign w:val="baseline"/>
        </w:rPr>
        <w:t>，具体表现在如下三点</w:t>
      </w:r>
      <w:r>
        <w:rPr>
          <w:rFonts w:cs="Arial" w:ascii="宋体" w:eastAsia="宋体" w:hAnsi="宋体"/>
          <w:b w:val="0"/>
          <w:i w:val="0"/>
          <w:strike w:val="0"/>
          <w:dstrike w:val="0"/>
          <w:snapToGrid/>
          <w:color w:val="000000"/>
          <w:w w:val="100"/>
          <w:kern w:val="2"/>
          <w:sz w:val="21"/>
          <w:szCs w:val="21"/>
          <w:u w:val="none"/>
          <w:vertAlign w:val="baseline"/>
        </w:rPr>
        <w:t>：</w:t>
      </w:r>
    </w:p>
    <w:p>
      <w:pPr>
        <w:pBdr>
          <w:top w:val="none" w:sz="4" w:space="0" w:color="000000"/>
          <w:left w:val="none" w:sz="4" w:space="0" w:color="000000"/>
          <w:bottom w:val="none" w:sz="4" w:space="0" w:color="000000"/>
          <w:right w:val="none" w:sz="4" w:space="0" w:color="000000"/>
        </w:pBdr>
        <w:spacing w:after="0"/>
        <w:ind w:firstLine="420" w:firstLineChars="200"/>
        <w:rPr>
          <w:sz w:val="21"/>
          <w:szCs w:val="21"/>
        </w:rPr>
      </w:pPr>
      <w:r>
        <w:rPr>
          <w:rFonts w:cs="Arial" w:ascii="宋体" w:eastAsia="宋体" w:hAnsi="宋体"/>
          <w:b w:val="0"/>
          <w:i w:val="0"/>
          <w:strike w:val="0"/>
          <w:dstrike w:val="0"/>
          <w:snapToGrid/>
          <w:color w:val="000000"/>
          <w:w w:val="100"/>
          <w:kern w:val="2"/>
          <w:sz w:val="21"/>
          <w:szCs w:val="21"/>
          <w:u w:val="none"/>
          <w:vertAlign w:val="baseline"/>
          <w:lang w:val="en-US" w:bidi="en-US"/>
        </w:rPr>
        <w:t>1）本课程使用计算任务引导学生进行实践与思考，计算任务与法律或商务案例具有本质区别；</w:t>
      </w:r>
    </w:p>
    <w:p>
      <w:pPr>
        <w:pBdr>
          <w:top w:val="none" w:sz="4" w:space="0" w:color="000000"/>
          <w:left w:val="none" w:sz="4" w:space="0" w:color="000000"/>
          <w:bottom w:val="none" w:sz="4" w:space="0" w:color="000000"/>
          <w:right w:val="none" w:sz="4" w:space="0" w:color="000000"/>
        </w:pBdr>
        <w:spacing w:after="0"/>
        <w:ind w:firstLine="420" w:firstLineChars="200"/>
        <w:rPr>
          <w:sz w:val="21"/>
          <w:szCs w:val="21"/>
        </w:rPr>
      </w:pPr>
      <w:r>
        <w:rPr>
          <w:rFonts w:cs="Arial" w:ascii="宋体" w:eastAsia="宋体" w:hAnsi="宋体"/>
          <w:b w:val="0"/>
          <w:i w:val="0"/>
          <w:strike w:val="0"/>
          <w:dstrike w:val="0"/>
          <w:snapToGrid/>
          <w:color w:val="000000"/>
          <w:w w:val="100"/>
          <w:kern w:val="2"/>
          <w:sz w:val="21"/>
          <w:szCs w:val="21"/>
          <w:u w:val="none"/>
          <w:vertAlign w:val="baseline"/>
          <w:lang w:val="en-US" w:bidi="en-US"/>
        </w:rPr>
        <w:t>2）本课程在开放式讨论的基础上，要求学生用代码切实完成任务要求；</w:t>
      </w:r>
    </w:p>
    <w:p>
      <w:pPr>
        <w:pBdr>
          <w:top w:val="none" w:sz="4" w:space="0" w:color="000000"/>
          <w:left w:val="none" w:sz="4" w:space="0" w:color="000000"/>
          <w:bottom w:val="none" w:sz="4" w:space="0" w:color="000000"/>
          <w:right w:val="none" w:sz="4" w:space="0" w:color="000000"/>
        </w:pBdr>
        <w:spacing w:after="0"/>
        <w:ind w:firstLine="420" w:firstLineChars="200"/>
        <w:rPr>
          <w:rFonts w:cs="Calibri" w:ascii="宋体" w:eastAsia="宋体" w:hAnsi="宋体"/>
          <w:sz w:val="21"/>
          <w:szCs w:val="21"/>
        </w:rPr>
      </w:pPr>
      <w:r>
        <w:rPr>
          <w:rFonts w:cs="Arial" w:ascii="宋体" w:eastAsia="宋体" w:hAnsi="宋体"/>
          <w:b w:val="0"/>
          <w:i w:val="0"/>
          <w:strike w:val="0"/>
          <w:dstrike w:val="0"/>
          <w:snapToGrid/>
          <w:color w:val="000000"/>
          <w:w w:val="100"/>
          <w:kern w:val="2"/>
          <w:sz w:val="21"/>
          <w:szCs w:val="21"/>
          <w:u w:val="none"/>
          <w:vertAlign w:val="baseline"/>
          <w:lang w:val="en-US" w:bidi="en-US"/>
        </w:rPr>
        <w:t>3）本课程的代入式教学具有定量的评判标准：算法效果排行榜，可以有效地激励学生不断探索更为有效的解决</w:t>
      </w:r>
      <w:r>
        <w:rPr>
          <w:rFonts w:ascii="宋体" w:eastAsia="宋体" w:hAnsi="宋体"/>
          <w:b w:val="0"/>
          <w:color w:val="000000"/>
          <w:sz w:val="21"/>
          <w:szCs w:val="21"/>
        </w:rPr>
        <w:t>方案。</w:t>
      </w:r>
    </w:p>
    <w:p>
      <w:pPr>
        <w:pBdr>
          <w:top w:val="none" w:sz="4" w:space="0" w:color="000000"/>
          <w:left w:val="none" w:sz="4" w:space="0" w:color="000000"/>
          <w:bottom w:val="none" w:sz="4" w:space="0" w:color="000000"/>
          <w:right w:val="none" w:sz="4" w:space="0" w:color="000000"/>
        </w:pBdr>
        <w:spacing w:after="0"/>
        <w:ind w:firstLine="420" w:firstLineChars="200"/>
        <w:rPr>
          <w:rFonts w:cs="Calibri" w:ascii="宋体" w:eastAsia="宋体" w:hAnsi="宋体"/>
          <w:sz w:val="21"/>
          <w:szCs w:val="21"/>
        </w:rPr>
      </w:pPr>
    </w:p>
    <w:p>
      <w:pPr>
        <w:pBdr>
          <w:top w:val="none" w:sz="4" w:space="0" w:color="000000"/>
          <w:left w:val="none" w:sz="4" w:space="0" w:color="000000"/>
          <w:bottom w:val="none" w:sz="4" w:space="0" w:color="000000"/>
          <w:right w:val="none" w:sz="4" w:space="0" w:color="000000"/>
        </w:pBdr>
        <w:spacing w:after="0"/>
        <w:ind w:firstLine="420" w:firstLineChars="200"/>
        <w:rPr>
          <w:rFonts w:cs="Calibri" w:ascii="宋体" w:eastAsia="宋体" w:hAnsi="宋体"/>
          <w:sz w:val="21"/>
          <w:szCs w:val="21"/>
        </w:rPr>
      </w:pPr>
      <w:r>
        <w:rPr>
          <w:rFonts w:cs="Calibri" w:ascii="宋体" w:eastAsia="宋体" w:hAnsi="宋体"/>
          <w:sz w:val="21"/>
          <w:szCs w:val="21"/>
        </w:rPr>
        <w:t>同时，本课程具有一定的局限性</w:t>
      </w:r>
      <w:r>
        <w:rPr>
          <w:rFonts w:cs="Calibri" w:ascii="宋体" w:eastAsia="宋体" w:hAnsi="宋体"/>
          <w:sz w:val="21"/>
          <w:szCs w:val="21"/>
        </w:rPr>
        <w:t>：</w:t>
      </w:r>
      <w:r>
        <w:rPr>
          <w:rFonts w:cs="Arial" w:ascii="宋体" w:eastAsia="宋体" w:hAnsi="宋体"/>
          <w:b w:val="0"/>
          <w:i w:val="0"/>
          <w:strike w:val="0"/>
          <w:dstrike w:val="0"/>
          <w:snapToGrid/>
          <w:color w:val="000000"/>
          <w:w w:val="100"/>
          <w:kern w:val="2"/>
          <w:sz w:val="21"/>
          <w:szCs w:val="21"/>
          <w:u w:val="none"/>
          <w:vertAlign w:val="baseline"/>
        </w:rPr>
        <w:t>“沉浸式代入教学模式”</w:t>
      </w:r>
      <w:r>
        <w:rPr>
          <w:rFonts w:ascii="宋体" w:eastAsia="宋体" w:hAnsi="宋体"/>
          <w:b w:val="0"/>
          <w:color w:val="000000"/>
          <w:sz w:val="21"/>
          <w:szCs w:val="21"/>
        </w:rPr>
        <w:t>并不通用，只适用于侧重实践、同时计算任务丰富的课程。</w:t>
      </w:r>
      <w:r>
        <w:rPr>
          <w:rFonts w:ascii="宋体" w:eastAsia="宋体" w:hAnsi="宋体"/>
          <w:b w:val="0"/>
          <w:color w:val="000000"/>
          <w:sz w:val="21"/>
          <w:szCs w:val="21"/>
        </w:rPr>
        <w:t>其</w:t>
      </w:r>
      <w:r>
        <w:rPr>
          <w:rFonts w:ascii="宋体" w:eastAsia="宋体" w:hAnsi="宋体"/>
          <w:b w:val="0"/>
          <w:color w:val="000000"/>
          <w:sz w:val="21"/>
          <w:szCs w:val="21"/>
        </w:rPr>
        <w:t>无法替代</w:t>
      </w:r>
      <w:r>
        <w:rPr>
          <w:rFonts w:ascii="宋体" w:eastAsia="宋体" w:hAnsi="宋体"/>
          <w:b w:val="0"/>
          <w:color w:val="000000"/>
          <w:sz w:val="21"/>
          <w:szCs w:val="21"/>
        </w:rPr>
        <w:t>传统的</w:t>
      </w:r>
      <w:r>
        <w:rPr>
          <w:rFonts w:ascii="宋体" w:eastAsia="宋体" w:hAnsi="宋体"/>
          <w:b w:val="0"/>
          <w:color w:val="000000"/>
          <w:sz w:val="21"/>
          <w:szCs w:val="21"/>
        </w:rPr>
        <w:t>经典课程</w:t>
      </w:r>
      <w:r>
        <w:rPr>
          <w:rFonts w:ascii="宋体" w:eastAsia="宋体" w:hAnsi="宋体"/>
          <w:b w:val="0"/>
          <w:color w:val="000000"/>
          <w:sz w:val="21"/>
          <w:szCs w:val="21"/>
        </w:rPr>
        <w:t>，仅作为对于现有课程体系的有效补充与完善。</w:t>
      </w:r>
    </w:p>
    <w:p>
      <w:pPr>
        <w:pStyle w:val="19"/>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color w:val="000000"/>
          <w:w w:val="100"/>
          <w:kern w:val="2"/>
          <w:sz w:val="24"/>
          <w:szCs w:val="24"/>
          <w:u w:val="none"/>
          <w:vertAlign w:val="baseline"/>
          <w:lang w:val="en-US" w:eastAsia="zh-CN" w:bidi="en-US"/>
        </w:rPr>
      </w:pPr>
      <w:r>
        <w:rPr>
          <w:rFonts w:cs="Arial" w:ascii="Arial" w:hAnsi="Arial" w:eastAsia="宋体"/>
          <w:b/>
          <w:i w:val="0"/>
          <w:strike w:val="0"/>
          <w:dstrike w:val="0"/>
          <w:snapToGrid/>
          <w:w w:val="100"/>
          <w:kern w:val="2"/>
          <w:sz w:val="24"/>
          <w:szCs w:val="24"/>
          <w:u w:val="none"/>
          <w:vertAlign w:val="baseline"/>
          <w:lang w:val="en-US" w:eastAsia="zh-CN" w:bidi="en-US"/>
        </w:rPr>
        <w:t>三、</w:t>
      </w:r>
      <w:r>
        <w:rPr>
          <w:rFonts w:cs="Arial" w:ascii="Arial" w:hAnsi="Arial" w:eastAsia="宋体"/>
          <w:b/>
          <w:i w:val="0"/>
          <w:strike w:val="0"/>
          <w:dstrike w:val="0"/>
          <w:snapToGrid/>
          <w:w w:val="100"/>
          <w:kern w:val="2"/>
          <w:sz w:val="24"/>
          <w:szCs w:val="24"/>
          <w:u w:val="none"/>
          <w:vertAlign w:val="baseline"/>
          <w:lang w:val="en-US" w:eastAsia="zh-CN" w:bidi="en-US"/>
        </w:rPr>
        <w:t>教学内容与要</w:t>
      </w:r>
      <w:r>
        <w:rPr>
          <w:rFonts w:cs="Arial" w:ascii="Arial" w:hAnsi="Arial" w:eastAsia="宋体"/>
          <w:b/>
          <w:i w:val="0"/>
          <w:strike w:val="0"/>
          <w:dstrike w:val="0"/>
          <w:snapToGrid/>
          <w:w w:val="100"/>
          <w:kern w:val="2"/>
          <w:sz w:val="24"/>
          <w:szCs w:val="24"/>
          <w:u w:val="none"/>
          <w:vertAlign w:val="baseline"/>
          <w:lang w:val="en-US" w:eastAsia="zh-CN" w:bidi="en-US"/>
        </w:rPr>
        <w:t>点</w:t>
      </w:r>
    </w:p>
    <w:p>
      <w:pPr>
        <w:pStyle w:val="21"/>
        <w:numPr>
          <w:ilvl w:val="0"/>
          <w:numId w:val="1380"/>
        </w:numPr>
        <w:ind w:firstLineChars="0"/>
      </w:pPr>
      <w:r>
        <w:rPr/>
        <w:t>数据对齐</w:t>
      </w:r>
      <w:r>
        <w:rPr/>
        <w:t>（</w:t>
      </w:r>
      <w:r>
        <w:rPr>
          <w:lang w:val="en-US" w:eastAsia="zh-CN" w:bidi="en-US"/>
        </w:rPr>
        <w:t>但唐</w:t>
      </w:r>
      <w:r>
        <w:rPr/>
        <w:t>朋</w:t>
      </w:r>
      <w:r>
        <w:rPr/>
        <w:t>）</w:t>
      </w:r>
    </w:p>
    <w:p>
      <w:pPr>
        <w:pBdr>
          <w:top w:val="none" w:sz="4" w:space="0" w:color="000000"/>
          <w:left w:val="none" w:sz="4" w:space="0" w:color="000000"/>
          <w:bottom w:val="none" w:sz="4" w:space="0" w:color="000000"/>
          <w:right w:val="none" w:sz="4" w:space="0" w:color="000000"/>
        </w:pBdr>
        <w:spacing w:after="0"/>
        <w:ind w:firstLine="420" w:firstLineChars="200"/>
        <w:jc w:val="both"/>
        <w:rPr>
          <w:rFonts w:ascii="宋体" w:eastAsia="宋体" w:hAnsi="宋体"/>
        </w:rPr>
      </w:pPr>
      <w:r>
        <w:rPr>
          <w:rFonts w:ascii="宋体" w:eastAsia="宋体" w:hAnsi="宋体"/>
        </w:rPr>
        <w:t>数据对齐旨在从不同结构，不同主题的数据库中识别与挖掘其中包含的“相同”实体对象，从而以此为依据进行更深入的挖掘研究。数据对齐</w:t>
      </w:r>
      <w:r>
        <w:rPr>
          <w:rFonts w:cs="Arial" w:ascii="宋体" w:eastAsia="宋体" w:hAnsi="宋体"/>
          <w:b w:val="0"/>
          <w:i w:val="0"/>
          <w:strike w:val="0"/>
          <w:dstrike w:val="0"/>
          <w:snapToGrid/>
          <w:color w:val="000000"/>
          <w:w w:val="100"/>
          <w:kern w:val="2"/>
          <w:sz w:val="21"/>
          <w:szCs w:val="21"/>
          <w:u w:val="none"/>
          <w:vertAlign w:val="baseline"/>
          <w:rtl w:val="0"/>
        </w:rPr>
        <w:t>数据</w:t>
      </w:r>
      <w:r>
        <w:rPr>
          <w:rFonts w:ascii="宋体" w:eastAsia="宋体" w:hAnsi="宋体"/>
          <w:b w:val="0"/>
          <w:color w:val="000000"/>
          <w:kern w:val="2"/>
          <w:sz w:val="21"/>
          <w:szCs w:val="21"/>
        </w:rPr>
        <w:t>对齐</w:t>
      </w:r>
      <w:r>
        <w:rPr>
          <w:rFonts w:cs="Arial" w:ascii="宋体" w:eastAsia="宋体" w:hAnsi="宋体"/>
          <w:b w:val="0"/>
          <w:i w:val="0"/>
          <w:strike w:val="0"/>
          <w:dstrike w:val="0"/>
          <w:snapToGrid/>
          <w:color w:val="000000"/>
          <w:w w:val="100"/>
          <w:kern w:val="2"/>
          <w:sz w:val="21"/>
          <w:szCs w:val="21"/>
          <w:u w:val="none"/>
          <w:vertAlign w:val="baseline"/>
          <w:rtl w:val="0"/>
        </w:rPr>
        <w:t>广泛存在于数据集成场景中：</w:t>
      </w:r>
      <w:r>
        <w:rPr>
          <w:rFonts w:cs="Arial" w:ascii="宋体" w:eastAsia="宋体" w:hAnsi="宋体"/>
          <w:b w:val="0"/>
          <w:i w:val="0"/>
          <w:strike w:val="0"/>
          <w:dstrike w:val="0"/>
          <w:snapToGrid/>
          <w:color w:val="000000"/>
          <w:w w:val="100"/>
          <w:kern w:val="2"/>
          <w:sz w:val="21"/>
          <w:szCs w:val="21"/>
          <w:u w:val="none"/>
          <w:vertAlign w:val="baseline"/>
          <w:rtl w:val="0"/>
        </w:rPr>
        <w:t>（1）剔除合并数据库的重复元组；(2)不同语料集中的实体匹配；(3)相似度挖掘。</w:t>
      </w:r>
      <w:r>
        <w:rPr>
          <w:rFonts w:cs="Arial" w:ascii="宋体" w:eastAsia="宋体" w:hAnsi="宋体"/>
          <w:b w:val="0"/>
          <w:i w:val="0"/>
          <w:strike w:val="0"/>
          <w:dstrike w:val="0"/>
          <w:snapToGrid/>
          <w:color w:val="000000"/>
          <w:w w:val="100"/>
          <w:kern w:val="2"/>
          <w:sz w:val="21"/>
          <w:szCs w:val="21"/>
          <w:u w:val="none"/>
          <w:vertAlign w:val="baseline"/>
          <w:rtl w:val="0"/>
        </w:rPr>
        <w:t>本课程中我们以中英文学者对齐这一计算任务为导向，引导学生进入课程，启发同学通过特征工程、机器学习等基本方法、来实现目标，提升对数据的分析理解能力，并最终能够探索利用数据对齐来解决数据融合中所面临的相关问题。</w:t>
      </w:r>
    </w:p>
    <w:p>
      <w:pPr>
        <w:pStyle w:val="25"/>
        <w:rPr>
          <w:lang w:val="en-US" w:eastAsia="zh-CN" w:bidi="en-US"/>
        </w:rPr>
      </w:pPr>
      <w:r>
        <w:rPr>
          <w:lang w:val="en-US" w:eastAsia="zh-CN" w:bidi="en-US"/>
        </w:rPr>
        <w:t>1.1</w:t>
      </w:r>
      <w:r>
        <w:rPr>
          <w:highlight w:val="yellow"/>
        </w:rPr>
        <w:t>计算任务</w:t>
      </w:r>
      <w:r>
        <w:rPr>
          <w:lang w:val="en-US" w:eastAsia="zh-CN" w:bidi="en-US"/>
        </w:rPr>
        <w:t>:</w:t>
      </w:r>
      <w:r>
        <w:rPr/>
        <w:t>中英文学者对齐</w:t>
      </w:r>
    </w:p>
    <w:p>
      <w:pPr>
        <w:pBdr>
          <w:top w:val="none" w:sz="4" w:space="0" w:color="000000"/>
          <w:left w:val="none" w:sz="4" w:space="0" w:color="000000"/>
          <w:bottom w:val="none" w:sz="4" w:space="0" w:color="000000"/>
          <w:right w:val="none" w:sz="4" w:space="0" w:color="000000"/>
        </w:pBdr>
        <w:spacing w:after="0"/>
        <w:ind w:firstLine="420" w:firstLineChars="200"/>
        <w:jc w:val="both"/>
        <w:rPr>
          <w:rFonts w:ascii="宋体" w:eastAsia="宋体" w:hAnsi="宋体"/>
        </w:rPr>
      </w:pPr>
      <w:r>
        <w:rPr>
          <w:rFonts w:ascii="宋体" w:eastAsia="宋体" w:hAnsi="宋体"/>
        </w:rPr>
        <w:t>许多中国学者既发表中文论文，也发表英文论文。为了调研国内学者在中外期刊上的发文数量，我们需要将以两种语言写成的论文的作者对应起来。然而，学者在用不同语言发表论文时署名的形式不同，比如，“刘伟”和“WeiLiu”，这导致不同学者的英文署名可能是相同的，“WeiLiu”可能是学者“刘伟”，也可能是学者“柳维”。本案例的任务是将多个看上去相互对应的中文名和英文名</w:t>
      </w:r>
      <w:r>
        <w:rPr>
          <w:rFonts w:ascii="宋体" w:eastAsia="宋体" w:hAnsi="宋体"/>
        </w:rPr>
        <w:t>进行匹配和对齐，准确地寻找到中英文名字中真正对应的同一位学者。提升点:从发文时间入手进行匹配。</w:t>
      </w:r>
    </w:p>
    <w:p>
      <w:pPr>
        <w:pBdr>
          <w:top w:val="none" w:sz="4" w:space="0" w:color="000000"/>
          <w:left w:val="none" w:sz="4" w:space="0" w:color="000000"/>
          <w:bottom w:val="none" w:sz="4" w:space="0" w:color="000000"/>
          <w:right w:val="none" w:sz="4" w:space="0" w:color="000000"/>
        </w:pBdr>
        <w:spacing w:after="0"/>
        <w:ind w:firstLine="420" w:firstLineChars="200"/>
        <w:jc w:val="both"/>
        <w:rPr>
          <w:rFonts w:ascii="宋体" w:eastAsia="宋体" w:hAnsi="宋体"/>
        </w:rPr>
      </w:pPr>
      <w:r>
        <w:rPr/>
        <w:t>（1）任务目标：根据中英文论文发表情况表，建立特征模型，挖掘数据集中的潜在信息，从中、英文确定并对齐相同的作者。</w:t>
      </w:r>
    </w:p>
    <w:p>
      <w:pPr>
        <w:pBdr>
          <w:top w:val="none" w:sz="4" w:space="0" w:color="000000"/>
          <w:left w:val="none" w:sz="4" w:space="0" w:color="000000"/>
          <w:bottom w:val="none" w:sz="4" w:space="0" w:color="000000"/>
          <w:right w:val="none" w:sz="4" w:space="0" w:color="000000"/>
        </w:pBdr>
        <w:spacing w:after="0"/>
        <w:ind w:firstLine="420" w:firstLineChars="200"/>
      </w:pPr>
      <w:r>
        <w:rPr/>
        <w:t>（2）基础模型：本次任务提供了特征工程中的常用模型</w:t>
      </w:r>
      <w:r>
        <w:rPr/>
        <w:t>词频-逆文档频率模型</w:t>
      </w:r>
      <w:r>
        <w:rPr/>
        <w:t>（TF-IDF），帮助同学对任务认识和理解。</w:t>
      </w:r>
    </w:p>
    <w:p>
      <w:pPr>
        <w:pBdr>
          <w:top w:val="none" w:sz="4" w:space="0" w:color="000000"/>
          <w:left w:val="none" w:sz="4" w:space="0" w:color="000000"/>
          <w:bottom w:val="none" w:sz="4" w:space="0" w:color="000000"/>
          <w:right w:val="none" w:sz="4" w:space="0" w:color="000000"/>
        </w:pBdr>
        <w:spacing w:after="0"/>
        <w:ind w:firstLine="420" w:firstLineChars="200"/>
        <w:jc w:val="both"/>
        <w:rPr>
          <w:rFonts w:ascii="宋体" w:eastAsia="宋体" w:hAnsi="宋体"/>
        </w:rPr>
      </w:pPr>
      <w:r>
        <w:rPr/>
        <w:t>（</w:t>
      </w:r>
      <w:r>
        <w:rPr/>
        <w:t>3）结果测评：本次任务提供了测试平台，学生可将计算结果提交平台，查看测评效果和排名。</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w w:val="100"/>
          <w:kern w:val="2"/>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1.2</w:t>
      </w:r>
      <w:r>
        <w:rPr>
          <w:rFonts w:cs="Arial" w:ascii="Arial" w:hAnsi="Arial" w:eastAsia="宋体"/>
          <w:b/>
          <w:i w:val="0"/>
          <w:strike w:val="0"/>
          <w:dstrike w:val="0"/>
          <w:snapToGrid/>
          <w:w w:val="100"/>
          <w:kern w:val="2"/>
          <w:sz w:val="21"/>
          <w:szCs w:val="21"/>
          <w:highlight w:val="yellow"/>
          <w:u w:val="none"/>
          <w:vertAlign w:val="baseline"/>
        </w:rPr>
        <w:t>任务数据</w:t>
      </w:r>
      <w:r>
        <w:rPr>
          <w:rFonts w:cs="Arial" w:ascii="Arial" w:hAnsi="Arial" w:eastAsia="宋体"/>
          <w:b/>
          <w:i w:val="0"/>
          <w:strike w:val="0"/>
          <w:dstrike w:val="0"/>
          <w:snapToGrid/>
          <w:w w:val="100"/>
          <w:kern w:val="2"/>
          <w:sz w:val="21"/>
          <w:szCs w:val="21"/>
          <w:u w:val="none"/>
          <w:vertAlign w:val="baseline"/>
          <w:lang w:val="en-US" w:eastAsia="zh-CN" w:bidi="en-US"/>
        </w:rPr>
        <w:t>:</w:t>
      </w:r>
      <w:r>
        <w:rPr>
          <w:rFonts w:cs="Arial" w:ascii="Arial" w:hAnsi="Arial" w:eastAsia="宋体"/>
          <w:b/>
          <w:i w:val="0"/>
          <w:strike w:val="0"/>
          <w:dstrike w:val="0"/>
          <w:snapToGrid/>
          <w:w w:val="100"/>
          <w:kern w:val="2"/>
          <w:sz w:val="21"/>
          <w:szCs w:val="21"/>
          <w:u w:val="none"/>
          <w:vertAlign w:val="baseline"/>
          <w:lang w:val="en-US" w:eastAsia="zh-CN" w:bidi="en-US"/>
        </w:rPr>
        <w:t>ScholarSpace中英文学者论文发表数据集</w:t>
      </w:r>
    </w:p>
    <w:p>
      <w:pPr>
        <w:pBdr>
          <w:top w:val="none" w:sz="4" w:space="0" w:color="000000"/>
          <w:left w:val="none" w:sz="4" w:space="0" w:color="000000"/>
          <w:bottom w:val="none" w:sz="4" w:space="0" w:color="000000"/>
          <w:right w:val="none" w:sz="4" w:space="0" w:color="000000"/>
        </w:pBdr>
        <w:spacing w:after="0"/>
        <w:ind w:firstLine="420"/>
        <w:rPr>
          <w:rFonts w:ascii="宋体" w:eastAsia="宋体" w:hAnsi="宋体" w:cs="Arial"/>
          <w:b/>
          <w:i w:val="0"/>
          <w:strike w:val="0"/>
          <w:dstrike w:val="0"/>
          <w:color w:val="494949"/>
          <w:w w:val="100"/>
          <w:sz w:val="21"/>
          <w:szCs w:val="21"/>
          <w:u w:val="none"/>
          <w:vertAlign w:val="baseline"/>
        </w:rPr>
      </w:pPr>
      <w:r>
        <w:rPr>
          <w:rFonts w:ascii="宋体" w:eastAsia="宋体" w:hAnsi="宋体"/>
        </w:rPr>
        <w:t>实验所采用的的数据集收集自ScholarSpace，数据集整体占500MB物理空间存储，共记录102W条论文发表数据。其中中文论文发表情况179382条，记录论文标题、论文合作者、研究领域与发文时间等关键属性，英文论文发表情况846775条，记录论文标题、论文合作者、发文时间、研究领域、论文等级、发文类型等属性。除此之外，数据集还针对每位作者是否出现在论文中文/英文作者列制作了mappingtab和authortab来辅助判断。最后要求针对未对齐的作者信息表，对齐中英文论文中相同的作者信息。</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w w:val="100"/>
          <w:kern w:val="2"/>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1.</w:t>
      </w:r>
      <w:r>
        <w:rPr>
          <w:rFonts w:cs="Arial" w:ascii="Arial" w:hAnsi="Arial" w:eastAsia="宋体"/>
          <w:b/>
          <w:i w:val="0"/>
          <w:strike w:val="0"/>
          <w:dstrike w:val="0"/>
          <w:snapToGrid/>
          <w:w w:val="100"/>
          <w:kern w:val="2"/>
          <w:sz w:val="21"/>
          <w:szCs w:val="21"/>
          <w:u w:val="none"/>
          <w:vertAlign w:val="baseline"/>
          <w:lang w:val="en-US" w:eastAsia="zh-CN" w:bidi="en-US"/>
        </w:rPr>
        <w:t>3</w:t>
      </w:r>
      <w:r>
        <w:rPr>
          <w:rFonts w:cs="Arial" w:ascii="Arial" w:hAnsi="Arial" w:eastAsia="宋体"/>
          <w:b/>
          <w:i w:val="0"/>
          <w:strike w:val="0"/>
          <w:dstrike w:val="0"/>
          <w:snapToGrid/>
          <w:w w:val="100"/>
          <w:kern w:val="2"/>
          <w:sz w:val="21"/>
          <w:szCs w:val="21"/>
          <w:highlight w:val="yellow"/>
          <w:u w:val="none"/>
          <w:vertAlign w:val="baseline"/>
        </w:rPr>
        <w:t>阅读文献</w:t>
      </w:r>
      <w:r>
        <w:rPr>
          <w:rFonts w:cs="Arial" w:ascii="Arial" w:hAnsi="Arial" w:eastAsia="宋体"/>
          <w:b/>
          <w:i w:val="0"/>
          <w:strike w:val="0"/>
          <w:dstrike w:val="0"/>
          <w:snapToGrid/>
          <w:w w:val="100"/>
          <w:kern w:val="2"/>
          <w:sz w:val="21"/>
          <w:szCs w:val="21"/>
          <w:u w:val="none"/>
          <w:vertAlign w:val="baseline"/>
          <w:lang w:val="en-US" w:eastAsia="zh-CN" w:bidi="en-US"/>
        </w:rPr>
        <w:t>：</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Lin Y, Wang H, Li J, et al. Efficient entity resolution on heterogeneous records[J]. IEEE Transactions on Knowledge and Data Engineering, 2019, 32(5): 912-926.</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Brunner U, Stockinger K. Entity matching on unstructured data: an active learning approach[C]//2019 6th Swiss Conference on Data Science (SDS). IEEE, 2019: 97-102.</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Köpcke H, Rahm E. Frameworks for entity matching: A comparison[J]. Data &amp; Knowledge Engineering, 2010, 69(2): 197-210.</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Rastogi V, Dalvi N, Garofalakis M. Large-scale collective entity matching[J]. arXiv preprint arXiv:1103.2410, 2011.</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Feng D H, Lv Y J, Zhou M. A new approach for English-Chinese named entity alignment[J]. 2004.</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Sun Z, Hu W, Zhang Q, et al. Bootstrapping Entity Alignment with Knowledge Graph Embedding[C]//IJCAI. 2018, 18: 4396-4402.</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Chen M, Tian Y, Chang K W, et al. Co-training embeddings of knowledge graphs and entity descriptions for cross-lingual entity alignment[J]. arXiv preprint arXiv:1806.06478, 2018.</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Sun Z, Hu W, Li C. Cross-lingual entity alignment via joint attribute-preserving embedding[C] //International Semantic Web Conference. Springer, Cham, 2017: 628-644.</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Cao Y, Liu Z, Li C, et al. Multi-channel graph neural network for entity alignment[J]. arXiv preprint arXiv:1908.09898, 2019.</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Gokhale C, Das S, Doan A H, et al. Corleone: Hands-off crowdsourcing for  entity matching[C]//Proceedings of the 2014 ACM SIGMOD international  conference on Management of data. 2014: 601-612.</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Mudgal S, Li H, Rekatsinas T, et al. Deep learning for entity matching: A  design space exploration[C]//Proceedings of the 2018 International  Conference on Management of Data. 2018: 19-34.</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Primpeli A, Bizer C, Keuper M. Unsupervised bootstrapping of active  learning for entity resolution[C]//European Semantic Web Conference.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Springer, Cham, 2020: 215-231.</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Li H, Konda P, GC P S, et al. MatchCatcher: A Debugger for Blocking in Entity Matching[C]//EDBT. 2018: 193-204.</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Doan A H, Ardalan A, Ballard J, et al. Human-in-the-loop challenges for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entity matching: A midterm report[C]//Proceedings of the 2nd workshop 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human-in-the-loop data analytics. 2017: 1-6.</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Wang J, Li G, Yu J X, et al. Entity matching: How similar is similar[J].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Proceedings of the VLDB Endowment, 2011, 4(10): 622-633.</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Das S, GC P S, Doan A H, et al. Falcon: Scaling up hands-off  crowdsourced entity matching to build cloud services[C]//Proceedings of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the 2017 ACM International Conference on Management of Data. 2017: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1431-1446.</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Shen W, Li X, Doan A H. Constraint-based entity matching[C]//AAAI. 2005: 862-867.</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Bellare K, Iyengar S, Parameswaran A G, et al. Active</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sampling for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entity matching[C]//Proceedings of the 18th ACM SIGKDD international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conference on Knowledge discovery and data mining. 2012: 1131-1139.</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Yang K, Liu S, Zhao J, et al. COTSAE: co-training of structure and  attribute embeddings for entity alignment[C]//Proceedings of the AAAI  Conference on Artificial Intelligence. 2020, 34(03): 3025-3032.</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Zhao C, He Y. Auto-em: End-to-end fuzzy entity-matching using  pre-trained deep models and transfer learning[C]//The World Wide Web  Conference. 2019: 2413-2424.</w:t>
      </w:r>
    </w:p>
    <w:p>
      <w:pPr>
        <w:pBdr>
          <w:top w:val="none" w:sz="4" w:space="0" w:color="000000"/>
          <w:left w:val="none" w:sz="4" w:space="0" w:color="000000"/>
          <w:bottom w:val="none" w:sz="4" w:space="0" w:color="000000"/>
          <w:right w:val="none" w:sz="4" w:space="0" w:color="000000"/>
        </w:pBdr>
        <w:spacing w:after="0"/>
        <w:rPr>
          <w:rFonts w:ascii="宋体" w:eastAsia="宋体" w:hAnsi="宋体" w:cs="Arial"/>
          <w:b/>
          <w:i w:val="0"/>
          <w:strike w:val="0"/>
          <w:dstrike w:val="0"/>
          <w:color w:val="000000"/>
          <w:w w:val="100"/>
          <w:sz w:val="21"/>
          <w:szCs w:val="21"/>
          <w:u w:val="none"/>
          <w:vertAlign w:val="baseline"/>
          <w:lang w:val="en-US" w:eastAsia="zh-CN" w:bidi="en-US"/>
        </w:rPr>
      </w:pPr>
    </w:p>
    <w:p>
      <w:pPr>
        <w:pStyle w:val="21"/>
        <w:rPr>
          <w:w w:val="100"/>
        </w:rPr>
      </w:pPr>
      <w:r>
        <w:rPr/>
        <w:t>2. 数据</w:t>
      </w:r>
      <w:r>
        <w:rPr/>
        <w:t>学习</w:t>
      </w:r>
      <w:r>
        <w:rPr/>
        <w:t>（彭迎涛）</w:t>
      </w:r>
    </w:p>
    <w:p>
      <w:pPr>
        <w:pBdr>
          <w:top w:val="none" w:sz="4" w:space="0" w:color="000000"/>
          <w:left w:val="none" w:sz="4" w:space="0" w:color="000000"/>
          <w:bottom w:val="none" w:sz="4" w:space="0" w:color="000000"/>
          <w:right w:val="none" w:sz="4" w:space="0" w:color="000000"/>
        </w:pBdr>
        <w:spacing w:after="0"/>
        <w:ind w:firstLine="420"/>
        <w:rPr>
          <w:rFonts w:ascii="宋体" w:eastAsia="宋体" w:hAnsi="宋体" w:cs="Arial"/>
          <w:b w:val="0"/>
          <w:i w:val="0"/>
          <w:strike w:val="0"/>
          <w:dstrike w:val="0"/>
          <w:snapToGrid/>
          <w:color w:val="000000"/>
          <w:w w:val="100"/>
          <w:kern w:val="2"/>
          <w:sz w:val="21"/>
          <w:szCs w:val="21"/>
          <w:u w:val="none"/>
          <w:vertAlign w:val="baseline"/>
        </w:rPr>
      </w:pPr>
      <w:r>
        <w:rPr>
          <w:rFonts w:cs="Arial" w:ascii="宋体" w:eastAsia="宋体" w:hAnsi="宋体"/>
          <w:b w:val="0"/>
          <w:i w:val="0"/>
          <w:strike w:val="0"/>
          <w:dstrike w:val="0"/>
          <w:snapToGrid/>
          <w:color w:val="000000"/>
          <w:w w:val="100"/>
          <w:kern w:val="2"/>
          <w:sz w:val="21"/>
          <w:szCs w:val="21"/>
          <w:u w:val="none"/>
          <w:vertAlign w:val="baseline"/>
          <w:rtl w:val="0"/>
          <w:lang w:val="en-US" w:bidi="en-US"/>
        </w:rPr>
        <w:t>数据学习旨在从大量数据中学习并挖掘深层的语义与潜在价值，强调对数据的分析解读能力。不局限于传统的数据融合，数据学习的场景还包括：（1）方面观点挖掘；（2）细粒度情感分析；（3）语义表征等。本课程中我们设计了开放性计算任务，引导学生进入课程，启发同学通过经典机器学习基本方法、深度学习进阶方法认识任务、实现目标，并最终提升对数据的分析理解能力。</w:t>
      </w:r>
    </w:p>
    <w:p>
      <w:pPr>
        <w:pStyle w:val="25"/>
        <w:rPr>
          <w:lang w:val="en-US" w:eastAsia="zh-CN" w:bidi="en-US"/>
        </w:rPr>
      </w:pPr>
      <w:r>
        <w:rPr>
          <w:lang w:val="en-US" w:eastAsia="zh-CN" w:bidi="en-US"/>
        </w:rPr>
        <w:t>2.1</w:t>
      </w:r>
      <w:r>
        <w:rPr/>
        <w:t>计算任务</w:t>
      </w:r>
      <w:r>
        <w:rPr>
          <w:lang w:val="en-US" w:eastAsia="zh-CN" w:bidi="en-US"/>
        </w:rPr>
        <w:t>：细粒度情感分析</w:t>
      </w:r>
    </w:p>
    <w:p>
      <w:pPr>
        <w:pBdr>
          <w:top w:val="none" w:sz="4" w:space="0" w:color="000000"/>
          <w:left w:val="none" w:sz="4" w:space="0" w:color="000000"/>
          <w:bottom w:val="none" w:sz="4" w:space="0" w:color="000000"/>
          <w:right w:val="none" w:sz="4" w:space="0" w:color="000000"/>
        </w:pBdr>
        <w:spacing w:after="0"/>
        <w:ind w:firstLine="420" w:firstLineChars="200"/>
        <w:rPr>
          <w:highlight w:val="yellow"/>
        </w:rPr>
      </w:pPr>
      <w:r>
        <w:rPr>
          <w:highlight w:val="yellow"/>
        </w:rPr>
        <w:t>（针对</w:t>
      </w:r>
      <w:r>
        <w:rPr>
          <w:highlight w:val="yellow"/>
        </w:rPr>
        <w:t>上述</w:t>
      </w:r>
      <w:r>
        <w:rPr>
          <w:highlight w:val="yellow"/>
        </w:rPr>
        <w:t>目标，为什么选择这个计算任务来实际动手，由此想达到什么效果</w:t>
      </w:r>
      <w:r>
        <w:rPr>
          <w:highlight w:val="yellow"/>
        </w:rPr>
        <w:t>，过度一下，承上启下，考虑读者，说明典型性，所以才适合作为训练任务，说明联系</w:t>
      </w:r>
      <w:r>
        <w:rPr>
          <w:highlight w:val="yellow"/>
        </w:rPr>
        <w:t>）</w:t>
      </w:r>
    </w:p>
    <w:p>
      <w:pPr>
        <w:pBdr>
          <w:top w:val="none" w:sz="4" w:space="0" w:color="000000"/>
          <w:left w:val="none" w:sz="4" w:space="0" w:color="000000"/>
          <w:bottom w:val="none" w:sz="4" w:space="0" w:color="000000"/>
          <w:right w:val="none" w:sz="4" w:space="0" w:color="000000"/>
        </w:pBdr>
        <w:spacing w:after="0"/>
        <w:ind w:firstLine="420" w:firstLineChars="200"/>
      </w:pPr>
      <w:r>
        <w:rPr/>
        <w:t>在线评论的细粒度情感分析对于深刻理解商家和用户、挖掘用户情感等方面有至关重要的价值，并在互联网平台主营业务中广泛应用，包括个性化推荐、智能搜索、产品反馈等。</w:t>
      </w:r>
      <w:r>
        <w:rPr/>
        <w:tab/>
      </w:r>
      <w:r>
        <w:rPr/>
        <w:t>（1）任务目标：根据已标注细粒度要素的情感倾向建立算法，对用户评论实现细粒度情感挖掘。</w:t>
      </w:r>
    </w:p>
    <w:p>
      <w:pPr>
        <w:pBdr>
          <w:top w:val="none" w:sz="4" w:space="0" w:color="000000"/>
          <w:left w:val="none" w:sz="4" w:space="0" w:color="000000"/>
          <w:bottom w:val="none" w:sz="4" w:space="0" w:color="000000"/>
          <w:right w:val="none" w:sz="4" w:space="0" w:color="000000"/>
        </w:pBdr>
        <w:spacing w:after="0"/>
        <w:ind w:firstLine="420" w:firstLineChars="200"/>
      </w:pPr>
      <w:r>
        <w:rPr/>
        <w:t>（2）基础模型：本次任务提供了机器学习方法的基础分类模型（SVM），帮助同学对任务认识和理解。</w:t>
      </w:r>
    </w:p>
    <w:p>
      <w:pPr>
        <w:pBdr>
          <w:top w:val="none" w:sz="4" w:space="0" w:color="000000"/>
          <w:left w:val="none" w:sz="4" w:space="0" w:color="000000"/>
          <w:bottom w:val="none" w:sz="4" w:space="0" w:color="000000"/>
          <w:right w:val="none" w:sz="4" w:space="0" w:color="000000"/>
        </w:pBdr>
        <w:spacing w:after="0"/>
        <w:ind w:firstLine="420" w:firstLineChars="200"/>
      </w:pPr>
      <w:r>
        <w:rPr/>
        <w:t>（3）结果测评：本次任务提供了测试平台，学生可将计算结果提交平台，查看测评效果和排名。</w:t>
      </w:r>
    </w:p>
    <w:p>
      <w:pPr>
        <w:pBdr>
          <w:top w:val="none" w:sz="4" w:space="0" w:color="000000"/>
          <w:left w:val="none" w:sz="4" w:space="0" w:color="000000"/>
          <w:bottom w:val="none" w:sz="4" w:space="0" w:color="000000"/>
          <w:right w:val="none" w:sz="4" w:space="0" w:color="000000"/>
        </w:pBdr>
        <w:spacing w:after="0"/>
        <w:ind w:firstLine="420" w:firstLineChars="200"/>
      </w:pPr>
      <w:r>
        <w:rPr/>
        <w:t>为进一步提升学生的</w:t>
      </w:r>
      <w:r>
        <w:rPr>
          <w:rFonts w:cs="Arial" w:ascii="宋体" w:eastAsia="宋体" w:hAnsi="宋体"/>
          <w:b w:val="0"/>
          <w:i w:val="0"/>
          <w:strike w:val="0"/>
          <w:dstrike w:val="0"/>
          <w:snapToGrid/>
          <w:color w:val="000000"/>
          <w:w w:val="100"/>
          <w:kern w:val="2"/>
          <w:sz w:val="21"/>
          <w:szCs w:val="21"/>
          <w:u w:val="none"/>
          <w:vertAlign w:val="baseline"/>
          <w:rtl w:val="0"/>
        </w:rPr>
        <w:t>数据分析理解能力，从任务出发，本课程在已有任务经验上，代入式提供了新的知识和算法思路，引导同学从计算任务中学习更多的知识点和方法工具。</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w w:val="100"/>
          <w:kern w:val="2"/>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 xml:space="preserve">2.2 </w:t>
      </w:r>
      <w:r>
        <w:rPr>
          <w:rFonts w:cs="Arial" w:ascii="Arial" w:hAnsi="Arial" w:eastAsia="宋体"/>
          <w:b/>
          <w:i w:val="0"/>
          <w:strike w:val="0"/>
          <w:dstrike w:val="0"/>
          <w:snapToGrid/>
          <w:w w:val="100"/>
          <w:kern w:val="2"/>
          <w:sz w:val="21"/>
          <w:szCs w:val="21"/>
          <w:u w:val="none"/>
          <w:vertAlign w:val="baseline"/>
        </w:rPr>
        <w:t>任务</w:t>
      </w:r>
      <w:r>
        <w:rPr>
          <w:rFonts w:cs="Arial" w:ascii="Arial" w:hAnsi="Arial" w:eastAsia="宋体"/>
          <w:b/>
          <w:i w:val="0"/>
          <w:strike w:val="0"/>
          <w:dstrike w:val="0"/>
          <w:snapToGrid/>
          <w:w w:val="100"/>
          <w:kern w:val="2"/>
          <w:sz w:val="21"/>
          <w:szCs w:val="21"/>
          <w:u w:val="none"/>
          <w:vertAlign w:val="baseline"/>
          <w:lang w:val="en-US" w:eastAsia="zh-CN" w:bidi="en-US"/>
        </w:rPr>
        <w:t>数据：美团点评的评论数据</w:t>
      </w:r>
    </w:p>
    <w:p>
      <w:pPr>
        <w:pBdr>
          <w:top w:val="none" w:sz="4" w:space="0" w:color="000000"/>
          <w:left w:val="none" w:sz="4" w:space="0" w:color="000000"/>
          <w:bottom w:val="none" w:sz="4" w:space="0" w:color="000000"/>
          <w:right w:val="none" w:sz="4" w:space="0" w:color="000000"/>
        </w:pBdr>
        <w:spacing w:after="0"/>
        <w:ind w:firstLine="420" w:firstLineChars="200"/>
      </w:pPr>
      <w:r>
        <w:rPr/>
        <w:t>数据集分为训练、验证、测试三个部分。数据集中的评价对象按照粒度不同划分成两个层次，层次一为粗粒度的评价对象，例如评论文本中涉及的服务、位置等要素；层次二为细粒度的情感对象，例如“服务”属性中的“服务人员态度”、“排队等候时间”等细粒度要素。</w:t>
      </w:r>
      <w:r>
        <w:rPr/>
        <w:t>每个细粒度要素的情感倾向有四种状态：正向</w:t>
      </w:r>
      <w:r>
        <w:rPr>
          <w:rFonts w:ascii="Times New Roman" w:hAnsi="Times New Roman" w:cs="Times New Roman"/>
        </w:rPr>
        <w:t>(Positive)</w:t>
      </w:r>
      <w:r>
        <w:rPr/>
        <w:t>、中性(</w:t>
      </w:r>
      <w:r>
        <w:rPr>
          <w:rFonts w:ascii="Times New Roman" w:hAnsi="Times New Roman" w:cs="Times New Roman" w:eastAsia="宋体"/>
          <w:b w:val="0"/>
          <w:i w:val="0"/>
          <w:strike w:val="0"/>
          <w:dstrike w:val="0"/>
          <w:snapToGrid/>
          <w:w w:val="100"/>
          <w:kern w:val="2"/>
          <w:sz w:val="21"/>
          <w:szCs w:val="21"/>
          <w:u w:val="none"/>
          <w:vertAlign w:val="baseline"/>
          <w:lang w:val="en-US" w:eastAsia="zh-CN" w:bidi="en-US"/>
        </w:rPr>
        <w:t>Neutral)</w:t>
      </w:r>
      <w:r>
        <w:rPr/>
        <w:t>、负向</w:t>
      </w:r>
      <w:r>
        <w:rPr>
          <w:rFonts w:ascii="Times New Roman" w:hAnsi="Times New Roman" w:cs="Times New Roman" w:eastAsia="宋体"/>
          <w:b w:val="0"/>
          <w:i w:val="0"/>
          <w:strike w:val="0"/>
          <w:dstrike w:val="0"/>
          <w:snapToGrid/>
          <w:w w:val="100"/>
          <w:kern w:val="2"/>
          <w:sz w:val="21"/>
          <w:szCs w:val="21"/>
          <w:u w:val="none"/>
          <w:vertAlign w:val="baseline"/>
          <w:lang w:val="en-US" w:eastAsia="zh-CN" w:bidi="en-US"/>
        </w:rPr>
        <w:t>(Negative)</w:t>
      </w:r>
      <w:r>
        <w:rPr/>
        <w:t>、未提及</w:t>
      </w:r>
      <w:r>
        <w:rPr>
          <w:rFonts w:ascii="Times New Roman" w:hAnsi="Times New Roman" w:cs="Times New Roman" w:eastAsia="宋体"/>
          <w:b w:val="0"/>
          <w:i w:val="0"/>
          <w:strike w:val="0"/>
          <w:dstrike w:val="0"/>
          <w:snapToGrid/>
          <w:w w:val="100"/>
          <w:kern w:val="2"/>
          <w:sz w:val="21"/>
          <w:szCs w:val="21"/>
          <w:u w:val="none"/>
          <w:vertAlign w:val="baseline"/>
          <w:lang w:val="en-US" w:eastAsia="zh-CN" w:bidi="en-US"/>
        </w:rPr>
        <w:t>(Not mentioned)</w:t>
      </w:r>
      <w:r>
        <w:rPr/>
        <w:t>，使用</w:t>
      </w:r>
      <w:r>
        <w:rPr>
          <w:rFonts w:ascii="Times New Roman" w:hAnsi="Times New Roman" w:cs="Times New Roman" w:eastAsia="宋体"/>
          <w:b w:val="0"/>
          <w:i w:val="0"/>
          <w:strike w:val="0"/>
          <w:dstrike w:val="0"/>
          <w:snapToGrid/>
          <w:w w:val="100"/>
          <w:kern w:val="2"/>
          <w:sz w:val="21"/>
          <w:szCs w:val="21"/>
          <w:u w:val="none"/>
          <w:vertAlign w:val="baseline"/>
          <w:lang w:val="en-US" w:eastAsia="zh-CN" w:bidi="en-US"/>
        </w:rPr>
        <w:t>[1, 0, -1, -2]</w:t>
      </w:r>
      <w:r>
        <w:rPr/>
        <w:t>四个值对情感倾向进行表示。</w:t>
      </w:r>
    </w:p>
    <w:p>
      <w:pPr>
        <w:pStyle w:val="25"/>
        <w:pBdr>
          <w:top w:val="none" w:sz="4" w:space="0" w:color="000000"/>
          <w:left w:val="none" w:sz="4" w:space="0" w:color="000000"/>
          <w:bottom w:val="none" w:sz="4" w:space="0" w:color="000000"/>
          <w:right w:val="none" w:sz="4" w:space="0" w:color="000000"/>
        </w:pBdr>
        <w:rPr>
          <w:rFonts w:ascii="Arial" w:hAnsi="Arial"/>
          <w:lang w:val="en-US" w:eastAsia="zh-CN" w:bidi="en-US"/>
        </w:rPr>
      </w:pPr>
      <w:r>
        <w:rPr>
          <w:rFonts w:cs="Arial" w:ascii="Arial" w:hAnsi="Arial" w:eastAsia="宋体"/>
          <w:b/>
          <w:i w:val="0"/>
          <w:strike w:val="0"/>
          <w:dstrike w:val="0"/>
          <w:snapToGrid/>
          <w:w w:val="100"/>
          <w:kern w:val="2"/>
          <w:sz w:val="21"/>
          <w:szCs w:val="21"/>
          <w:u w:val="none"/>
          <w:vertAlign w:val="baseline"/>
          <w:rtl w:val="0"/>
          <w:lang w:val="en-US" w:eastAsia="zh-CN" w:bidi="en-US"/>
        </w:rPr>
        <w:t>2.</w:t>
      </w:r>
      <w:r>
        <w:rPr>
          <w:rFonts w:cs="Arial" w:ascii="Arial" w:hAnsi="Arial" w:eastAsia="宋体"/>
          <w:b/>
          <w:i w:val="0"/>
          <w:strike w:val="0"/>
          <w:dstrike w:val="0"/>
          <w:snapToGrid/>
          <w:w w:val="100"/>
          <w:kern w:val="2"/>
          <w:sz w:val="21"/>
          <w:szCs w:val="21"/>
          <w:u w:val="none"/>
          <w:vertAlign w:val="baseline"/>
          <w:rtl w:val="0"/>
          <w:lang w:val="en-US" w:eastAsia="zh-CN" w:bidi="en-US"/>
        </w:rPr>
        <w:t>3</w:t>
      </w:r>
      <w:r>
        <w:rPr>
          <w:rFonts w:cs="Arial" w:ascii="Arial" w:hAnsi="Arial" w:eastAsia="宋体"/>
          <w:b/>
          <w:i w:val="0"/>
          <w:strike w:val="0"/>
          <w:dstrike w:val="0"/>
          <w:snapToGrid/>
          <w:w w:val="100"/>
          <w:kern w:val="2"/>
          <w:sz w:val="21"/>
          <w:szCs w:val="21"/>
          <w:u w:val="none"/>
          <w:vertAlign w:val="baseline"/>
          <w:rtl w:val="0"/>
          <w:lang w:val="en-US" w:eastAsia="zh-CN" w:bidi="en-US"/>
        </w:rPr>
        <w:t xml:space="preserve"> 论文列表</w:t>
      </w:r>
    </w:p>
    <w:p>
      <w:pPr>
        <w:pStyle w:val="22"/>
        <w:numPr>
          <w:ilvl w:val="0"/>
          <w:numId w:val="2429"/>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tl w:val="0"/>
        </w:rPr>
        <w:t>T. Mikolov, K. Chen, G. Corrado, und J. Dean, „Efficient Estimation of Word Representations in Vector Space“, arXiv:1301.3781 [cs], Sep. 2013, Zugegriffen: 6. März 2022. [Online]. Verfügbar unter: http://arxiv.org/abs/1301.3781</w:t>
      </w:r>
    </w:p>
    <w:p>
      <w:pPr>
        <w:pStyle w:val="22"/>
        <w:numPr>
          <w:ilvl w:val="0"/>
          <w:numId w:val="2429"/>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rtl w:val="0"/>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tl w:val="0"/>
        </w:rPr>
        <w:t xml:space="preserve">D. Tang, B. Qin, X. Feng, und T. Liu, „Effective LSTMs for Target-Dependent Sentiment Classification“, Dez. 2015, Zugegriffen: 6. März 2022. [Online]. Verfügbar unter: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tl w:val="0"/>
        </w:rPr>
        <w:t xml:space="preserve"> https://arxiv.org/abs/1512.01100v2</w:t>
      </w:r>
    </w:p>
    <w:p>
      <w:pPr>
        <w:pStyle w:val="22"/>
        <w:numPr>
          <w:ilvl w:val="0"/>
          <w:numId w:val="2429"/>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rtl w:val="0"/>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tl w:val="0"/>
        </w:rPr>
        <w:t>C. Zhou, C. Sun, Z. Liu, und F. C. M. Lau, „A C-LSTM Neural Network for Text Classification“, CoRR, Bd. abs/1511.08630, 2015, [Online]. Verfügbar unter: http://arxiv.org/abs/1511.08630</w:t>
      </w:r>
    </w:p>
    <w:p>
      <w:pPr>
        <w:pStyle w:val="22"/>
        <w:numPr>
          <w:ilvl w:val="0"/>
          <w:numId w:val="2429"/>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rtl w:val="0"/>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tl w:val="0"/>
        </w:rPr>
        <w:t>P. Liu, X. Qiu, und X. Huang, „Recurrent Neural Network for Text Classification with Multi-Task Learning“, in Proceedings of the Twenty-Fifth International Joint Conference on Artificial Intelligence, IJCAI 2016, New York, NY, USA, 9-15 July 2016, 2016, S. 2873–2879. [Online]. Verfügbar unter: http://www.ijcai.org/Abstract/16/408</w:t>
      </w:r>
    </w:p>
    <w:p>
      <w:pPr>
        <w:pStyle w:val="22"/>
        <w:numPr>
          <w:ilvl w:val="0"/>
          <w:numId w:val="2429"/>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rtl w:val="0"/>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tl w:val="0"/>
        </w:rPr>
        <w:t>Y. Wang, M. Huang, X. Zhu, und L. Zhao, „Attention-based LSTM for Aspect-level Sentiment Classification“, in Proceedings of the 2016 Conference on Empirical Methods in Natural Language Processing, EMNLP 2016, Austin, Texas, USA, November 1-4, 2016, 2016, S. 606–615. doi: 10.18653/v1/d16-1058.</w:t>
      </w:r>
    </w:p>
    <w:p>
      <w:pPr>
        <w:pStyle w:val="22"/>
        <w:numPr>
          <w:ilvl w:val="0"/>
          <w:numId w:val="2429"/>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rtl w:val="0"/>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tl w:val="0"/>
        </w:rPr>
        <w:t>A. Vaswani u. a.</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tl w:val="0"/>
        </w:rPr>
        <w:t xml:space="preserve">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tl w:val="0"/>
        </w:rPr>
        <w:t>Attention Is All You Need, CoRR, Bd. abs/1706.03762, 2017, [Online]. Verfügbar unter: http://arxiv.org/abs/1706.03762</w:t>
      </w:r>
    </w:p>
    <w:p>
      <w:pPr>
        <w:pStyle w:val="22"/>
        <w:numPr>
          <w:ilvl w:val="0"/>
          <w:numId w:val="2429"/>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rtl w:val="0"/>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tl w:val="0"/>
        </w:rPr>
        <w:t>J. Devlin, M.-W. Chang, K. Lee, und K. Toutanova, „BERT: Pre-training of Deep Bidirectional Transformers for Language Understanding“, Okt. 2018, doi: 10.48550/arXiv.1810.04805.</w:t>
      </w:r>
    </w:p>
    <w:p>
      <w:pPr>
        <w:pStyle w:val="22"/>
        <w:numPr>
          <w:ilvl w:val="0"/>
          <w:numId w:val="2429"/>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rtl w:val="0"/>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tl w:val="0"/>
        </w:rPr>
        <w:t>[8]X. Li, L. Bing, W. Zhang, und W. Lam, „Exploiting BERT for End-to-End Aspect-based Sentiment Analysis“, in Proceedings of the 5th Workshop on Noisy User-generated Text (W-NUT 2019), Hong Kong, China, 2019, S. 34–41. doi: 10.18653/v1/D19-5505.</w:t>
      </w:r>
    </w:p>
    <w:p>
      <w:pPr>
        <w:pStyle w:val="22"/>
        <w:numPr>
          <w:ilvl w:val="0"/>
          <w:numId w:val="2429"/>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rtl w:val="0"/>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tl w:val="0"/>
        </w:rPr>
        <w:t>C. Sun, L. Huang, und X. Qiu, „Utilizing BERT for Aspect-Based Sentiment Analysis via Constructing Auxiliary Sentence“, in Proceedings of the 2019 Conference of the North American Chapter of the Association for Computational Linguistics: Human Language Technologies, NAACL-HLT 2019, Minneapolis, MN, USA, June 2-7, 2019, Volume 1 (Long and Short Papers), 2019, S. 380–385. doi: 10.18653/v1/n19-1035.</w:t>
      </w:r>
    </w:p>
    <w:p>
      <w:p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color w:val="222222"/>
          <w:w w:val="100"/>
          <w:sz w:val="20"/>
          <w:szCs w:val="20"/>
          <w:u w:val="none"/>
          <w:vertAlign w:val="baseline"/>
        </w:rPr>
      </w:pPr>
    </w:p>
    <w:p>
      <w:pPr>
        <w:pStyle w:val="21"/>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w w:val="100"/>
          <w:sz w:val="24"/>
          <w:szCs w:val="24"/>
          <w:u w:val="none"/>
          <w:vertAlign w:val="baseline"/>
          <w:lang w:val="en-US" w:eastAsia="zh-CN" w:bidi="en-US"/>
        </w:rPr>
      </w:pPr>
      <w:r>
        <w:rPr>
          <w:rFonts w:cs="Arial" w:ascii="Arial" w:hAnsi="Arial" w:eastAsia="宋体"/>
          <w:b/>
          <w:i w:val="0"/>
          <w:strike w:val="0"/>
          <w:dstrike w:val="0"/>
          <w:snapToGrid/>
          <w:w w:val="100"/>
          <w:kern w:val="2"/>
          <w:sz w:val="24"/>
          <w:szCs w:val="24"/>
          <w:u w:val="none"/>
          <w:vertAlign w:val="baseline"/>
          <w:lang w:val="en-US" w:eastAsia="zh-CN" w:bidi="en-US"/>
        </w:rPr>
        <w:t>3. 数据</w:t>
      </w:r>
      <w:r>
        <w:rPr>
          <w:rFonts w:cs="Arial" w:ascii="Arial" w:hAnsi="Arial" w:eastAsia="宋体"/>
          <w:b/>
          <w:i w:val="0"/>
          <w:strike w:val="0"/>
          <w:dstrike w:val="0"/>
          <w:snapToGrid/>
          <w:w w:val="100"/>
          <w:kern w:val="2"/>
          <w:sz w:val="24"/>
          <w:szCs w:val="24"/>
          <w:u w:val="none"/>
          <w:vertAlign w:val="baseline"/>
          <w:lang w:val="en-US" w:eastAsia="zh-CN" w:bidi="en-US"/>
        </w:rPr>
        <w:t>增强</w:t>
      </w:r>
      <w:r>
        <w:rPr>
          <w:rFonts w:cs="Arial" w:ascii="Arial" w:hAnsi="Arial" w:eastAsia="宋体"/>
          <w:b/>
          <w:i w:val="0"/>
          <w:strike w:val="0"/>
          <w:dstrike w:val="0"/>
          <w:snapToGrid/>
          <w:w w:val="100"/>
          <w:kern w:val="2"/>
          <w:sz w:val="24"/>
          <w:szCs w:val="24"/>
          <w:u w:val="none"/>
          <w:vertAlign w:val="baseline"/>
          <w:lang w:val="en-US" w:eastAsia="zh-CN" w:bidi="en-US"/>
        </w:rPr>
        <w:t>（王文礼）</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highlight w:val="yellow"/>
          <w:u w:val="none"/>
          <w:vertAlign w:val="baseline"/>
          <w:rtl w:val="0"/>
        </w:rPr>
      </w:pPr>
      <w:r>
        <w:rPr>
          <w:rFonts w:cs="Arial" w:ascii="宋体" w:eastAsia="宋体" w:hAnsi="宋体"/>
          <w:b w:val="0"/>
          <w:i w:val="0"/>
          <w:strike w:val="0"/>
          <w:dstrike w:val="0"/>
          <w:snapToGrid/>
          <w:color w:val="000000"/>
          <w:w w:val="100"/>
          <w:kern w:val="2"/>
          <w:sz w:val="21"/>
          <w:szCs w:val="21"/>
          <w:u w:val="none"/>
          <w:vertAlign w:val="baseline"/>
          <w:rtl w:val="0"/>
        </w:rPr>
        <w:t>数据增强</w:t>
      </w:r>
      <w:r>
        <w:rPr>
          <w:rFonts w:cs="Arial" w:ascii="宋体" w:eastAsia="宋体" w:hAnsi="宋体"/>
          <w:b w:val="0"/>
          <w:i w:val="0"/>
          <w:strike w:val="0"/>
          <w:dstrike w:val="0"/>
          <w:snapToGrid/>
          <w:color w:val="000000"/>
          <w:w w:val="100"/>
          <w:kern w:val="2"/>
          <w:sz w:val="21"/>
          <w:szCs w:val="21"/>
          <w:u w:val="none"/>
          <w:vertAlign w:val="baseline"/>
          <w:rtl w:val="0"/>
        </w:rPr>
        <w:t>作为</w:t>
      </w:r>
      <w:r>
        <w:rPr>
          <w:rFonts w:cs="Arial" w:ascii="宋体" w:eastAsia="宋体" w:hAnsi="宋体"/>
          <w:b w:val="0"/>
          <w:i w:val="0"/>
          <w:strike w:val="0"/>
          <w:dstrike w:val="0"/>
          <w:snapToGrid/>
          <w:color w:val="000000"/>
          <w:w w:val="100"/>
          <w:kern w:val="2"/>
          <w:sz w:val="21"/>
          <w:szCs w:val="21"/>
          <w:u w:val="none"/>
          <w:vertAlign w:val="baseline"/>
          <w:rtl w:val="0"/>
        </w:rPr>
        <w:t>一种数据扩充技术，旨在</w:t>
      </w:r>
      <w:r>
        <w:rPr>
          <w:rFonts w:cs="Arial" w:ascii="宋体" w:eastAsia="宋体" w:hAnsi="宋体"/>
          <w:b w:val="0"/>
          <w:i w:val="0"/>
          <w:strike w:val="0"/>
          <w:dstrike w:val="0"/>
          <w:snapToGrid/>
          <w:color w:val="000000"/>
          <w:w w:val="100"/>
          <w:kern w:val="2"/>
          <w:sz w:val="21"/>
          <w:szCs w:val="21"/>
          <w:u w:val="none"/>
          <w:vertAlign w:val="baseline"/>
          <w:rtl w:val="0"/>
        </w:rPr>
        <w:t>让有限的数据产生更多的等价数据</w:t>
      </w:r>
      <w:r>
        <w:rPr>
          <w:rFonts w:cs="Arial" w:ascii="宋体" w:eastAsia="宋体" w:hAnsi="宋体"/>
          <w:b w:val="0"/>
          <w:i w:val="0"/>
          <w:strike w:val="0"/>
          <w:dstrike w:val="0"/>
          <w:snapToGrid/>
          <w:color w:val="000000"/>
          <w:w w:val="100"/>
          <w:kern w:val="2"/>
          <w:sz w:val="21"/>
          <w:szCs w:val="21"/>
          <w:u w:val="none"/>
          <w:vertAlign w:val="baseline"/>
          <w:rtl w:val="0"/>
        </w:rPr>
        <w:t>，</w:t>
      </w:r>
      <w:r>
        <w:rPr>
          <w:rFonts w:cs="Arial" w:ascii="宋体" w:eastAsia="宋体" w:hAnsi="宋体"/>
          <w:b w:val="0"/>
          <w:i w:val="0"/>
          <w:strike w:val="0"/>
          <w:dstrike w:val="0"/>
          <w:snapToGrid/>
          <w:color w:val="000000"/>
          <w:w w:val="100"/>
          <w:kern w:val="2"/>
          <w:sz w:val="21"/>
          <w:szCs w:val="21"/>
          <w:u w:val="none"/>
          <w:vertAlign w:val="baseline"/>
          <w:rtl w:val="0"/>
        </w:rPr>
        <w:t>是高质量数据融合与知识融合的基础之一。</w:t>
      </w:r>
      <w:r>
        <w:rPr>
          <w:rFonts w:ascii="宋体" w:eastAsia="宋体" w:hAnsi="宋体"/>
          <w:b w:val="0"/>
          <w:color w:val="000000"/>
          <w:sz w:val="21"/>
          <w:szCs w:val="21"/>
        </w:rPr>
        <w:t>为了提升模型效果，</w:t>
      </w:r>
      <w:r>
        <w:rPr>
          <w:rFonts w:ascii="宋体" w:eastAsia="宋体" w:hAnsi="宋体"/>
          <w:b w:val="0"/>
          <w:color w:val="000000"/>
          <w:sz w:val="21"/>
          <w:szCs w:val="21"/>
        </w:rPr>
        <w:t>众多</w:t>
      </w:r>
      <w:r>
        <w:rPr>
          <w:rFonts w:ascii="宋体" w:eastAsia="宋体" w:hAnsi="宋体"/>
          <w:b w:val="0"/>
          <w:color w:val="000000"/>
          <w:sz w:val="21"/>
          <w:szCs w:val="21"/>
        </w:rPr>
        <w:t>研究者在模型改进中提出了诸多优秀方法，但较低质量的数据将限制模型效果</w:t>
      </w:r>
      <w:r>
        <w:rPr>
          <w:rFonts w:ascii="宋体" w:eastAsia="宋体" w:hAnsi="宋体"/>
          <w:b w:val="0"/>
          <w:color w:val="000000"/>
          <w:sz w:val="21"/>
          <w:szCs w:val="21"/>
        </w:rPr>
        <w:t>，</w:t>
      </w:r>
      <w:r>
        <w:rPr>
          <w:rFonts w:ascii="宋体" w:eastAsia="宋体" w:hAnsi="宋体"/>
          <w:b w:val="0"/>
          <w:color w:val="000000"/>
          <w:sz w:val="21"/>
          <w:szCs w:val="21"/>
        </w:rPr>
        <w:t>数据增强的重要性不言而喻。</w:t>
      </w:r>
      <w:r>
        <w:rPr>
          <w:rFonts w:cs="Arial" w:ascii="宋体" w:eastAsia="宋体" w:hAnsi="宋体"/>
          <w:b w:val="0"/>
          <w:i w:val="0"/>
          <w:strike w:val="0"/>
          <w:dstrike w:val="0"/>
          <w:snapToGrid/>
          <w:color w:val="000000"/>
          <w:w w:val="100"/>
          <w:kern w:val="2"/>
          <w:sz w:val="21"/>
          <w:szCs w:val="21"/>
          <w:u w:val="none"/>
          <w:vertAlign w:val="baseline"/>
          <w:rtl w:val="0"/>
        </w:rPr>
        <w:t>数据增强在诸多场景中发挥了巨大作用，可以归纳为两类</w:t>
      </w:r>
      <w:r>
        <w:rPr>
          <w:rFonts w:cs="Arial" w:ascii="宋体" w:eastAsia="宋体" w:hAnsi="宋体"/>
          <w:b w:val="0"/>
          <w:i w:val="0"/>
          <w:strike w:val="0"/>
          <w:dstrike w:val="0"/>
          <w:snapToGrid/>
          <w:color w:val="000000"/>
          <w:w w:val="100"/>
          <w:kern w:val="2"/>
          <w:sz w:val="21"/>
          <w:szCs w:val="21"/>
          <w:u w:val="none"/>
          <w:vertAlign w:val="baseline"/>
          <w:rtl w:val="0"/>
        </w:rPr>
        <w:t>：(1)数据样本较小，无法完成模型构建；（2）数据质量差，无法充分训练模型。</w:t>
      </w:r>
      <w:r>
        <w:rPr>
          <w:rFonts w:cs="Arial" w:ascii="宋体" w:eastAsia="宋体" w:hAnsi="宋体"/>
          <w:b w:val="0"/>
          <w:i w:val="0"/>
          <w:strike w:val="0"/>
          <w:dstrike w:val="0"/>
          <w:snapToGrid/>
          <w:color w:val="000000"/>
          <w:w w:val="100"/>
          <w:kern w:val="2"/>
          <w:sz w:val="21"/>
          <w:szCs w:val="21"/>
          <w:u w:val="none"/>
          <w:vertAlign w:val="baseline"/>
          <w:rtl w:val="0"/>
        </w:rPr>
        <w:t>据此，本课程中依托开放性研究场景，引导学生进入课程，启发学生如何通过合理地修正数据、扩充数据等方法，达到数据增强的目标，最终提升学生自主学习、研究能力。</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highlight w:val="yellow"/>
          <w:u w:val="none"/>
          <w:vertAlign w:val="baseline"/>
        </w:rPr>
      </w:pPr>
      <w:r>
        <w:rPr>
          <w:rFonts w:cs="Arial" w:ascii="Arial" w:hAnsi="Arial" w:eastAsia="宋体"/>
          <w:b/>
          <w:i w:val="0"/>
          <w:strike w:val="0"/>
          <w:dstrike w:val="0"/>
          <w:snapToGrid/>
          <w:w w:val="100"/>
          <w:kern w:val="2"/>
          <w:sz w:val="21"/>
          <w:szCs w:val="21"/>
          <w:u w:val="none"/>
          <w:vertAlign w:val="baseline"/>
        </w:rPr>
        <w:t>3.1 计算任务：小样本数据增强</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rPr>
      </w:pPr>
      <w:r>
        <w:rPr>
          <w:rFonts w:cs="Arial" w:ascii="宋体" w:eastAsia="宋体" w:hAnsi="宋体"/>
          <w:b w:val="0"/>
          <w:i w:val="0"/>
          <w:strike w:val="0"/>
          <w:dstrike w:val="0"/>
          <w:snapToGrid/>
          <w:color w:val="000000"/>
          <w:w w:val="100"/>
          <w:kern w:val="2"/>
          <w:sz w:val="21"/>
          <w:szCs w:val="21"/>
          <w:u w:val="none"/>
          <w:vertAlign w:val="baseline"/>
          <w:rtl w:val="0"/>
        </w:rPr>
        <w:t>根据数据增强实际应用及研究现实需求，</w:t>
      </w:r>
      <w:r>
        <w:rPr>
          <w:rFonts w:cs="Arial" w:ascii="宋体" w:eastAsia="宋体" w:hAnsi="宋体"/>
          <w:b w:val="0"/>
          <w:i w:val="0"/>
          <w:strike w:val="0"/>
          <w:dstrike w:val="0"/>
          <w:snapToGrid/>
          <w:color w:val="000000"/>
          <w:w w:val="100"/>
          <w:kern w:val="2"/>
          <w:sz w:val="21"/>
          <w:szCs w:val="21"/>
          <w:u w:val="none"/>
          <w:vertAlign w:val="baseline"/>
          <w:rtl w:val="0"/>
        </w:rPr>
        <w:t>该部分设置</w:t>
      </w:r>
      <w:r>
        <w:rPr>
          <w:rFonts w:cs="Arial" w:ascii="宋体" w:eastAsia="宋体" w:hAnsi="宋体"/>
          <w:b w:val="0"/>
          <w:i w:val="0"/>
          <w:strike w:val="0"/>
          <w:dstrike w:val="0"/>
          <w:snapToGrid/>
          <w:color w:val="000000"/>
          <w:w w:val="100"/>
          <w:kern w:val="2"/>
          <w:sz w:val="21"/>
          <w:szCs w:val="21"/>
          <w:u w:val="none"/>
          <w:vertAlign w:val="baseline"/>
          <w:rtl w:val="0"/>
        </w:rPr>
        <w:t>课程</w:t>
      </w:r>
      <w:r>
        <w:rPr>
          <w:rFonts w:cs="Arial" w:ascii="宋体" w:eastAsia="宋体" w:hAnsi="宋体"/>
          <w:b w:val="0"/>
          <w:i w:val="0"/>
          <w:strike w:val="0"/>
          <w:dstrike w:val="0"/>
          <w:snapToGrid/>
          <w:color w:val="000000"/>
          <w:w w:val="100"/>
          <w:kern w:val="2"/>
          <w:sz w:val="21"/>
          <w:szCs w:val="21"/>
          <w:u w:val="none"/>
          <w:vertAlign w:val="baseline"/>
          <w:rtl w:val="0"/>
        </w:rPr>
        <w:t>任务为</w:t>
      </w:r>
      <w:r>
        <w:rPr>
          <w:rFonts w:cs="Arial" w:ascii="宋体" w:eastAsia="宋体" w:hAnsi="宋体"/>
          <w:b w:val="0"/>
          <w:i w:val="0"/>
          <w:strike w:val="0"/>
          <w:dstrike w:val="0"/>
          <w:snapToGrid/>
          <w:color w:val="000000"/>
          <w:w w:val="100"/>
          <w:kern w:val="2"/>
          <w:sz w:val="21"/>
          <w:szCs w:val="21"/>
          <w:u w:val="none"/>
          <w:vertAlign w:val="baseline"/>
          <w:rtl w:val="0"/>
        </w:rPr>
        <w:t>小样本</w:t>
      </w:r>
      <w:r>
        <w:rPr>
          <w:rFonts w:cs="Arial" w:ascii="宋体" w:eastAsia="宋体" w:hAnsi="宋体"/>
          <w:b w:val="0"/>
          <w:i w:val="0"/>
          <w:strike w:val="0"/>
          <w:dstrike w:val="0"/>
          <w:snapToGrid/>
          <w:color w:val="000000"/>
          <w:w w:val="100"/>
          <w:kern w:val="2"/>
          <w:sz w:val="21"/>
          <w:szCs w:val="21"/>
          <w:u w:val="none"/>
          <w:vertAlign w:val="baseline"/>
          <w:rtl w:val="0"/>
          <w:lang w:val="en-US" w:eastAsia="zh-CN" w:bidi="en-US"/>
        </w:rPr>
        <w:t>数据</w:t>
      </w:r>
      <w:r>
        <w:rPr>
          <w:rFonts w:cs="Arial" w:ascii="宋体" w:eastAsia="宋体" w:hAnsi="宋体"/>
          <w:b w:val="0"/>
          <w:i w:val="0"/>
          <w:strike w:val="0"/>
          <w:dstrike w:val="0"/>
          <w:snapToGrid/>
          <w:color w:val="000000"/>
          <w:w w:val="100"/>
          <w:kern w:val="2"/>
          <w:sz w:val="21"/>
          <w:szCs w:val="21"/>
          <w:u w:val="none"/>
          <w:vertAlign w:val="baseline"/>
          <w:rtl w:val="0"/>
        </w:rPr>
        <w:t>增强</w:t>
      </w:r>
      <w:r>
        <w:rPr>
          <w:rFonts w:cs="Arial" w:ascii="宋体" w:eastAsia="宋体" w:hAnsi="宋体"/>
          <w:b w:val="0"/>
          <w:i w:val="0"/>
          <w:strike w:val="0"/>
          <w:dstrike w:val="0"/>
          <w:snapToGrid/>
          <w:color w:val="000000"/>
          <w:w w:val="100"/>
          <w:kern w:val="2"/>
          <w:sz w:val="21"/>
          <w:szCs w:val="21"/>
          <w:u w:val="none"/>
          <w:vertAlign w:val="baseline"/>
          <w:rtl w:val="0"/>
        </w:rPr>
        <w:t>。在该部分任务中，我们</w:t>
      </w:r>
      <w:r>
        <w:rPr>
          <w:rFonts w:cs="Arial" w:ascii="宋体" w:eastAsia="宋体" w:hAnsi="宋体"/>
          <w:b w:val="0"/>
          <w:i w:val="0"/>
          <w:strike w:val="0"/>
          <w:dstrike w:val="0"/>
          <w:snapToGrid/>
          <w:color w:val="000000"/>
          <w:w w:val="100"/>
          <w:kern w:val="2"/>
          <w:sz w:val="21"/>
          <w:szCs w:val="21"/>
          <w:u w:val="none"/>
          <w:vertAlign w:val="baseline"/>
          <w:rtl w:val="0"/>
        </w:rPr>
        <w:t>为同学们提供大量的有噪声数据（标签被扰动）以及少量的无噪声数据作为一个黑盒模型的训练数据</w:t>
      </w:r>
      <w:r>
        <w:rPr>
          <w:rFonts w:cs="Arial" w:ascii="宋体" w:eastAsia="宋体" w:hAnsi="宋体"/>
          <w:b w:val="0"/>
          <w:i w:val="0"/>
          <w:strike w:val="0"/>
          <w:dstrike w:val="0"/>
          <w:snapToGrid/>
          <w:color w:val="000000"/>
          <w:w w:val="100"/>
          <w:kern w:val="2"/>
          <w:sz w:val="21"/>
          <w:szCs w:val="21"/>
          <w:u w:val="none"/>
          <w:vertAlign w:val="baseline"/>
          <w:rtl w:val="0"/>
        </w:rPr>
        <w:t>，引导同学完成数据增强任务，具体内容如下</w:t>
      </w:r>
      <w:r>
        <w:rPr>
          <w:rFonts w:cs="Arial" w:ascii="宋体" w:eastAsia="宋体" w:hAnsi="宋体"/>
          <w:b w:val="0"/>
          <w:i w:val="0"/>
          <w:strike w:val="0"/>
          <w:dstrike w:val="0"/>
          <w:snapToGrid/>
          <w:color w:val="000000"/>
          <w:w w:val="100"/>
          <w:kern w:val="2"/>
          <w:sz w:val="21"/>
          <w:szCs w:val="21"/>
          <w:u w:val="none"/>
          <w:vertAlign w:val="baseline"/>
          <w:rtl w:val="0"/>
        </w:rPr>
        <w:t>。</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rPr>
      </w:pPr>
      <w:r>
        <w:rPr>
          <w:rFonts w:cs="Arial" w:ascii="宋体" w:eastAsia="宋体" w:hAnsi="宋体"/>
          <w:b w:val="0"/>
          <w:i w:val="0"/>
          <w:strike w:val="0"/>
          <w:dstrike w:val="0"/>
          <w:snapToGrid/>
          <w:color w:val="000000"/>
          <w:w w:val="100"/>
          <w:kern w:val="2"/>
          <w:sz w:val="21"/>
          <w:szCs w:val="21"/>
          <w:u w:val="none"/>
          <w:vertAlign w:val="baseline"/>
          <w:rtl w:val="0"/>
        </w:rPr>
        <w:t>（1）任务目标：对少量无噪声数据样本进行数据增强，从而用于清洗、修正有噪声数据的标签。旨在通过优化训练数据集的质量，提升该数据在黑盒模型上的评测效果。</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rPr>
      </w:pPr>
      <w:r>
        <w:rPr>
          <w:rFonts w:cs="Arial" w:ascii="宋体" w:eastAsia="宋体" w:hAnsi="宋体"/>
          <w:b w:val="0"/>
          <w:i w:val="0"/>
          <w:strike w:val="0"/>
          <w:dstrike w:val="0"/>
          <w:snapToGrid/>
          <w:color w:val="000000"/>
          <w:w w:val="100"/>
          <w:kern w:val="2"/>
          <w:sz w:val="21"/>
          <w:szCs w:val="21"/>
          <w:u w:val="none"/>
          <w:vertAlign w:val="baseline"/>
          <w:rtl w:val="0"/>
        </w:rPr>
        <w:t>（2）基础模型：本例为开放性研究案例，同学们可从数据到模型训练完整过程中的任一环节出发，训练模型进而优化数据，也可以将问题转化为无监督学习问题，进而优化；同时也可从数据本身出发，直接对数据优化。</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rPr>
      </w:pPr>
      <w:r>
        <w:rPr>
          <w:rFonts w:cs="Arial" w:ascii="宋体" w:eastAsia="宋体" w:hAnsi="宋体"/>
          <w:b w:val="0"/>
          <w:i w:val="0"/>
          <w:strike w:val="0"/>
          <w:dstrike w:val="0"/>
          <w:snapToGrid/>
          <w:color w:val="000000"/>
          <w:w w:val="100"/>
          <w:kern w:val="2"/>
          <w:sz w:val="21"/>
          <w:szCs w:val="21"/>
          <w:u w:val="none"/>
          <w:vertAlign w:val="baseline"/>
        </w:rPr>
        <w:t>（3）效果测评：课程为</w:t>
      </w:r>
      <w:r>
        <w:rPr/>
        <w:t>本次任务提供黑盒测试平台，学生仅需将优化后的数据提交平台，平台将展示测评效果和排名。</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w w:val="100"/>
          <w:kern w:val="2"/>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rtl w:val="0"/>
          <w:lang w:val="en-US" w:eastAsia="zh-CN" w:bidi="en-US"/>
        </w:rPr>
        <w:t xml:space="preserve">3.2 </w:t>
      </w:r>
      <w:r>
        <w:rPr>
          <w:rFonts w:cs="Arial" w:ascii="Arial" w:hAnsi="Arial" w:eastAsia="宋体"/>
          <w:b/>
          <w:i w:val="0"/>
          <w:strike w:val="0"/>
          <w:dstrike w:val="0"/>
          <w:snapToGrid/>
          <w:w w:val="100"/>
          <w:kern w:val="2"/>
          <w:sz w:val="21"/>
          <w:szCs w:val="21"/>
          <w:u w:val="none"/>
          <w:vertAlign w:val="baseline"/>
          <w:rtl w:val="0"/>
        </w:rPr>
        <w:t>任务</w:t>
      </w:r>
      <w:r>
        <w:rPr>
          <w:rFonts w:cs="Arial" w:ascii="Arial" w:hAnsi="Arial" w:eastAsia="宋体"/>
          <w:b/>
          <w:i w:val="0"/>
          <w:strike w:val="0"/>
          <w:dstrike w:val="0"/>
          <w:snapToGrid/>
          <w:w w:val="100"/>
          <w:kern w:val="2"/>
          <w:sz w:val="21"/>
          <w:szCs w:val="21"/>
          <w:u w:val="none"/>
          <w:vertAlign w:val="baseline"/>
          <w:rtl w:val="0"/>
          <w:lang w:val="en-US" w:eastAsia="zh-CN" w:bidi="en-US"/>
        </w:rPr>
        <w:t>数据：中文新闻数据</w:t>
      </w:r>
    </w:p>
    <w:p>
      <w:pPr>
        <w:pBdr>
          <w:top w:val="none" w:sz="4" w:space="0" w:color="000000"/>
          <w:left w:val="none" w:sz="4" w:space="0" w:color="000000"/>
          <w:bottom w:val="none" w:sz="4" w:space="0" w:color="000000"/>
          <w:right w:val="none" w:sz="4" w:space="0" w:color="000000"/>
        </w:pBdr>
        <w:spacing w:after="0"/>
        <w:ind w:firstLine="0" w:firstLineChars="0"/>
        <w:rPr>
          <w:w w:val="100"/>
        </w:rPr>
      </w:pPr>
      <w:r>
        <w:rPr>
          <w:rFonts w:cs="Arial" w:ascii="宋体" w:eastAsia="宋体" w:hAnsi="宋体"/>
          <w:b w:val="0"/>
          <w:i w:val="0"/>
          <w:strike w:val="0"/>
          <w:dstrike w:val="0"/>
          <w:snapToGrid/>
          <w:color w:val="000000"/>
          <w:w w:val="100"/>
          <w:kern w:val="2"/>
          <w:sz w:val="21"/>
          <w:szCs w:val="21"/>
          <w:u w:val="none"/>
          <w:vertAlign w:val="baseline"/>
          <w:rtl w:val="0"/>
        </w:rPr>
        <w:t xml:space="preserve"> </w:t>
      </w:r>
      <w:r>
        <w:rPr>
          <w:rFonts w:cs="Arial" w:ascii="宋体" w:eastAsia="宋体" w:hAnsi="宋体"/>
          <w:b w:val="0"/>
          <w:i w:val="0"/>
          <w:strike w:val="0"/>
          <w:dstrike w:val="0"/>
          <w:snapToGrid/>
          <w:color w:val="000000"/>
          <w:w w:val="100"/>
          <w:kern w:val="2"/>
          <w:sz w:val="21"/>
          <w:szCs w:val="21"/>
          <w:u w:val="none"/>
          <w:vertAlign w:val="baseline"/>
          <w:rtl w:val="0"/>
        </w:rPr>
        <w:tab/>
      </w:r>
      <w:r>
        <w:rPr/>
        <w:t>数据集是已标注的中文新闻数据，涵盖教育、科技、时政、财经、家居、娱乐、房产、星座、彩票、时尚、游戏、体育、社会、股票共</w:t>
      </w:r>
      <w:r>
        <w:rPr/>
        <w:t>14领域，数据标签使用0-13表示</w:t>
      </w:r>
      <w:r>
        <w:rPr/>
        <w:t>。数据集共包含为两</w:t>
      </w:r>
      <w:r>
        <w:rPr/>
        <w:t>类</w:t>
      </w:r>
      <w:r>
        <w:rPr/>
        <w:t>，一类是无噪声的数据2000条，一类是标签随机打乱的数据约12000条。数据集的使用存在两大难点：首先，可用的无噪声数据较少，训练高精度模型相对困难；其次，中文蕴含的丰富语义使得可借鉴模型相对较少，数据利用难度大。</w:t>
      </w:r>
    </w:p>
    <w:p>
      <w:pPr>
        <w:pBdr>
          <w:top w:val="none" w:sz="4" w:space="0" w:color="000000"/>
          <w:left w:val="none" w:sz="4" w:space="0" w:color="000000"/>
          <w:bottom w:val="none" w:sz="4" w:space="0" w:color="000000"/>
          <w:right w:val="none" w:sz="4" w:space="0" w:color="000000"/>
        </w:pBdr>
        <w:spacing w:after="0"/>
        <w:ind w:firstLine="0" w:firstLineChars="0"/>
        <w:rPr>
          <w:w w:val="100"/>
          <w:highlight w:val="yellow"/>
        </w:rPr>
      </w:pPr>
      <w:r>
        <w:rPr>
          <w:highlight w:val="yellow"/>
        </w:rPr>
        <w:t>（加引用出处）</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w w:val="100"/>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rtl w:val="0"/>
          <w:lang w:val="en-US" w:eastAsia="zh-CN" w:bidi="en-US"/>
        </w:rPr>
        <w:t xml:space="preserve">3.3 </w:t>
      </w:r>
      <w:r>
        <w:rPr>
          <w:rFonts w:cs="Arial" w:ascii="Arial" w:hAnsi="Arial" w:eastAsia="宋体"/>
          <w:b/>
          <w:i w:val="0"/>
          <w:strike w:val="0"/>
          <w:dstrike w:val="0"/>
          <w:snapToGrid/>
          <w:w w:val="100"/>
          <w:kern w:val="2"/>
          <w:sz w:val="21"/>
          <w:szCs w:val="21"/>
          <w:u w:val="none"/>
          <w:vertAlign w:val="baseline"/>
          <w:rtl w:val="0"/>
        </w:rPr>
        <w:t>阅读文献</w:t>
      </w:r>
      <w:r>
        <w:rPr>
          <w:rFonts w:cs="Arial" w:ascii="Arial" w:hAnsi="Arial" w:eastAsia="宋体"/>
          <w:b/>
          <w:i w:val="0"/>
          <w:strike w:val="0"/>
          <w:dstrike w:val="0"/>
          <w:snapToGrid/>
          <w:w w:val="100"/>
          <w:kern w:val="2"/>
          <w:sz w:val="21"/>
          <w:szCs w:val="21"/>
          <w:u w:val="none"/>
          <w:vertAlign w:val="baseline"/>
          <w:rtl w:val="0"/>
          <w:lang w:val="en-US" w:eastAsia="zh-CN" w:bidi="en-US"/>
        </w:rPr>
        <w:t>：</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Anaby-Tavor A, Carmeli B, Goldbraich E, et al. Do not have enough data? Deep learning to the rescue![C]//Proceedings of the AAAI Conference on Artificial Intelligence. 2020, 34(05): 7383-7390.</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De Angeli K, Gao S, Danciu I, et al. Class imbalance in out-of-distribution datasets: Improving the robustness of the TextCNN for the classification of rare cancer types[J]. Journal of biomedical informatics, 2022, 125: 103957.</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Chen J, Yang Z, Yang D. Mixtext: Linguistically-informed interpolation of hidden space for semi-supervised text classification[J]. arXiv preprint arXiv:2004.12239, 2020.</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Feng S Y, Gangal V, Kang D, et al. GenAug: Data Augmentation for Finetuning Text Generators[C]//Proceedings of Deep Learning Inside Out (DeeLIO): The First Workshop on Knowledge Extraction and Integration for Deep Learning Architectures. 2020: 29-42.</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Guo H. Nonlinear mixup: Out-of-manifold data augmentation for text classification[C]//Proceedings of the AAAI Conference on Artificial Intelligence. 2020, 34(04): 4044-4051.</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Gururangan S, Dang T, Card D, et al. Variational Pretraining for Semi-supervised Text Classification[C]//Proceedings of the 57th Annual Meeting of the Association for Computational Linguistics. 2019: 5880-5894.</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Karimi A, Rossi L, Prati A. AEDA: An Easier Data Augmentation Technique for Text Classification[C]//Findings of the Association for Computational Linguistics: EMNLP 2021. 2021: 2748-2754.</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Kedzie C, Mckeown K. A Good Sample is Hard to Find: Noise Injection Sampling and Self-Training for Neural Language Generation Models[C]//Proceedings of the 12th International Conference on Natural Language Generation. 2019: 584-593.</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Kim D, Koo J, Kim U M. EnvBERT: Multi-Label Text Classification for Imbalanced, Noisy Environmental News Data[C]//2021 15th International Conference on Ubiquitous Information Management and Communication (IMCOM). IEEE, 2021: 1-8.</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Kumar V, Choudhary A, Cho E. Data Augmentation using Pre-trained Transformer Models[C]//Proceedings of the 2nd Workshop on Life-long Learning for Spoken Language Systems. 2020: 18-26.</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Li Y, Cohn T, Baldwin T. Robust training under linguistic adversity[C]//Proceedings of the 15th Conference of the European Chapter of the Association for Computational Linguistics: Volume 2, Short Papers. 2017: 21-27.</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Liu R, Xu G, Jia C, et al. Data Boost: Text Data Augmentation Through Reinforcement Learning Guided Conditional Generation[C]//Proceedings of the 2020 Conference on Empirical Methods in Natural Language Processing (EMNLP). 2020: 9031-9041.</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Montella S, Fabre B, Urvoy T, et al. Denoising Pre-Training and Data Augmentation Strategies for Enhanced RDF Verbalization with Transformers[C]//Proceedings of the 3rd International Workshop on Natural Language Generation from the Semantic Web (WebNLG+). 2020: 89-99.</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Olsson V, Tranheden W, Pinto J, et al. Classmix: Segmentation-based data augmentation for semi-supervised learning[C]//Proceedings of the IEEE/CVF Winter Conference on Applications of Computer Vision. 2021: 1369-1378.</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Padurariu C, Breaban M E. Dealing with data imbalance in text classification[J]. Procedia Computer Science, 2019, 159: 736-745.</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Quteineh H, Samothrakis S, Sutcliffe R. Textual data augmentation for efficient active learning on tiny datasets[C]//Proceedings of the 2020 Conference on Empirical Methods in Natural Language Processing (EMNLP). Association for Computational Linguistics, 2020: 7400-7410.</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Ren S, Deng Y, He K, et al. Generating natural language adversarial examples through probability weighted word saliency[C]//Proceedings of the 57th annual meeting of the association for computational linguistics. 2019: 1085-1097.</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Ren S, Zhang J, Li L, et al. Text AutoAugment: Learning Compositional Augmentation Policy for Text Classification[C]//Proceedings of the 2021 Conference on Empirical Methods in Natural Language Processing. 2021: 9029-9043.</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Wei J, Zou K. Eda: Easy data augmentation techniques for boosting performance on text classification tasks[J]. arXiv preprint arXiv:1901.11196, 2019.</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highlight w:val="white"/>
        </w:rPr>
        <w:t>Zhang R, Yu Y, Zhang C. SeqMix: Augmenting Active Sequence Labeling via Sequence Mixup[C]//Proceedings of the 2020 Conference on Empirical Methods in Natural Language Processing (EMNLP). 2020: 8566-8579.</w:t>
      </w:r>
    </w:p>
    <w:p>
      <w:p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color w:val="222222"/>
          <w:w w:val="100"/>
          <w:sz w:val="20"/>
          <w:szCs w:val="20"/>
          <w:u w:val="none"/>
          <w:vertAlign w:val="baseline"/>
        </w:rPr>
      </w:pPr>
    </w:p>
    <w:p>
      <w:pPr>
        <w:pStyle w:val="21"/>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w w:val="100"/>
          <w:sz w:val="24"/>
          <w:szCs w:val="24"/>
          <w:u w:val="none"/>
          <w:vertAlign w:val="baseline"/>
          <w:lang w:val="en-US" w:eastAsia="zh-CN" w:bidi="en-US"/>
        </w:rPr>
      </w:pPr>
      <w:r>
        <w:rPr>
          <w:rFonts w:cs="Arial" w:ascii="Arial" w:hAnsi="Arial" w:eastAsia="宋体"/>
          <w:b/>
          <w:i w:val="0"/>
          <w:strike w:val="0"/>
          <w:dstrike w:val="0"/>
          <w:snapToGrid/>
          <w:w w:val="100"/>
          <w:kern w:val="2"/>
          <w:sz w:val="24"/>
          <w:szCs w:val="24"/>
          <w:u w:val="none"/>
          <w:vertAlign w:val="baseline"/>
          <w:rtl w:val="0"/>
          <w:lang w:val="en-US" w:eastAsia="zh-CN" w:bidi="en-US"/>
        </w:rPr>
        <w:t>4. 数据</w:t>
      </w:r>
      <w:r>
        <w:rPr>
          <w:rFonts w:cs="Arial" w:ascii="Arial" w:hAnsi="Arial" w:eastAsia="宋体"/>
          <w:b/>
          <w:i w:val="0"/>
          <w:strike w:val="0"/>
          <w:dstrike w:val="0"/>
          <w:snapToGrid/>
          <w:w w:val="100"/>
          <w:kern w:val="2"/>
          <w:sz w:val="24"/>
          <w:szCs w:val="24"/>
          <w:highlight w:val="yellow"/>
          <w:u w:val="none"/>
          <w:vertAlign w:val="baseline"/>
          <w:rtl w:val="0"/>
        </w:rPr>
        <w:t>实时</w:t>
      </w:r>
      <w:r>
        <w:rPr>
          <w:rFonts w:cs="Arial" w:ascii="Arial" w:hAnsi="Arial" w:eastAsia="宋体"/>
          <w:b/>
          <w:i w:val="0"/>
          <w:strike w:val="0"/>
          <w:dstrike w:val="0"/>
          <w:snapToGrid/>
          <w:w w:val="100"/>
          <w:kern w:val="2"/>
          <w:sz w:val="24"/>
          <w:szCs w:val="24"/>
          <w:u w:val="none"/>
          <w:vertAlign w:val="baseline"/>
          <w:rtl w:val="0"/>
        </w:rPr>
        <w:t>分析（张旭康）</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ascii="宋体" w:eastAsia="宋体" w:hAnsi="宋体"/>
          <w:sz w:val="21"/>
          <w:szCs w:val="21"/>
        </w:rPr>
      </w:pPr>
      <w:r>
        <w:rPr>
          <w:rFonts w:ascii="宋体" w:eastAsia="宋体" w:hAnsi="宋体"/>
          <w:b w:val="0"/>
          <w:color w:val="000000"/>
          <w:kern w:val="2"/>
          <w:sz w:val="21"/>
          <w:szCs w:val="21"/>
        </w:rPr>
        <w:t>（补充城市交通等大量的场景，不限定。城市视频监控）</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ascii="宋体" w:eastAsia="宋体" w:hAnsi="宋体"/>
          <w:sz w:val="21"/>
          <w:szCs w:val="21"/>
        </w:rPr>
      </w:pPr>
      <w:r>
        <w:rPr>
          <w:rFonts w:ascii="宋体" w:eastAsia="宋体" w:hAnsi="宋体"/>
          <w:b w:val="0"/>
          <w:color w:val="000000"/>
          <w:kern w:val="2"/>
          <w:sz w:val="21"/>
          <w:szCs w:val="21"/>
        </w:rPr>
        <w:t>数据分析技术旨在从分析数据的过程和结果中获得有用的信息，用于让分析者产生认识和做出决策。数据分析按照时间特点可以分为实时数据分析和离线数据挖掘。在实时数据分析中，流数据的分析为其中一个大类。如在科学领域，大规模科学装置的建设与重大科学实验的开展，使得科学发现研究无法完全依赖专家经验从海量数据中捕捉并研究稀有的科学现象</w:t>
      </w:r>
      <w:r>
        <w:rPr>
          <w:rFonts w:ascii="宋体" w:eastAsia="宋体" w:hAnsi="宋体"/>
          <w:b w:val="0"/>
          <w:color w:val="333333"/>
          <w:sz w:val="21"/>
          <w:szCs w:val="21"/>
        </w:rPr>
        <w:t>。从海量的科学大数据中搜索出稀有的观测目标事件，传统的人工+计算机搜索已无能为力。实时场景下的稀有观测目标发现也成为了科学观测中的重点和热点。近年来发展并盛行起来的数据智能技术正是从大数据中发现这一稀有事件的利器。离线数据挖掘则是对大量累积的数据进行深入的数据分析，使用更复杂的技术，从数据中寻找更有价值的目标。</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w w:val="100"/>
          <w:kern w:val="2"/>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4.1</w:t>
      </w:r>
      <w:r>
        <w:rPr>
          <w:rFonts w:cs="Arial" w:ascii="Arial" w:hAnsi="Arial" w:eastAsia="宋体"/>
          <w:b/>
          <w:i w:val="0"/>
          <w:strike w:val="0"/>
          <w:dstrike w:val="0"/>
          <w:snapToGrid/>
          <w:w w:val="100"/>
          <w:kern w:val="2"/>
          <w:sz w:val="21"/>
          <w:szCs w:val="21"/>
          <w:u w:val="none"/>
          <w:vertAlign w:val="baseline"/>
        </w:rPr>
        <w:t>计算任务</w:t>
      </w:r>
      <w:r>
        <w:rPr>
          <w:rFonts w:cs="Arial" w:ascii="Arial" w:hAnsi="Arial" w:eastAsia="宋体"/>
          <w:b/>
          <w:i w:val="0"/>
          <w:strike w:val="0"/>
          <w:dstrike w:val="0"/>
          <w:snapToGrid/>
          <w:w w:val="100"/>
          <w:kern w:val="2"/>
          <w:sz w:val="21"/>
          <w:szCs w:val="21"/>
          <w:u w:val="none"/>
          <w:vertAlign w:val="baseline"/>
          <w:lang w:val="en-US" w:eastAsia="zh-CN" w:bidi="en-US"/>
        </w:rPr>
        <w:t>：</w:t>
      </w:r>
      <w:r>
        <w:rPr>
          <w:rFonts w:cs="Arial" w:ascii="Arial" w:hAnsi="Arial" w:eastAsia="宋体"/>
          <w:b/>
          <w:i w:val="0"/>
          <w:strike w:val="0"/>
          <w:dstrike w:val="0"/>
          <w:snapToGrid/>
          <w:w w:val="100"/>
          <w:kern w:val="2"/>
          <w:sz w:val="21"/>
          <w:szCs w:val="21"/>
          <w:u w:val="none"/>
          <w:vertAlign w:val="baseline"/>
          <w:rtl w:val="0"/>
          <w:lang w:val="en-US" w:eastAsia="zh-CN" w:bidi="en-US"/>
        </w:rPr>
        <w:t>科学数据智能发现</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snapToGrid/>
          <w:w w:val="100"/>
          <w:kern w:val="2"/>
        </w:rPr>
      </w:pPr>
      <w:r>
        <w:rPr>
          <w:rFonts w:cs="Arial" w:ascii="宋体" w:eastAsia="宋体" w:hAnsi="宋体"/>
          <w:b w:val="0"/>
          <w:i w:val="0"/>
          <w:strike w:val="0"/>
          <w:dstrike w:val="0"/>
          <w:snapToGrid/>
          <w:color w:val="333333"/>
          <w:w w:val="100"/>
          <w:kern w:val="2"/>
          <w:sz w:val="21"/>
          <w:szCs w:val="21"/>
          <w:u w:val="none"/>
          <w:vertAlign w:val="baseline"/>
        </w:rPr>
        <w:t>本案例提供由70万余条天文数据（光变曲线）</w:t>
      </w:r>
      <w:r>
        <w:rPr>
          <w:rFonts w:cs="Arial" w:ascii="宋体" w:eastAsia="宋体" w:hAnsi="宋体"/>
          <w:b w:val="0"/>
          <w:i w:val="0"/>
          <w:strike w:val="0"/>
          <w:dstrike w:val="0"/>
          <w:snapToGrid/>
          <w:color w:val="333333"/>
          <w:w w:val="100"/>
          <w:kern w:val="2"/>
          <w:sz w:val="21"/>
          <w:szCs w:val="21"/>
          <w:u w:val="none"/>
          <w:vertAlign w:val="baseline"/>
        </w:rPr>
        <w:t>。分为实时和离线数据分析两种场景。在实时场景下</w:t>
      </w:r>
      <w:r>
        <w:rPr>
          <w:rFonts w:cs="Arial" w:ascii="宋体" w:eastAsia="宋体" w:hAnsi="宋体"/>
          <w:b w:val="0"/>
          <w:i w:val="0"/>
          <w:strike w:val="0"/>
          <w:dstrike w:val="0"/>
          <w:snapToGrid/>
          <w:color w:val="333333"/>
          <w:w w:val="100"/>
          <w:kern w:val="2"/>
          <w:sz w:val="21"/>
          <w:szCs w:val="21"/>
          <w:u w:val="none"/>
          <w:vertAlign w:val="baseline"/>
        </w:rPr>
        <w:t>，提供一组异常曲线</w:t>
      </w:r>
      <w:r>
        <w:rPr>
          <w:rFonts w:cs="Arial" w:ascii="宋体" w:eastAsia="宋体" w:hAnsi="宋体"/>
          <w:b w:val="0"/>
          <w:i w:val="0"/>
          <w:strike w:val="0"/>
          <w:dstrike w:val="0"/>
          <w:snapToGrid/>
          <w:color w:val="333333"/>
          <w:w w:val="100"/>
          <w:kern w:val="2"/>
          <w:sz w:val="21"/>
          <w:szCs w:val="21"/>
          <w:u w:val="none"/>
          <w:vertAlign w:val="baseline"/>
        </w:rPr>
        <w:t>，学生需要设计算法以在</w:t>
      </w:r>
      <w:r>
        <w:rPr>
          <w:rFonts w:cs="Arial" w:ascii="宋体" w:eastAsia="宋体" w:hAnsi="宋体"/>
          <w:b w:val="0"/>
          <w:i w:val="0"/>
          <w:strike w:val="0"/>
          <w:dstrike w:val="0"/>
          <w:snapToGrid/>
          <w:color w:val="333333"/>
          <w:w w:val="100"/>
          <w:kern w:val="2"/>
          <w:sz w:val="21"/>
          <w:szCs w:val="21"/>
          <w:u w:val="none"/>
          <w:vertAlign w:val="baseline"/>
        </w:rPr>
        <w:t>异常</w:t>
      </w:r>
      <w:r>
        <w:rPr>
          <w:rFonts w:cs="Arial" w:ascii="宋体" w:eastAsia="宋体" w:hAnsi="宋体"/>
          <w:b w:val="0"/>
          <w:i w:val="0"/>
          <w:strike w:val="0"/>
          <w:dstrike w:val="0"/>
          <w:snapToGrid/>
          <w:color w:val="333333"/>
          <w:w w:val="100"/>
          <w:kern w:val="2"/>
          <w:sz w:val="21"/>
          <w:szCs w:val="21"/>
          <w:u w:val="none"/>
          <w:vertAlign w:val="baseline"/>
        </w:rPr>
        <w:t>光变曲线生成的过程中检测到正在发生的科学现象。在离线场景下，</w:t>
      </w:r>
      <w:r>
        <w:rPr>
          <w:rFonts w:cs="Arial" w:ascii="宋体" w:eastAsia="宋体" w:hAnsi="宋体"/>
          <w:b w:val="0"/>
          <w:i w:val="0"/>
          <w:strike w:val="0"/>
          <w:dstrike w:val="0"/>
          <w:snapToGrid/>
          <w:color w:val="333333"/>
          <w:w w:val="100"/>
          <w:kern w:val="2"/>
          <w:sz w:val="21"/>
          <w:szCs w:val="21"/>
          <w:u w:val="none"/>
          <w:vertAlign w:val="baseline"/>
        </w:rPr>
        <w:t>学生</w:t>
      </w:r>
      <w:r>
        <w:rPr>
          <w:rFonts w:cs="Arial" w:ascii="宋体" w:eastAsia="宋体" w:hAnsi="宋体"/>
          <w:b w:val="0"/>
          <w:i w:val="0"/>
          <w:strike w:val="0"/>
          <w:dstrike w:val="0"/>
          <w:snapToGrid/>
          <w:color w:val="333333"/>
          <w:w w:val="100"/>
          <w:kern w:val="2"/>
          <w:sz w:val="21"/>
          <w:szCs w:val="21"/>
          <w:u w:val="none"/>
          <w:vertAlign w:val="baseline"/>
        </w:rPr>
        <w:t>需要使用</w:t>
      </w:r>
      <w:r>
        <w:rPr>
          <w:rFonts w:cs="Arial" w:ascii="宋体" w:eastAsia="宋体" w:hAnsi="宋体"/>
          <w:b w:val="0"/>
          <w:i w:val="0"/>
          <w:strike w:val="0"/>
          <w:dstrike w:val="0"/>
          <w:snapToGrid/>
          <w:color w:val="333333"/>
          <w:w w:val="100"/>
          <w:kern w:val="2"/>
          <w:sz w:val="21"/>
          <w:szCs w:val="21"/>
          <w:u w:val="none"/>
          <w:vertAlign w:val="baseline"/>
        </w:rPr>
        <w:t>智能分析</w:t>
      </w:r>
      <w:r>
        <w:rPr>
          <w:rFonts w:cs="Arial" w:ascii="宋体" w:eastAsia="宋体" w:hAnsi="宋体"/>
          <w:b w:val="0"/>
          <w:i w:val="0"/>
          <w:strike w:val="0"/>
          <w:dstrike w:val="0"/>
          <w:snapToGrid/>
          <w:color w:val="333333"/>
          <w:w w:val="100"/>
          <w:kern w:val="2"/>
          <w:sz w:val="21"/>
          <w:szCs w:val="21"/>
          <w:u w:val="none"/>
          <w:vertAlign w:val="baseline"/>
        </w:rPr>
        <w:t>、数据挖掘</w:t>
      </w:r>
      <w:r>
        <w:rPr>
          <w:rFonts w:cs="Arial" w:ascii="宋体" w:eastAsia="宋体" w:hAnsi="宋体"/>
          <w:b w:val="0"/>
          <w:i w:val="0"/>
          <w:strike w:val="0"/>
          <w:dstrike w:val="0"/>
          <w:snapToGrid/>
          <w:color w:val="333333"/>
          <w:w w:val="100"/>
          <w:kern w:val="2"/>
          <w:sz w:val="21"/>
          <w:szCs w:val="21"/>
          <w:u w:val="none"/>
          <w:vertAlign w:val="baseline"/>
        </w:rPr>
        <w:t>的方法，从</w:t>
      </w:r>
      <w:r>
        <w:rPr>
          <w:rFonts w:cs="Arial" w:ascii="宋体" w:eastAsia="宋体" w:hAnsi="宋体"/>
          <w:b w:val="0"/>
          <w:i w:val="0"/>
          <w:strike w:val="0"/>
          <w:dstrike w:val="0"/>
          <w:snapToGrid/>
          <w:color w:val="333333"/>
          <w:w w:val="100"/>
          <w:kern w:val="2"/>
          <w:sz w:val="21"/>
          <w:szCs w:val="21"/>
          <w:u w:val="none"/>
          <w:vertAlign w:val="baseline"/>
        </w:rPr>
        <w:t>海量数据</w:t>
      </w:r>
      <w:r>
        <w:rPr>
          <w:rFonts w:cs="Arial" w:ascii="宋体" w:eastAsia="宋体" w:hAnsi="宋体"/>
          <w:b w:val="0"/>
          <w:i w:val="0"/>
          <w:strike w:val="0"/>
          <w:dstrike w:val="0"/>
          <w:snapToGrid/>
          <w:color w:val="333333"/>
          <w:w w:val="100"/>
          <w:kern w:val="2"/>
          <w:sz w:val="21"/>
          <w:szCs w:val="21"/>
          <w:u w:val="none"/>
          <w:vertAlign w:val="baseline"/>
        </w:rPr>
        <w:t>中</w:t>
      </w:r>
      <w:r>
        <w:rPr>
          <w:rFonts w:cs="Arial" w:ascii="宋体" w:eastAsia="宋体" w:hAnsi="宋体"/>
          <w:b w:val="0"/>
          <w:i w:val="0"/>
          <w:strike w:val="0"/>
          <w:dstrike w:val="0"/>
          <w:snapToGrid/>
          <w:color w:val="333333"/>
          <w:w w:val="100"/>
          <w:kern w:val="2"/>
          <w:sz w:val="21"/>
          <w:szCs w:val="21"/>
          <w:u w:val="none"/>
          <w:vertAlign w:val="baseline"/>
        </w:rPr>
        <w:t>尽可能挖掘</w:t>
      </w:r>
      <w:r>
        <w:rPr>
          <w:rFonts w:cs="Arial" w:ascii="宋体" w:eastAsia="宋体" w:hAnsi="宋体"/>
          <w:b w:val="0"/>
          <w:i w:val="0"/>
          <w:strike w:val="0"/>
          <w:dstrike w:val="0"/>
          <w:snapToGrid/>
          <w:color w:val="333333"/>
          <w:w w:val="100"/>
          <w:kern w:val="2"/>
          <w:sz w:val="21"/>
          <w:szCs w:val="21"/>
          <w:u w:val="none"/>
          <w:vertAlign w:val="baseline"/>
        </w:rPr>
        <w:t>稀少的科学现象</w:t>
      </w:r>
      <w:r>
        <w:rPr>
          <w:rFonts w:cs="Arial" w:ascii="宋体" w:eastAsia="宋体" w:hAnsi="宋体"/>
          <w:b w:val="0"/>
          <w:i w:val="0"/>
          <w:strike w:val="0"/>
          <w:dstrike w:val="0"/>
          <w:snapToGrid/>
          <w:color w:val="333333"/>
          <w:w w:val="100"/>
          <w:kern w:val="2"/>
          <w:sz w:val="21"/>
          <w:szCs w:val="21"/>
          <w:u w:val="none"/>
          <w:vertAlign w:val="baseline"/>
        </w:rPr>
        <w:t>。科学现象</w:t>
      </w:r>
      <w:r>
        <w:rPr>
          <w:rFonts w:cs="Arial" w:ascii="宋体" w:eastAsia="宋体" w:hAnsi="宋体"/>
          <w:b w:val="0"/>
          <w:i w:val="0"/>
          <w:strike w:val="0"/>
          <w:dstrike w:val="0"/>
          <w:snapToGrid/>
          <w:color w:val="333333"/>
          <w:w w:val="100"/>
          <w:kern w:val="2"/>
          <w:sz w:val="21"/>
          <w:szCs w:val="21"/>
          <w:u w:val="none"/>
          <w:vertAlign w:val="baseline"/>
        </w:rPr>
        <w:t>主要</w:t>
      </w:r>
      <w:r>
        <w:rPr>
          <w:rFonts w:cs="Arial" w:ascii="宋体" w:eastAsia="宋体" w:hAnsi="宋体"/>
          <w:b w:val="0"/>
          <w:i w:val="0"/>
          <w:strike w:val="0"/>
          <w:dstrike w:val="0"/>
          <w:snapToGrid/>
          <w:color w:val="333333"/>
          <w:w w:val="100"/>
          <w:kern w:val="2"/>
          <w:sz w:val="21"/>
          <w:szCs w:val="21"/>
          <w:u w:val="none"/>
          <w:vertAlign w:val="baseline"/>
        </w:rPr>
        <w:t>包括</w:t>
      </w:r>
      <w:r>
        <w:rPr>
          <w:rFonts w:cs="Arial" w:ascii="宋体" w:eastAsia="宋体" w:hAnsi="宋体"/>
          <w:b w:val="0"/>
          <w:i w:val="0"/>
          <w:strike w:val="0"/>
          <w:dstrike w:val="0"/>
          <w:snapToGrid/>
          <w:color w:val="333333"/>
          <w:w w:val="100"/>
          <w:kern w:val="2"/>
          <w:sz w:val="21"/>
          <w:szCs w:val="21"/>
          <w:u w:val="none"/>
          <w:vertAlign w:val="baseline"/>
        </w:rPr>
        <w:t>微引力透镜候选体和恒星耀发候选体这两种短时标稀有天体光变事件，计算任务为</w:t>
      </w:r>
      <w:r>
        <w:rPr>
          <w:rFonts w:cs="Arial" w:ascii="宋体" w:eastAsia="宋体" w:hAnsi="宋体"/>
          <w:b w:val="0"/>
          <w:i w:val="0"/>
          <w:strike w:val="0"/>
          <w:dstrike w:val="0"/>
          <w:snapToGrid/>
          <w:color w:val="333333"/>
          <w:w w:val="100"/>
          <w:kern w:val="2"/>
          <w:sz w:val="21"/>
          <w:szCs w:val="21"/>
          <w:u w:val="none"/>
          <w:vertAlign w:val="baseline"/>
        </w:rPr>
        <w:t>正确标识稀有现象发生的范围，以及</w:t>
      </w:r>
      <w:r>
        <w:rPr>
          <w:rFonts w:cs="Arial" w:ascii="宋体" w:eastAsia="宋体" w:hAnsi="宋体"/>
          <w:b w:val="0"/>
          <w:i w:val="0"/>
          <w:strike w:val="0"/>
          <w:dstrike w:val="0"/>
          <w:snapToGrid/>
          <w:color w:val="333333"/>
          <w:w w:val="100"/>
          <w:kern w:val="2"/>
          <w:sz w:val="21"/>
          <w:szCs w:val="21"/>
          <w:u w:val="none"/>
          <w:vertAlign w:val="baseline"/>
        </w:rPr>
        <w:t>识别出包含以上两种稀有天体光变事件（即一段异常子序列）的时间序列。</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w w:val="100"/>
        </w:rPr>
      </w:pPr>
      <w:r>
        <w:rPr/>
        <w:t>目标：利用光变曲线稀有事件探测，激发学生处理数据的兴趣，启发学生通过处理数据作为“眼睛”来看到更多有用的信息，探索更广阔的科学世界。从而培养学生的数据素养。</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w w:val="100"/>
        </w:rPr>
      </w:pPr>
      <w:r>
        <w:rPr/>
        <w:t>评价指标：</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w w:val="100"/>
        </w:rPr>
      </w:pPr>
      <w:r>
        <w:rPr/>
        <w:t>实时场景：事先标记异常段，然后根据异常段的检测准确度打分。</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w w:val="100"/>
        </w:rPr>
      </w:pPr>
      <w:r>
        <w:rPr/>
        <w:t>离线场景：根据检测出的稀有曲线数量和真实度的比例打分。</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ascii="宋体" w:eastAsia="宋体" w:hAnsi="宋体" w:cs="Arial"/>
          <w:b w:val="0"/>
          <w:i w:val="0"/>
          <w:strike w:val="0"/>
          <w:dstrike w:val="0"/>
          <w:color w:val="333333"/>
          <w:w w:val="100"/>
          <w:sz w:val="21"/>
          <w:szCs w:val="21"/>
          <w:u w:val="none"/>
          <w:vertAlign w:val="baseline"/>
        </w:rPr>
      </w:pP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ascii="宋体" w:eastAsia="宋体" w:hAnsi="宋体" w:cs="Arial"/>
          <w:b w:val="0"/>
          <w:i w:val="0"/>
          <w:strike w:val="0"/>
          <w:dstrike w:val="0"/>
          <w:color w:val="333333"/>
          <w:w w:val="100"/>
          <w:sz w:val="21"/>
          <w:szCs w:val="21"/>
          <w:u w:val="none"/>
          <w:vertAlign w:val="baseline"/>
        </w:rPr>
      </w:pPr>
      <w:r>
        <w:rPr>
          <w:rFonts w:cs="Arial" w:ascii="宋体" w:eastAsia="宋体" w:hAnsi="宋体"/>
          <w:b w:val="0"/>
          <w:i w:val="0"/>
          <w:strike w:val="0"/>
          <w:dstrike w:val="0"/>
          <w:snapToGrid/>
          <w:color w:val="333333"/>
          <w:w w:val="100"/>
          <w:kern w:val="2"/>
          <w:sz w:val="21"/>
          <w:szCs w:val="21"/>
          <w:u w:val="none"/>
          <w:vertAlign w:val="baseline"/>
        </w:rPr>
        <w:t>微引力透镜候选体表现为天体光度逐步变亮而后逐步恢复正常的过程，且变化部分对称，如图1所示。恒星耀发候选体表现为天体快速变亮而后缓慢恢复的过程，且变化部分是非对称的，如图2所示。</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color w:val="333333"/>
          <w:w w:val="100"/>
          <w:kern w:val="2"/>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 xml:space="preserve">4.2 </w:t>
      </w:r>
      <w:r>
        <w:rPr>
          <w:rFonts w:cs="Arial" w:ascii="Arial" w:hAnsi="Arial" w:eastAsia="宋体"/>
          <w:b/>
          <w:i w:val="0"/>
          <w:strike w:val="0"/>
          <w:dstrike w:val="0"/>
          <w:snapToGrid/>
          <w:w w:val="100"/>
          <w:kern w:val="2"/>
          <w:sz w:val="21"/>
          <w:szCs w:val="21"/>
          <w:u w:val="none"/>
          <w:vertAlign w:val="baseline"/>
        </w:rPr>
        <w:t>任务</w:t>
      </w:r>
      <w:r>
        <w:rPr>
          <w:rFonts w:cs="Arial" w:ascii="Arial" w:hAnsi="Arial" w:eastAsia="宋体"/>
          <w:b/>
          <w:i w:val="0"/>
          <w:strike w:val="0"/>
          <w:dstrike w:val="0"/>
          <w:snapToGrid/>
          <w:w w:val="100"/>
          <w:kern w:val="2"/>
          <w:sz w:val="21"/>
          <w:szCs w:val="21"/>
          <w:u w:val="none"/>
          <w:vertAlign w:val="baseline"/>
          <w:lang w:val="en-US" w:eastAsia="zh-CN" w:bidi="en-US"/>
        </w:rPr>
        <w:t>数据：GWAC光变曲线数据</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ascii="宋体" w:eastAsia="宋体" w:hAnsi="宋体" w:cs="Arial"/>
          <w:b w:val="0"/>
          <w:i w:val="0"/>
          <w:strike w:val="0"/>
          <w:dstrike w:val="0"/>
          <w:color w:val="333333"/>
          <w:w w:val="100"/>
          <w:sz w:val="21"/>
          <w:szCs w:val="21"/>
          <w:u w:val="none"/>
          <w:vertAlign w:val="baseline"/>
        </w:rPr>
      </w:pPr>
      <w:r>
        <w:rPr>
          <w:rFonts w:cs="Arial" w:ascii="宋体" w:eastAsia="宋体" w:hAnsi="宋体"/>
          <w:b w:val="0"/>
          <w:i w:val="0"/>
          <w:strike w:val="0"/>
          <w:dstrike w:val="0"/>
          <w:snapToGrid/>
          <w:color w:val="333333"/>
          <w:w w:val="100"/>
          <w:kern w:val="2"/>
          <w:sz w:val="21"/>
          <w:szCs w:val="21"/>
          <w:u w:val="none"/>
          <w:vertAlign w:val="baseline"/>
        </w:rPr>
        <w:t>本案例的数据来源于中国科学院国家天文台自主研发的地基广角相机阵(GWAC，Ground-based Wide Angle Camera)。该设备每15秒钟采样一份观测数据，并得益于其大视场覆盖能力，至今已获得具有15秒采样分辨率的数百万条光变样本。本案例提供的数据属性为包含有时间信息和天体目标光度信息的时域数据(光变曲线)。</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ascii="宋体" w:eastAsia="宋体" w:hAnsi="宋体" w:cs="Arial"/>
          <w:b w:val="0"/>
          <w:i w:val="0"/>
          <w:strike w:val="0"/>
          <w:dstrike w:val="0"/>
          <w:color w:val="333333"/>
          <w:w w:val="100"/>
          <w:sz w:val="21"/>
          <w:szCs w:val="21"/>
          <w:u w:val="none"/>
          <w:vertAlign w:val="baseline"/>
        </w:rPr>
      </w:pPr>
      <w:r>
        <w:rPr>
          <w:rFonts w:cs="Arial" w:ascii="宋体" w:eastAsia="宋体" w:hAnsi="宋体"/>
          <w:b w:val="0"/>
          <w:i w:val="0"/>
          <w:strike w:val="0"/>
          <w:dstrike w:val="0"/>
          <w:snapToGrid/>
          <w:color w:val="333333"/>
          <w:w w:val="100"/>
          <w:kern w:val="2"/>
          <w:sz w:val="21"/>
          <w:szCs w:val="21"/>
          <w:u w:val="none"/>
          <w:vertAlign w:val="baseline"/>
        </w:rPr>
        <w:t>数据</w:t>
      </w:r>
      <w:r>
        <w:rPr>
          <w:rFonts w:cs="Arial" w:ascii="宋体" w:eastAsia="宋体" w:hAnsi="宋体"/>
          <w:b w:val="0"/>
          <w:i w:val="0"/>
          <w:strike w:val="0"/>
          <w:dstrike w:val="0"/>
          <w:snapToGrid/>
          <w:color w:val="333333"/>
          <w:w w:val="100"/>
          <w:kern w:val="2"/>
          <w:sz w:val="21"/>
          <w:szCs w:val="21"/>
          <w:u w:val="none"/>
          <w:vertAlign w:val="baseline"/>
        </w:rPr>
        <w:t>挑战：1、由于是真实观测数据，不可避免地会有部分数据含有不可去除的噪声，这部分噪声数据也可能会对识别造成干扰，如光变曲线短暂的下降等；2、由于真实观测受环境影响很大，如白天或大量云雾遮挡，导致光变曲线也有可能是不连续的，即相邻两个观测数据点的时间跨度非常大，中间会缺失了很多数据点。</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jc w:val="left"/>
        <w:rPr>
          <w:rFonts w:ascii="宋体" w:eastAsia="宋体" w:hAnsi="宋体" w:cs="Arial"/>
          <w:b w:val="0"/>
          <w:i w:val="0"/>
          <w:strike w:val="0"/>
          <w:dstrike w:val="0"/>
          <w:color w:val="333333"/>
          <w:w w:val="100"/>
          <w:sz w:val="21"/>
          <w:szCs w:val="21"/>
          <w:u w:val="none"/>
          <w:vertAlign w:val="baseline"/>
        </w:rPr>
      </w:pPr>
      <w:r>
        <w:rPr>
          <w:rFonts w:cs="Arial" w:ascii="宋体" w:eastAsia="宋体" w:hAnsi="宋体"/>
          <w:b w:val="0"/>
          <w:i w:val="0"/>
          <w:strike w:val="0"/>
          <w:dstrike w:val="0"/>
          <w:snapToGrid/>
          <w:color w:val="333333"/>
          <w:w w:val="100"/>
          <w:kern w:val="2"/>
          <w:sz w:val="21"/>
          <w:szCs w:val="21"/>
          <w:u w:val="none"/>
          <w:vertAlign w:val="baseline"/>
        </w:rPr>
        <w:t>更多详情请见</w:t>
      </w:r>
      <w:r>
        <w:rPr>
          <w:rFonts w:cs="Arial" w:ascii="宋体" w:eastAsia="宋体" w:hAnsi="宋体"/>
          <w:b w:val="0"/>
          <w:i w:val="0"/>
          <w:strike w:val="0"/>
          <w:dstrike w:val="0"/>
          <w:snapToGrid/>
          <w:color w:val="333333"/>
          <w:w w:val="100"/>
          <w:kern w:val="2"/>
          <w:sz w:val="21"/>
          <w:szCs w:val="21"/>
          <w:u w:val="none"/>
          <w:vertAlign w:val="baseline"/>
        </w:rPr>
        <w:t>链接</w:t>
      </w:r>
      <w:r>
        <w:rPr>
          <w:rFonts w:cs="Arial" w:ascii="宋体" w:eastAsia="宋体" w:hAnsi="宋体"/>
          <w:b w:val="0"/>
          <w:i w:val="0"/>
          <w:strike w:val="0"/>
          <w:dstrike w:val="0"/>
          <w:snapToGrid/>
          <w:color w:val="333333"/>
          <w:w w:val="100"/>
          <w:kern w:val="2"/>
          <w:sz w:val="21"/>
          <w:szCs w:val="21"/>
          <w:u w:val="none"/>
          <w:vertAlign w:val="baseline"/>
          <w:rtl w:val="0"/>
          <w:lang w:val="en-US" w:eastAsia="zh-CN" w:bidi="en-US"/>
        </w:rPr>
        <w:t>：https://tianchi.aliyun.com/competition/entrance/531805/introduction</w:t>
      </w:r>
    </w:p>
    <w:tbl>
      <w:tblPr>
        <w:tblStyle w:val="38"/>
        <w:tblW w:w="0" w:type="auto"/>
        <w:tblInd w:w="0"/>
      </w:tblPr>
      <w:tblGrid>
        <w:gridCol w:w="4080"/>
        <w:gridCol w:w="4222"/>
      </w:tblGrid>
      <w:tr>
        <w:trPr>
          <w:gridBefore w:val="0"/>
          <w:wBefore w:w="0" w:type="dxa"/>
          <w:gridAfter w:val="0"/>
          <w:wAfter w:w="0" w:type="dxa"/>
        </w:trPr>
        <w:tc>
          <w:tcPr>
            <w:tcW w:w="4080" w:type="dxa"/>
            <w:gridSpan w:val="1"/>
            <w:tcBorders>
              <w:top w:val="nil" w:sz="4" w:space="0" w:color="000000"/>
              <w:left w:val="nil" w:sz="4" w:space="0" w:color="000000"/>
              <w:bottom w:val="nil" w:sz="4" w:space="0" w:color="000000"/>
              <w:right w:val="nil" w:sz="4" w:space="0" w:color="000000"/>
              <w:tl2br w:val="nil" w:sz="4" w:space="0" w:color="000000"/>
              <w:tr2bl w:val="nil" w:sz="4" w:space="0" w:color="000000"/>
            </w:tcBorders>
          </w:tcPr>
          <w:p>
            <w:pPr>
              <w:shd w:color="ffffff" w:fill="ffffff" w:val="clear"/>
              <w:spacing w:lineRule="auto" w:line="240" w:before="0" w:after="0" w:beforeAutospacing="0" w:afterAutospacing="0"/>
              <w:ind w:firstLineChars="0"/>
              <w:jc w:val="center"/>
              <w:rPr>
                <w:w w:val="100"/>
                <w:lang w:val="en-US" w:eastAsia="zh-CN" w:bidi="en-US"/>
              </w:rPr>
            </w:pPr>
            <w:r>
              <w:drawing>
                <wp:inline distT="0" distB="0" distL="0" distR="0">
                  <wp:extent cx="2417625" cy="1934100"/>
                  <wp:docPr id="1" name="Drawing 0" descr=""/>
                  <a:graphic>
                    <a:graphicData uri="http://schemas.openxmlformats.org/drawingml/2006/picture">
                      <pic:pic xmlns:pic="http://schemas.openxmlformats.org/drawingml/2006/picture">
                        <pic:nvPicPr>
                          <pic:cNvPr id="0" name="" descr=""/>
                          <pic:cNvPicPr>
                            <a:picLocks noChangeAspect="true"/>
                          </pic:cNvPicPr>
                        </pic:nvPicPr>
                        <pic:blipFill>
                          <a:blip r:embed="rId2"/>
                          <a:stretch>
                            <a:fillRect/>
                          </a:stretch>
                        </pic:blipFill>
                        <pic:spPr>
                          <a:xfrm flipV="false" flipH="false">
                            <a:off x="0" y="0"/>
                            <a:ext cx="2417625" cy="1934100"/>
                          </a:xfrm>
                          <a:prstGeom prst="rect">
                            <a:avLst/>
                          </a:prstGeom>
                        </pic:spPr>
                      </pic:pic>
                    </a:graphicData>
                  </a:graphic>
                </wp:inline>
              </w:drawing>
            </w:r>
          </w:p>
          <w:p>
            <w:pPr>
              <w:shd w:color="ffffff" w:fill="ffffff" w:val="clear"/>
              <w:spacing w:lineRule="auto" w:line="240" w:before="0" w:after="0" w:beforeAutospacing="0" w:afterAutospacing="0"/>
              <w:ind w:firstLineChars="0"/>
              <w:jc w:val="center"/>
              <w:rPr>
                <w:rFonts w:ascii="宋体" w:eastAsia="宋体" w:hAnsi="宋体" w:cs="Arial"/>
                <w:b w:val="0"/>
                <w:i w:val="0"/>
                <w:strike w:val="0"/>
                <w:dstrike w:val="0"/>
                <w:color w:val="333333"/>
                <w:w w:val="100"/>
                <w:sz w:val="21"/>
                <w:szCs w:val="21"/>
                <w:u w:val="none"/>
                <w:vertAlign w:val="baseline"/>
              </w:rPr>
            </w:pPr>
            <w:r>
              <w:rPr/>
              <w:t>图1 微引力透镜的光变曲线形状</w:t>
            </w:r>
          </w:p>
        </w:tc>
        <w:tc>
          <w:tcPr>
            <w:tcW w:w="4222" w:type="dxa"/>
            <w:gridSpan w:val="1"/>
            <w:tcBorders>
              <w:top w:val="nil" w:sz="4" w:space="0" w:color="000000"/>
              <w:left w:val="nil" w:sz="4" w:space="0" w:color="000000"/>
              <w:bottom w:val="nil" w:sz="4" w:space="0" w:color="000000"/>
              <w:right w:val="nil" w:sz="4" w:space="0" w:color="000000"/>
              <w:tl2br w:val="nil" w:sz="4" w:space="0" w:color="000000"/>
              <w:tr2bl w:val="nil" w:sz="4" w:space="0" w:color="000000"/>
            </w:tcBorders>
          </w:tcPr>
          <w:p>
            <w:pPr>
              <w:shd w:color="ffffff" w:fill="ffffff" w:val="clear"/>
              <w:spacing w:lineRule="auto" w:line="240" w:before="0" w:after="0" w:beforeAutospacing="0" w:afterAutospacing="0"/>
              <w:ind w:firstLineChars="0"/>
              <w:rPr>
                <w:w w:val="100"/>
                <w:lang w:val="en-US" w:eastAsia="zh-CN" w:bidi="en-US"/>
              </w:rPr>
            </w:pPr>
            <w:r>
              <w:drawing>
                <wp:inline distT="0" distB="0" distL="0" distR="0">
                  <wp:extent cx="2540180" cy="2000391"/>
                  <wp:docPr id="2" name="Drawing 1" descr=""/>
                  <a:graphic>
                    <a:graphicData uri="http://schemas.openxmlformats.org/drawingml/2006/picture">
                      <pic:pic xmlns:pic="http://schemas.openxmlformats.org/drawingml/2006/picture">
                        <pic:nvPicPr>
                          <pic:cNvPr id="0" name="" descr=""/>
                          <pic:cNvPicPr>
                            <a:picLocks noChangeAspect="true"/>
                          </pic:cNvPicPr>
                        </pic:nvPicPr>
                        <pic:blipFill>
                          <a:blip r:embed="rId3"/>
                          <a:stretch>
                            <a:fillRect/>
                          </a:stretch>
                        </pic:blipFill>
                        <pic:spPr>
                          <a:xfrm flipV="false" flipH="false">
                            <a:off x="0" y="0"/>
                            <a:ext cx="2540180" cy="2000391"/>
                          </a:xfrm>
                          <a:prstGeom prst="rect">
                            <a:avLst/>
                          </a:prstGeom>
                        </pic:spPr>
                      </pic:pic>
                    </a:graphicData>
                  </a:graphic>
                </wp:inline>
              </w:drawing>
            </w:r>
          </w:p>
          <w:p>
            <w:pPr>
              <w:shd w:color="ffffff" w:fill="ffffff" w:val="clear"/>
              <w:spacing w:lineRule="auto" w:line="240" w:before="0" w:after="0" w:beforeAutospacing="0" w:afterAutospacing="0"/>
              <w:ind w:firstLineChars="0"/>
              <w:jc w:val="center"/>
              <w:rPr>
                <w:rFonts w:ascii="宋体" w:eastAsia="宋体" w:hAnsi="宋体" w:cs="Arial"/>
                <w:b w:val="0"/>
                <w:i w:val="0"/>
                <w:strike w:val="0"/>
                <w:dstrike w:val="0"/>
                <w:color w:val="333333"/>
                <w:w w:val="100"/>
                <w:sz w:val="21"/>
                <w:szCs w:val="21"/>
                <w:u w:val="none"/>
                <w:vertAlign w:val="baseline"/>
              </w:rPr>
            </w:pPr>
            <w:r>
              <w:rPr/>
              <w:t>图2 恒星耀发的光变曲线形状</w:t>
            </w:r>
          </w:p>
        </w:tc>
      </w:tr>
    </w:tbl>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w w:val="100"/>
          <w:kern w:val="2"/>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4.</w:t>
      </w:r>
      <w:r>
        <w:rPr>
          <w:rFonts w:cs="Arial" w:ascii="Arial" w:hAnsi="Arial" w:eastAsia="宋体"/>
          <w:b/>
          <w:i w:val="0"/>
          <w:strike w:val="0"/>
          <w:dstrike w:val="0"/>
          <w:snapToGrid/>
          <w:w w:val="100"/>
          <w:kern w:val="2"/>
          <w:sz w:val="21"/>
          <w:szCs w:val="21"/>
          <w:u w:val="none"/>
          <w:vertAlign w:val="baseline"/>
          <w:lang w:val="en-US" w:eastAsia="zh-CN" w:bidi="en-US"/>
        </w:rPr>
        <w:t>3</w:t>
      </w:r>
      <w:r>
        <w:rPr>
          <w:rFonts w:cs="Arial" w:ascii="Arial" w:hAnsi="Arial" w:eastAsia="宋体"/>
          <w:b/>
          <w:i w:val="0"/>
          <w:strike w:val="0"/>
          <w:dstrike w:val="0"/>
          <w:snapToGrid/>
          <w:w w:val="100"/>
          <w:kern w:val="2"/>
          <w:sz w:val="21"/>
          <w:szCs w:val="21"/>
          <w:u w:val="none"/>
          <w:vertAlign w:val="baseline"/>
          <w:lang w:val="en-US" w:eastAsia="zh-CN" w:bidi="en-US"/>
        </w:rPr>
        <w:t>论文列表</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ascii="Times New Roman" w:hAnsi="Times New Roman" w:cs="Times New Roman"/>
          <w:b w:val="0"/>
          <w:snapToGrid/>
          <w:color w:val="222222"/>
          <w:w w:val="100"/>
          <w:kern w:val="2"/>
          <w:sz w:val="20"/>
          <w:szCs w:val="20"/>
          <w:highlight w:val="whit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Qiu J, Sun Y, Wu C, et al. NFD: Toward real-time mining of short-timescale gravitational microlensing events[J]. Publications of the Astronomical Society of the Pacific, 2018, 130(992): 104504.</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ascii="宋体" w:eastAsia="宋体" w:hAnsi="宋体" w:cs="Arial"/>
          <w:b w:val="0"/>
          <w:i w:val="0"/>
          <w:strike w:val="0"/>
          <w:dstrike w:val="0"/>
          <w:color w:val="000000"/>
          <w:w w:val="100"/>
          <w:sz w:val="21"/>
          <w:szCs w:val="21"/>
          <w:u w:val="none"/>
          <w:vertAlign w:val="baseline"/>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杨晨,翁祖建,孟小峰,任玮,忻日辉,王春凯,都志辉,万萌,魏建彦.天文大数据挑战与实时处理技术[J].计算机研究与发展,2017,54(02):248-257.</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ascii="宋体" w:eastAsia="宋体" w:hAnsi="宋体" w:cs="Arial"/>
          <w:b w:val="0"/>
          <w:i w:val="0"/>
          <w:strike w:val="0"/>
          <w:dstrike w:val="0"/>
          <w:color w:val="000000"/>
          <w:w w:val="100"/>
          <w:sz w:val="21"/>
          <w:szCs w:val="21"/>
          <w:highlight w:val="white"/>
          <w:u w:val="none"/>
          <w:vertAlign w:val="baseline"/>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Davenport J , Hawley S L , Hebb L , et al. Kepler Flares II: TheTemporal Morphology of White-Light Flares on GJ 1243. TheAstrophysical Journal, 2014, 797(2):122</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Richards J W, Starr D L, Butler N R, et al. On machine-learned classification of variable stars with sparse and noisy time-series data[J]. The Astrophysical Journal, 2011, 733(1): 10.</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梁恩思.恒星耀发的测光观测及系外行星的证认[D].南京大学, 2020.</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孟小峰.科学数据智能：人工智能在科学发现中的机遇与挑战[J].中国科学基金,2021,35(03):419-425.DOI:10.16262/j.cnki.1000-8217.20210611.006.</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黎建辉,沈志宏,孟小峰.科学大数据管理:概念、技术与系统[J].计算机研究与发展,2017,54(02):235-247.</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陶一寒,崔辰州,张彦霞,许允飞,樊东卫,韩叙,韩军,李长华,何勃亮,李珊珊,米琳莹,杨涵溪,杨丝丝.深度学习在天文学中的应用与改进[J].天文学进展,2020,38(02):168-188.</w:t>
      </w:r>
    </w:p>
    <w:p>
      <w:p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color w:val="222222"/>
          <w:w w:val="100"/>
          <w:sz w:val="20"/>
          <w:szCs w:val="20"/>
          <w:u w:val="none"/>
          <w:vertAlign w:val="baseline"/>
        </w:rPr>
      </w:pPr>
    </w:p>
    <w:p>
      <w:pPr>
        <w:pStyle w:val="21"/>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w w:val="100"/>
          <w:sz w:val="24"/>
          <w:szCs w:val="24"/>
          <w:u w:val="none"/>
          <w:vertAlign w:val="baseline"/>
          <w:lang w:val="en-US" w:eastAsia="zh-CN" w:bidi="en-US"/>
        </w:rPr>
      </w:pPr>
      <w:r>
        <w:rPr>
          <w:rFonts w:cs="Arial" w:ascii="Arial" w:hAnsi="Arial" w:eastAsia="宋体"/>
          <w:b/>
          <w:i w:val="0"/>
          <w:strike w:val="0"/>
          <w:dstrike w:val="0"/>
          <w:snapToGrid/>
          <w:w w:val="100"/>
          <w:kern w:val="2"/>
          <w:sz w:val="24"/>
          <w:szCs w:val="24"/>
          <w:u w:val="none"/>
          <w:vertAlign w:val="baseline"/>
          <w:lang w:val="en-US" w:eastAsia="zh-CN" w:bidi="en-US"/>
        </w:rPr>
        <w:t>5.</w:t>
      </w:r>
      <w:r>
        <w:rPr>
          <w:rFonts w:cs="Arial" w:ascii="Arial" w:hAnsi="Arial" w:eastAsia="宋体"/>
          <w:b/>
          <w:i w:val="0"/>
          <w:strike w:val="0"/>
          <w:dstrike w:val="0"/>
          <w:snapToGrid/>
          <w:w w:val="100"/>
          <w:kern w:val="2"/>
          <w:sz w:val="24"/>
          <w:szCs w:val="24"/>
          <w:u w:val="none"/>
          <w:vertAlign w:val="baseline"/>
        </w:rPr>
        <w:t>知识图谱</w:t>
      </w:r>
      <w:r>
        <w:rPr>
          <w:rFonts w:cs="Arial" w:ascii="Arial" w:hAnsi="Arial" w:eastAsia="宋体"/>
          <w:b/>
          <w:i w:val="0"/>
          <w:strike w:val="0"/>
          <w:dstrike w:val="0"/>
          <w:snapToGrid/>
          <w:w w:val="100"/>
          <w:kern w:val="2"/>
          <w:sz w:val="24"/>
          <w:szCs w:val="24"/>
          <w:u w:val="none"/>
          <w:vertAlign w:val="baseline"/>
          <w:lang w:val="en-US" w:eastAsia="zh-CN" w:bidi="en-US"/>
        </w:rPr>
        <w:t>（艾山）</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eastAsia="宋体" w:ascii="Times New Roman" w:hAnsi="Times New Roman" w:cs="Times New Roman"/>
          <w:b/>
          <w:i w:val="0"/>
          <w:strike w:val="0"/>
          <w:dstrike w:val="0"/>
          <w:color w:val="222222"/>
          <w:w w:val="100"/>
          <w:sz w:val="20"/>
          <w:szCs w:val="20"/>
          <w:u w:val="none"/>
          <w:vertAlign w:val="baseline"/>
          <w:lang w:val="en-US" w:eastAsia="zh-CN" w:bidi="en-US"/>
        </w:rPr>
      </w:pPr>
      <w:r>
        <w:rPr>
          <w:rFonts w:ascii="Times New Roman" w:hAnsi="Times New Roman" w:cs="Times New Roman" w:eastAsia="宋体"/>
          <w:b/>
          <w:i w:val="0"/>
          <w:strike w:val="0"/>
          <w:dstrike w:val="0"/>
          <w:snapToGrid/>
          <w:color w:val="222222"/>
          <w:w w:val="100"/>
          <w:kern w:val="2"/>
          <w:sz w:val="20"/>
          <w:szCs w:val="20"/>
          <w:u w:val="none"/>
          <w:vertAlign w:val="baseline"/>
        </w:rPr>
        <w:tab/>
      </w:r>
      <w:r>
        <w:rPr>
          <w:rFonts w:cs="Arial" w:ascii="宋体" w:eastAsia="宋体" w:hAnsi="宋体"/>
          <w:b w:val="0"/>
          <w:i w:val="0"/>
          <w:strike w:val="0"/>
          <w:dstrike w:val="0"/>
          <w:snapToGrid/>
          <w:color w:val="333333"/>
          <w:w w:val="100"/>
          <w:kern w:val="2"/>
          <w:sz w:val="21"/>
          <w:szCs w:val="21"/>
          <w:u w:val="none"/>
          <w:vertAlign w:val="baseline"/>
          <w:rtl w:val="0"/>
          <w:lang w:val="en-US" w:eastAsia="zh-CN" w:bidi="en-US"/>
        </w:rPr>
        <w:t>知识图谱是组织知识的一种形式。通过知识图谱构建技术可以把非结构化数据转换成结构化形式从而有效管理、检索和利用非结构化数据。知识图谱被用于多个领域，且已有广泛研究。构建知识图谱主要由实体识别和关系抽取两个部分组成，其中关系抽取是比较重要的部分，它关联实体之间的语义关系，关系抽取任务的的挑战性大，也是目前热门研究问题。</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w w:val="100"/>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rtl w:val="0"/>
          <w:lang w:val="en-US" w:eastAsia="zh-CN" w:bidi="en-US"/>
        </w:rPr>
        <w:t>5.1 研究案例：</w:t>
      </w:r>
      <w:r>
        <w:rPr>
          <w:rFonts w:cs="Arial" w:ascii="Arial" w:hAnsi="Arial" w:eastAsia="宋体"/>
          <w:b/>
          <w:i w:val="0"/>
          <w:strike w:val="0"/>
          <w:dstrike w:val="0"/>
          <w:snapToGrid/>
          <w:w w:val="100"/>
          <w:kern w:val="2"/>
          <w:sz w:val="21"/>
          <w:szCs w:val="21"/>
          <w:u w:val="none"/>
          <w:vertAlign w:val="baseline"/>
          <w:lang w:val="en-US" w:eastAsia="zh-CN" w:bidi="en-US"/>
        </w:rPr>
        <w:t>微生物领域关系抽取</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ascii="宋体" w:eastAsia="宋体" w:hAnsi="宋体" w:cs="Arial"/>
          <w:b w:val="0"/>
          <w:i w:val="0"/>
          <w:strike w:val="0"/>
          <w:dstrike w:val="0"/>
          <w:color w:val="333333"/>
          <w:w w:val="100"/>
          <w:sz w:val="21"/>
          <w:szCs w:val="21"/>
          <w:u w:val="none"/>
          <w:vertAlign w:val="baseline"/>
          <w:lang w:val="en-US" w:eastAsia="zh-CN" w:bidi="en-US"/>
        </w:rPr>
      </w:pPr>
      <w:r>
        <w:rPr>
          <w:rFonts w:cs="Arial" w:ascii="宋体" w:eastAsia="宋体" w:hAnsi="宋体"/>
          <w:b w:val="0"/>
          <w:i w:val="0"/>
          <w:strike w:val="0"/>
          <w:dstrike w:val="0"/>
          <w:snapToGrid/>
          <w:color w:val="333333"/>
          <w:w w:val="100"/>
          <w:kern w:val="2"/>
          <w:sz w:val="21"/>
          <w:szCs w:val="21"/>
          <w:u w:val="none"/>
          <w:vertAlign w:val="baseline"/>
          <w:lang w:val="en-US" w:eastAsia="zh-CN" w:bidi="en-US"/>
        </w:rPr>
        <w:t>本案例提供66万微生物实体对（细菌，栖息地），以及大量的文本语料</w:t>
      </w:r>
      <w:r>
        <w:rPr>
          <w:rFonts w:cs="Arial" w:ascii="宋体" w:eastAsia="宋体" w:hAnsi="宋体"/>
          <w:b w:val="0"/>
          <w:i w:val="0"/>
          <w:strike w:val="0"/>
          <w:dstrike w:val="0"/>
          <w:snapToGrid/>
          <w:color w:val="333333"/>
          <w:w w:val="100"/>
          <w:kern w:val="2"/>
          <w:sz w:val="21"/>
          <w:szCs w:val="21"/>
          <w:u w:val="none"/>
          <w:vertAlign w:val="baseline"/>
          <w:lang w:val="en-US" w:eastAsia="zh-CN" w:bidi="en-US"/>
        </w:rPr>
        <w:t>（Pubmed）</w:t>
      </w:r>
      <w:r>
        <w:rPr>
          <w:rFonts w:cs="Arial" w:ascii="宋体" w:eastAsia="宋体" w:hAnsi="宋体"/>
          <w:b w:val="0"/>
          <w:i w:val="0"/>
          <w:strike w:val="0"/>
          <w:dstrike w:val="0"/>
          <w:snapToGrid/>
          <w:color w:val="333333"/>
          <w:w w:val="100"/>
          <w:kern w:val="2"/>
          <w:sz w:val="21"/>
          <w:szCs w:val="21"/>
          <w:u w:val="none"/>
          <w:vertAlign w:val="baseline"/>
          <w:lang w:val="en-US" w:eastAsia="zh-CN" w:bidi="en-US"/>
        </w:rPr>
        <w:t>，学生们先通过根据</w:t>
      </w:r>
      <w:r>
        <w:rPr>
          <w:rFonts w:cs="Arial" w:ascii="宋体" w:eastAsia="宋体" w:hAnsi="宋体"/>
          <w:b w:val="0"/>
          <w:i w:val="0"/>
          <w:strike w:val="0"/>
          <w:dstrike w:val="0"/>
          <w:snapToGrid/>
          <w:color w:val="333333"/>
          <w:w w:val="100"/>
          <w:kern w:val="2"/>
          <w:sz w:val="21"/>
          <w:szCs w:val="21"/>
          <w:u w:val="none"/>
          <w:vertAlign w:val="baseline"/>
          <w:lang w:val="en-US" w:eastAsia="zh-CN" w:bidi="en-US"/>
        </w:rPr>
        <w:t>提供</w:t>
      </w:r>
      <w:r>
        <w:rPr>
          <w:rFonts w:cs="Arial" w:ascii="宋体" w:eastAsia="宋体" w:hAnsi="宋体"/>
          <w:b w:val="0"/>
          <w:i w:val="0"/>
          <w:strike w:val="0"/>
          <w:dstrike w:val="0"/>
          <w:snapToGrid/>
          <w:color w:val="333333"/>
          <w:w w:val="100"/>
          <w:kern w:val="2"/>
          <w:sz w:val="21"/>
          <w:szCs w:val="21"/>
          <w:u w:val="none"/>
          <w:vertAlign w:val="baseline"/>
          <w:lang w:val="en-US" w:eastAsia="zh-CN" w:bidi="en-US"/>
        </w:rPr>
        <w:t>的实体对和文本语料，自动标注数据，再用数据训练模型，模型可以在Baseline的基础上改进，最终预测给定的测试数据。</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w w:val="100"/>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 xml:space="preserve">5.2 </w:t>
      </w:r>
      <w:r>
        <w:rPr>
          <w:rFonts w:cs="Arial" w:ascii="Arial" w:hAnsi="Arial" w:eastAsia="宋体"/>
          <w:b/>
          <w:i w:val="0"/>
          <w:strike w:val="0"/>
          <w:dstrike w:val="0"/>
          <w:snapToGrid/>
          <w:w w:val="100"/>
          <w:kern w:val="2"/>
          <w:sz w:val="21"/>
          <w:szCs w:val="21"/>
          <w:u w:val="none"/>
          <w:vertAlign w:val="baseline"/>
          <w:lang w:val="en-US" w:eastAsia="zh-CN" w:bidi="en-US"/>
        </w:rPr>
        <w:t>实验数据：微生物实体对+文本语料</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ascii="宋体" w:eastAsia="宋体" w:hAnsi="宋体" w:cs="Arial"/>
          <w:b w:val="0"/>
          <w:i w:val="0"/>
          <w:strike w:val="0"/>
          <w:dstrike w:val="0"/>
          <w:color w:val="333333"/>
          <w:w w:val="100"/>
          <w:sz w:val="21"/>
          <w:szCs w:val="21"/>
          <w:u w:val="none"/>
          <w:vertAlign w:val="baseline"/>
        </w:rPr>
      </w:pPr>
      <w:r>
        <w:rPr>
          <w:rFonts w:cs="Arial" w:ascii="宋体" w:eastAsia="宋体" w:hAnsi="宋体"/>
          <w:b w:val="0"/>
          <w:i w:val="0"/>
          <w:strike w:val="0"/>
          <w:dstrike w:val="0"/>
          <w:snapToGrid/>
          <w:color w:val="333333"/>
          <w:w w:val="100"/>
          <w:kern w:val="2"/>
          <w:sz w:val="21"/>
          <w:szCs w:val="21"/>
          <w:u w:val="none"/>
          <w:vertAlign w:val="baseline"/>
          <w:lang w:val="en-US" w:eastAsia="zh-CN" w:bidi="en-US"/>
        </w:rPr>
        <w:t>我们的提供实体对、文本语料和公开测试数据。同学们</w:t>
      </w:r>
      <w:r>
        <w:rPr>
          <w:rFonts w:cs="Arial" w:ascii="宋体" w:eastAsia="宋体" w:hAnsi="宋体"/>
          <w:b w:val="0"/>
          <w:i w:val="0"/>
          <w:strike w:val="0"/>
          <w:dstrike w:val="0"/>
          <w:snapToGrid/>
          <w:color w:val="333333"/>
          <w:w w:val="100"/>
          <w:kern w:val="2"/>
          <w:sz w:val="21"/>
          <w:szCs w:val="21"/>
          <w:u w:val="none"/>
          <w:vertAlign w:val="baseline"/>
          <w:lang w:val="en-US" w:eastAsia="zh-CN" w:bidi="en-US"/>
        </w:rPr>
        <w:t>实体对和文本语料来</w:t>
      </w:r>
      <w:r>
        <w:rPr>
          <w:rFonts w:cs="Arial" w:ascii="宋体" w:eastAsia="宋体" w:hAnsi="宋体"/>
          <w:b w:val="0"/>
          <w:i w:val="0"/>
          <w:strike w:val="0"/>
          <w:dstrike w:val="0"/>
          <w:snapToGrid/>
          <w:color w:val="333333"/>
          <w:w w:val="100"/>
          <w:kern w:val="2"/>
          <w:sz w:val="21"/>
          <w:szCs w:val="21"/>
          <w:u w:val="none"/>
          <w:vertAlign w:val="baseline"/>
          <w:lang w:val="en-US" w:eastAsia="zh-CN" w:bidi="en-US"/>
        </w:rPr>
        <w:t>标注好数据并且把数据集分为训练、验证、测试三个部分</w:t>
      </w:r>
      <w:r>
        <w:rPr>
          <w:rFonts w:cs="Arial" w:ascii="宋体" w:eastAsia="宋体" w:hAnsi="宋体"/>
          <w:b w:val="0"/>
          <w:i w:val="0"/>
          <w:strike w:val="0"/>
          <w:dstrike w:val="0"/>
          <w:snapToGrid/>
          <w:color w:val="333333"/>
          <w:w w:val="100"/>
          <w:kern w:val="2"/>
          <w:sz w:val="21"/>
          <w:szCs w:val="21"/>
          <w:u w:val="none"/>
          <w:vertAlign w:val="baseline"/>
        </w:rPr>
        <w:t>。公开数据是以句子形式，每一条句子包含一对实体（细菌，栖息地）和上下文。</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w w:val="100"/>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5.3 论文列表</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Augenstein, I., Maynard, D., &amp; Ciravegna, F. (2016). Distantly supervised Web relation extraction for knowledge base population.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SEMANTIC WEB</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7(4), 335–349. </w:t>
      </w:r>
      <w:hyperlink w:history="1" r:id="rId4">
        <w:r>
          <w:rPr>
            <w:rStyle w:val="62"/>
            <w:rFonts w:ascii="Times New Roman" w:hAnsi="Times New Roman" w:cs="Times New Roman"/>
            <w:b w:val="0"/>
            <w:noProof/>
            <w:color w:val="0000ee"/>
            <w:sz w:val="20"/>
            <w:szCs w:val="20"/>
            <w:u w:val="single" w:color="0000ee"/>
          </w:rPr>
          <w:t>https://doi.org/10.3233/SW-150180</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Bakal, G., Talari, P., Kakani, E., V., &amp; Kavuluru, R. (2018). Exploiting semantic patterns over biomedical knowledge graphs for predicting treatment and causative relations.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JOURNAL OF BIOMEDICAL INFORMATICS</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82, 189–199. </w:t>
      </w:r>
      <w:hyperlink w:history="1" r:id="rId5">
        <w:r>
          <w:rPr>
            <w:rStyle w:val="62"/>
            <w:rFonts w:ascii="Times New Roman" w:hAnsi="Times New Roman" w:cs="Times New Roman"/>
            <w:b w:val="0"/>
            <w:noProof/>
            <w:color w:val="0000ee"/>
            <w:sz w:val="20"/>
            <w:szCs w:val="20"/>
            <w:u w:val="single" w:color="0000ee"/>
          </w:rPr>
          <w:t>https://doi.org/10.1016/j.jbi.2018.05.003</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Dumitrache, A., Aroyo, L., &amp; Welty, C. (2018). Crowdsourcing Ground Truth for Medical Relation Extraction.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ACM TRANSACTIONS ON INTERACTIVE INTELLIGENT SYSTEMS</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8(2). </w:t>
      </w:r>
      <w:hyperlink w:history="1" r:id="rId6">
        <w:r>
          <w:rPr>
            <w:rStyle w:val="62"/>
            <w:rFonts w:ascii="Times New Roman" w:hAnsi="Times New Roman" w:cs="Times New Roman"/>
            <w:b w:val="0"/>
            <w:noProof/>
            <w:color w:val="0000ee"/>
            <w:sz w:val="20"/>
            <w:szCs w:val="20"/>
            <w:u w:val="single" w:color="0000ee"/>
          </w:rPr>
          <w:t>https://doi.org/10.1145/3152889</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Fan, M., Zhao, D., Zhou, Q., Liu, Z., Zheng, T. F., &amp; Chang, E. Y. (2014).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Distant Supervision for Relation Extraction with Matrix Completion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(K. Toutanova &amp; H. Wu, Eds.; WOS:000493814100079; pp. 839–849).</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Feng, X., Guo, J., Qin, B., Liu, T., &amp; Liu, Y. (2017).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Effective Deep Memory Networks for Distant Supervised Relation Extraction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(C. Sierra, Ed.; WOS:000764137504018; pp. 4002–4008).</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Han, X., Sun, L., &amp; AAAI. (2016).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Global Distant Supervision for Relation Extraction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(WOS:000485474202138). 2950–2956.</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He, Z., Chen, W., Li, Z., Zhang, M., Zhang, W., Zhang, M., &amp; AAAI. (2018).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SEE: Syntax-Aware Entity Embedding for Neural Relation Extraction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(WOS:000485488905110). 5795–5802.</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Lamurias, A., Clarke, L. A., &amp; Couto, F. M. (2017). Extracting microRNA-gene relations from biomedical literature using distant supervision.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PLOS ONE,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12</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(3). </w:t>
      </w:r>
      <w:hyperlink w:history="1" r:id="rId7">
        <w:r>
          <w:rPr>
            <w:rStyle w:val="62"/>
            <w:rFonts w:ascii="Times New Roman" w:hAnsi="Times New Roman" w:cs="Times New Roman"/>
            <w:b w:val="0"/>
            <w:noProof/>
            <w:color w:val="0000ee"/>
            <w:sz w:val="20"/>
            <w:szCs w:val="20"/>
            <w:u w:val="single" w:color="0000ee"/>
          </w:rPr>
          <w:t>https://doi.org/10.1371/journal.pone.0171929</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Li, Y., Long, G., Shen, T., Zhou, T., Yao, L., Huo, H., Jiang, J., &amp; Assoc Advancement Artificial Intelligence. (2020).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Self-Attention Enhanced Selective Gate with Entity-Aware Embedding for Distantly Supervised Relation Extraction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(WOS:000668126800079).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34, 8269–8276.</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Lin, Y., Shen, S., Liu, Z., Luan, H., &amp; Sun, M. (2016).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Neural Relation Extraction with Selective Attention over Instances</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(K. Erk &amp; N. Smith, Eds.; WOS:000493806800200; pp. 2124–2133).</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Lockard, C., Dong, X. L., Einolghozati, A., &amp; Shiralkar, P. (2018). CERES: Distantly Supervised Relation Extraction from the Semi-Structured Web.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PROCEEDINGS OF THE VLDB ENDOWMENT</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11</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(10), 1084–1096. </w:t>
      </w:r>
      <w:hyperlink w:history="1" r:id="rId8">
        <w:r>
          <w:rPr>
            <w:rStyle w:val="62"/>
            <w:rFonts w:ascii="Times New Roman" w:hAnsi="Times New Roman" w:cs="Times New Roman"/>
            <w:b w:val="0"/>
            <w:noProof/>
            <w:color w:val="0000ee"/>
            <w:sz w:val="20"/>
            <w:szCs w:val="20"/>
            <w:u w:val="single" w:color="0000ee"/>
          </w:rPr>
          <w:t>https://doi.org/10.14778/3231751.3231758</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Luo, B., Feng, Y., Wang, Z., Zhu, Z., Huang, S., Yan, R., &amp; Zhao, D. (2017).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Learning with Noise: Enhance Distantly Supervised Relation Extraction with Dynamic Transition Matrix</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(R. Barzilay &amp; M. Kan, Eds.; WOS:000493984800040; pp. 430–439). </w:t>
      </w:r>
      <w:hyperlink w:history="1" r:id="rId9">
        <w:r>
          <w:rPr>
            <w:rStyle w:val="62"/>
            <w:rFonts w:ascii="Times New Roman" w:hAnsi="Times New Roman" w:cs="Times New Roman"/>
            <w:b w:val="0"/>
            <w:noProof/>
            <w:color w:val="0000ee"/>
            <w:sz w:val="20"/>
            <w:szCs w:val="20"/>
            <w:u w:val="single" w:color="0000ee"/>
          </w:rPr>
          <w:t>https://doi.org/10.18653/v1/P17-1040</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Qin,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Pr>
        <w:t xml:space="preserve"> P., Xu, W., &amp; Wang, W. Y. (2018). Robust Distant Supervision Relation Extraction via Deep Reinforcement Learning</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(I. Gurevych &amp; Y. Miyao, Eds.; WOS:000493904300199; pp. 2137–2147).</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Qu, J., Ouyang, D., Hua, W., Ye, Y., &amp; Li, X. (2018). Distant supervision for neural relation extraction integrated with word attention and property features.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NEURAL NETWORKS</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100</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59–69. </w:t>
      </w:r>
      <w:hyperlink w:history="1" r:id="rId10">
        <w:r>
          <w:rPr>
            <w:rStyle w:val="62"/>
            <w:rFonts w:ascii="Times New Roman" w:hAnsi="Times New Roman" w:cs="Times New Roman"/>
            <w:b w:val="0"/>
            <w:noProof/>
            <w:color w:val="0000ee"/>
            <w:sz w:val="20"/>
            <w:szCs w:val="20"/>
            <w:u w:val="single" w:color="0000ee"/>
          </w:rPr>
          <w:t>https://doi.org/10.1016/j.neunet.2018.01.006</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Quirk, C., Poon, H., &amp; Assoc Computat Linguist. (2017).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Distant Supervision for Relation Extraction beyond the Sentence Boundary</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(WOS:000712360800110). 1171–1182.</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Wu, S., Fan, K., Zhang, Q., &amp; AAAI. (2019).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Improving Distantly Supervised Relation Extraction with Neural Noise Converter and Conditional Optimal Selector</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(WOS:000486572501100). 7273–7280.</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Xie, Y., Xu, H., Li, J., Yang, C., &amp; Gao, K. (2020). Heterogeneous graph neural networks for noisy few-shot relation classification.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KNOWLEDGE-BASED SYSTEMS</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194</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t>
      </w:r>
      <w:hyperlink w:history="1" r:id="rId11">
        <w:r>
          <w:rPr>
            <w:rStyle w:val="62"/>
            <w:rFonts w:ascii="Times New Roman" w:hAnsi="Times New Roman" w:cs="Times New Roman"/>
            <w:b w:val="0"/>
            <w:noProof/>
            <w:color w:val="0000ee"/>
            <w:sz w:val="20"/>
            <w:szCs w:val="20"/>
            <w:u w:val="single" w:color="0000ee"/>
          </w:rPr>
          <w:t>https://doi.org/10.1016/j.knosys.2020.105548</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Yaghoobzadeh, Y., Adel, H., Schuetze, H., &amp; Assoc Computat Linguist. (2017).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Noise Mitigation for Neural Entity Typing and Relation Extraction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(WOS:000712360800111). 1183–1194.</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Ye, H., &amp; Luo, Z. (2020). Deep ranking based cost-sensitive multi-label learning for distant supervision relation extraction.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INFORMATION PROCESSING &amp; MANAGEMENT,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57(6). </w:t>
      </w:r>
      <w:hyperlink w:history="1" r:id="rId12">
        <w:r>
          <w:rPr>
            <w:rStyle w:val="62"/>
            <w:rFonts w:ascii="Times New Roman" w:hAnsi="Times New Roman" w:cs="Times New Roman"/>
            <w:b w:val="0"/>
            <w:noProof/>
            <w:color w:val="0000ee"/>
            <w:sz w:val="20"/>
            <w:szCs w:val="20"/>
            <w:u w:val="single" w:color="0000ee"/>
          </w:rPr>
          <w:t>https://doi.org/10.1016/j.ipm.2019.102096</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Yuan, Y., Liu, L., Tang, S., Zhang, Z., Zhuang, Y., Pu, S., Wu, F., Ren, X., &amp; AAAI. (2019).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Cross-Relation Cross-Bag Attention for Distantly-Supervised Relation Extraction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(WOS:000485292600052). 419–426.</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Zeng, D., Dai, Y., Li, F., Sherratt, R. S., &amp; Wang, J. (2018). Adversarial Learning for Distant Supervised Relation Extraction.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CMC-COMPUTERS MATERIALS &amp; CONTINUA</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55</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(1), 121–136. </w:t>
      </w:r>
      <w:hyperlink w:history="1" r:id="rId13">
        <w:r>
          <w:rPr>
            <w:rStyle w:val="62"/>
            <w:rFonts w:ascii="Times New Roman" w:hAnsi="Times New Roman" w:cs="Times New Roman"/>
            <w:b w:val="0"/>
            <w:noProof/>
            <w:color w:val="0000ee"/>
            <w:sz w:val="20"/>
            <w:szCs w:val="20"/>
            <w:u w:val="single" w:color="0000ee"/>
          </w:rPr>
          <w:t>https://doi.org/10.3970/cmc.2018.055.121</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Zeng, X., He, S., Liu, K., Zhao, J., &amp; AAAI. (2018).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Large Scaled Relation Extraction with Reinforcement Learning</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(WOS:000485488905093). 5658–5665.</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Zhang, X., Liu, H., &amp; Wu, Z. (2020).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Noise Reduction Framework for Distantly Supervised Relation Extraction with Human in the Loop</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(L. Wenzheng &amp; Z. Xuefei, Eds.; WOS:000577101800001; pp. 1–4). </w:t>
      </w:r>
      <w:hyperlink w:history="1" r:id="rId14">
        <w:r>
          <w:rPr>
            <w:rStyle w:val="62"/>
            <w:rFonts w:ascii="Times New Roman" w:hAnsi="Times New Roman" w:cs="Times New Roman"/>
            <w:b w:val="0"/>
            <w:noProof/>
            <w:color w:val="0000ee"/>
            <w:sz w:val="20"/>
            <w:szCs w:val="20"/>
            <w:u w:val="single" w:color="0000ee"/>
          </w:rPr>
          <w:t>https://doi.org/10.1109/ICEIEC49280.2020.9152287</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Zhou, P., Xu, J., Qi, Z., Bao, H., Chen, Z., &amp; Xu, B. (2018). Distant supervision for relation extraction with hierarchical selective attention.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NEURAL NETWORKS</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108, 240–247. </w:t>
      </w:r>
      <w:hyperlink w:history="1" r:id="rId15">
        <w:r>
          <w:rPr>
            <w:rStyle w:val="62"/>
            <w:rFonts w:ascii="Times New Roman" w:hAnsi="Times New Roman" w:cs="Times New Roman"/>
            <w:b w:val="0"/>
            <w:noProof/>
            <w:color w:val="0000ee"/>
            <w:sz w:val="20"/>
            <w:szCs w:val="20"/>
            <w:u w:val="single" w:color="0000ee"/>
          </w:rPr>
          <w:t>https://doi.org/10.1016/j.neunet.2018.08.016</w:t>
        </w:r>
      </w:hyperlink>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0" w:firstLineChars="0"/>
        <w:rPr>
          <w:rFonts w:ascii="宋体" w:eastAsia="宋体" w:hAnsi="宋体" w:cs="Arial"/>
          <w:b w:val="0"/>
          <w:i w:val="0"/>
          <w:strike w:val="0"/>
          <w:dstrike w:val="0"/>
          <w:color w:val="333333"/>
          <w:w w:val="100"/>
          <w:sz w:val="21"/>
          <w:szCs w:val="21"/>
          <w:u w:val="none"/>
          <w:vertAlign w:val="baseline"/>
        </w:rPr>
      </w:pPr>
    </w:p>
    <w:sectPr>
      <w:footerReference w:type="default" r:id="rId17"/>
      <w:footnotePr>
        <w:pos w:val="pageBottom"/>
        <w:numFmt w:val="decimal"/>
        <w:numRestart w:val="continuous"/>
      </w:footnotePr>
      <w:endnotePr>
        <w:pos w:val="docEnd"/>
        <w:numFmt w:val="lowerRoman"/>
        <w:numRestart w:val="continuous"/>
      </w:endnotePr>
      <w:pgSz w:w="11906" w:h="16838" w:orient="portrait"/>
      <w:pgMar w:right="1797" w:left="1797" w:top="1440" w:bottom="1440" w:header="709" w:footer="992"/>
      <w:cols w:num="1" w:space="1701" w:equalWidth="1"/>
      <w:docGrid w:type="lines" w:linePitch="312"/>
    </w:sectPr>
  </w:body>
</w:document>
</file>

<file path=word/footer1.xml><?xml version="1.0" encoding="utf-8"?>
<w:ftr xmlns:w="http://schemas.openxmlformats.org/wordprocessingml/2006/main">
  <w:p>
    <w:pPr>
      <w:pStyle w:val="41"/>
    </w:pPr>
  </w:p>
</w:ftr>
</file>

<file path=word/numbering.xml><?xml version="1.0" encoding="utf-8"?>
<w:numbering xmlns:w="http://schemas.openxmlformats.org/wordprocessingml/2006/main">
  <w:abstractNum w:abstractNumId="159">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490">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493">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550">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1174">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1578">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1883">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2176">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2427">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2626">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3041">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13139">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985">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10300">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1378">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num w:numId="161">
    <w:abstractNumId w:val="159"/>
  </w:num>
  <w:num w:numId="492">
    <w:abstractNumId w:val="490"/>
  </w:num>
  <w:num w:numId="495">
    <w:abstractNumId w:val="493"/>
  </w:num>
  <w:num w:numId="552">
    <w:abstractNumId w:val="550"/>
  </w:num>
  <w:num w:numId="1176">
    <w:abstractNumId w:val="1174"/>
  </w:num>
  <w:num w:numId="1580">
    <w:abstractNumId w:val="1578"/>
  </w:num>
  <w:num w:numId="1885">
    <w:abstractNumId w:val="1883"/>
  </w:num>
  <w:num w:numId="2178">
    <w:abstractNumId w:val="2176"/>
  </w:num>
  <w:num w:numId="2429">
    <w:abstractNumId w:val="2427"/>
  </w:num>
  <w:num w:numId="2628">
    <w:abstractNumId w:val="2626"/>
  </w:num>
  <w:num w:numId="3043">
    <w:abstractNumId w:val="3041"/>
  </w:num>
  <w:num w:numId="13141">
    <w:abstractNumId w:val="13139"/>
  </w:num>
  <w:num w:numId="987">
    <w:abstractNumId w:val="985"/>
  </w:num>
  <w:num w:numId="10302">
    <w:abstractNumId w:val="10300"/>
  </w:num>
  <w:num w:numId="1380">
    <w:abstractNumId w:val="1378"/>
  </w:num>
</w:numbering>
</file>

<file path=word/settings.xml><?xml version="1.0" encoding="utf-8"?>
<w:settings xmlns:w="http://schemas.openxmlformats.org/wordprocessingml/2006/main">
  <w:drawingGridVerticalSpacing w:val="156"/>
  <w:displayHorizontalDrawingGridEvery w:val="1"/>
  <w:displayVerticalDrawingGridEvery w:val="2"/>
  <w:noPunctuationKerning w:val="true"/>
  <w:characterSpacingControl w:val="compressPunctuation"/>
  <w:endnotePr>
    <w:pos w:val="docEnd"/>
  </w:endnotePr>
  <w:compat>
    <w:compatSetting w:name="compatibilityMode" w:uri="http://schemas.microsoft.com/office/word" w:val="15"/>
    <w:balanceSingleByteDoubleByteWidth/>
    <w:ulTrailSpace/>
    <w:doNotExpandShiftReturn/>
    <w:adjustLineHeightInTable w:val="true"/>
  </w:compat>
</w:settings>
</file>

<file path=word/styles.xml><?xml version="1.0" encoding="utf-8"?>
<w:styles xmlns:w="http://schemas.openxmlformats.org/wordprocessingml/2006/main">
  <w:docDefaults>
    <w:rPrDefault>
      <w:rPr>
        <w:rFonts w:eastAsia="宋体" w:hAnsi="Arial" w:ascii="Arial" w:cs="Arial"/>
        <w:b w:val="0"/>
        <w:i w:val="0"/>
        <w:strike w:val="0"/>
        <w:dstrike w:val="0"/>
        <w:snapToGrid/>
        <w:color w:val="auto"/>
        <w:w w:val="100"/>
        <w:kern w:val="2"/>
        <w:sz w:val="21"/>
        <w:szCs w:val="21"/>
        <w:u w:val="none"/>
        <w:vertAlign w:val="baseline"/>
        <w:rtl w:val="0"/>
        <w:lang w:val="en-US" w:eastAsia="zh-CN" w:bidi="en-US"/>
      </w:rPr>
    </w:rPrDefault>
    <w:pPrDefault>
      <w:pPr>
        <w:keepNext w:val="false"/>
        <w:keepLines w:val="false"/>
        <w:pageBreakBefore w:val="false"/>
        <w:widowControl w:val="1"/>
        <w:pBdr>
          <w:top w:val="none" w:sz="4" w:space="0" w:color="000000"/>
          <w:left w:val="none" w:sz="4" w:space="0" w:color="000000"/>
          <w:bottom w:val="none" w:sz="4" w:space="0" w:color="000000"/>
          <w:right w:val="none" w:sz="4" w:space="0" w:color="000000"/>
          <w:between w:val="none" w:sz="4" w:space="0" w:color="000000"/>
        </w:pBdr>
        <w:shd w:val="nil"/>
        <w:spacing w:lineRule="auto" w:line="240" w:before="0" w:after="0" w:beforeAutospacing="0" w:afterAutospacing="0"/>
        <w:ind w:firstLine="0" w:left="0" w:right="0"/>
      </w:pPr>
    </w:pPrDefault>
  </w:docDefaults>
  <w:style w:styleId="161" w:type="paragraph">
    <w:name w:val="Normal"/>
    <w:qFormat/>
    <w:pPr>
      <w:widowControl w:val="0"/>
      <w:jc w:val="both"/>
    </w:pPr>
  </w:style>
  <w:style w:type="paragraph" w:styleId="22">
    <w:name w:val="List Paragraph"/>
    <w:basedOn w:val="161"/>
    <w:uiPriority w:val="34"/>
    <w:qFormat/>
    <w:tblPr/>
  </w:style>
  <w:style w:type="paragraph" w:styleId="24">
    <w:name w:val="Normal1"/>
    <w:pPr>
      <w:widowControl w:val="0"/>
      <w:jc w:val="left"/>
    </w:pPr>
    <w:rPr>
      <w:rFonts w:hAnsiTheme="majorHAnsi"/>
    </w:rPr>
  </w:style>
  <w:style w:type="table" w:styleId="38">
    <w:name w:val="Table Grid"/>
    <w:basedOn w:val="24"/>
    <w:uiPriority w:val="59"/>
    <w:pPr>
      <w:spacing w:lineRule="auto" w:line="240" w:after="0"/>
    </w:pPr>
    <w:tblPr>
      <w:tblInd w:w="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type="dxa" w:w="0"/>
        <w:left w:type="dxa" w:w="108"/>
        <w:bottom w:type="dxa" w:w="0"/>
        <w:right w:type="dxa" w:w="108"/>
      </w:tblCellMar>
    </w:tblPr>
  </w:style>
  <w:style w:type="table" w:styleId="24">
    <w:name w:val="Normal Table"/>
    <w:uiPriority w:val="99"/>
    <w:tblPr>
      <w:tblInd w:w="0"/>
      <w:tblCellMar>
        <w:top w:type="dxa" w:w="0"/>
        <w:left w:type="dxa" w:w="108"/>
        <w:bottom w:type="dxa" w:w="0"/>
        <w:right w:type="dxa" w:w="108"/>
      </w:tblCellMar>
    </w:tblPr>
  </w:style>
  <w:style w:styleId="8" w:type="paragraph">
    <w:name w:val="Heading 3"/>
    <w:basedOn w:val="161"/>
    <w:next w:val="161"/>
    <w:link w:val="9"/>
    <w:uiPriority w:val="9"/>
    <w:qFormat/>
    <w:pPr>
      <w:spacing w:lineRule="auto" w:line="408" w:before="260" w:after="260"/>
      <w:outlineLvl w:val="2"/>
    </w:pPr>
    <w:rPr>
      <w:b/>
      <w:sz w:val="32"/>
      <w:szCs w:val="32"/>
    </w:rPr>
  </w:style>
  <w:style w:type="paragraph" w:styleId="2">
    <w:name w:val="Normal1"/>
    <w:pPr>
      <w:widowControl w:val="0"/>
      <w:jc w:val="left"/>
    </w:pPr>
    <w:rPr>
      <w:rFonts w:hAnsiTheme="majorHAnsi"/>
    </w:rPr>
  </w:style>
  <w:style w:styleId="9" w:type="character">
    <w:name w:val="Heading 3 Char"/>
    <w:basedOn w:val="2"/>
    <w:link w:val="8"/>
    <w:uiPriority w:val="9"/>
    <w:rPr>
      <w:b/>
      <w:sz w:val="32"/>
      <w:szCs w:val="32"/>
    </w:rPr>
    <w:tblPr/>
  </w:style>
  <w:style w:type="character" w:styleId="2">
    <w:name w:val="original Paragraph Font"/>
    <w:uiPriority w:val="1"/>
    <w:tblPr/>
  </w:style>
  <w:style w:type="character" w:styleId="62">
    <w:name w:val="Hyperlink"/>
    <w:uiPriority w:val="99"/>
    <w:rPr>
      <w:color w:val="6da0e3"/>
      <w:u w:val="single"/>
    </w:rPr>
    <w:tblPr/>
  </w:style>
  <w:style w:styleId="41" w:type="paragraph">
    <w:name w:val="Footer"/>
    <w:basedOn w:val="161"/>
    <w:link w:val="42"/>
    <w:uiPriority w:val="99"/>
    <w:pPr>
      <w:tabs>
        <w:tab w:pos="7143" w:val="center" w:leader="none"/>
        <w:tab w:pos="14287" w:val="right" w:leader="none"/>
      </w:tabs>
      <w:spacing w:lineRule="auto" w:line="240" w:after="0"/>
    </w:pPr>
    <w:tblPr/>
  </w:style>
  <w:style w:type="character" w:styleId="42">
    <w:name w:val="Footer Char"/>
    <w:basedOn w:val="2"/>
    <w:link w:val="41"/>
    <w:uiPriority w:val="99"/>
    <w:tblPr/>
  </w:style>
  <w:style w:styleId="30" w:type="paragraph">
    <w:name w:val="Title"/>
    <w:basedOn w:val="161"/>
    <w:next w:val="161"/>
    <w:link w:val="31"/>
    <w:uiPriority w:val="10"/>
    <w:qFormat/>
    <w:pPr>
      <w:spacing w:lineRule="auto" w:line="408" w:before="240" w:after="60"/>
      <w:jc w:val="center"/>
      <w:outlineLvl w:val="0"/>
    </w:pPr>
    <w:rPr>
      <w:rFonts w:ascii="Arial" w:eastAsia="宋体" w:hAnsi="Arial" w:cs="Arial"/>
      <w:b/>
      <w:color w:val="000000"/>
      <w:sz w:val="32"/>
      <w:szCs w:val="32"/>
    </w:rPr>
    <w:tblPr/>
  </w:style>
  <w:style w:type="character" w:styleId="31">
    <w:name w:val="Title Char"/>
    <w:basedOn w:val="2"/>
    <w:link w:val="30"/>
    <w:uiPriority w:val="10"/>
    <w:rPr>
      <w:rFonts w:ascii="Arial" w:eastAsia="宋体" w:hAnsi="Arial" w:cs="Arial"/>
      <w:b/>
      <w:color w:val="000000"/>
      <w:sz w:val="32"/>
      <w:szCs w:val="32"/>
    </w:rPr>
    <w:tblPr/>
  </w:style>
  <w:style w:styleId="5" w:type="paragraph">
    <w:name w:val="Heading 1"/>
    <w:basedOn w:val="161"/>
    <w:next w:val="161"/>
    <w:link w:val="6"/>
    <w:uiPriority w:val="9"/>
    <w:qFormat/>
    <w:pPr>
      <w:spacing w:lineRule="auto" w:line="408" w:before="340" w:after="330"/>
      <w:outlineLvl w:val="0"/>
    </w:pPr>
    <w:rPr>
      <w:b/>
      <w:sz w:val="44"/>
      <w:szCs w:val="44"/>
    </w:rPr>
    <w:tblPr/>
  </w:style>
  <w:style w:type="character" w:styleId="6">
    <w:name w:val="Heading 1 Char"/>
    <w:basedOn w:val="2"/>
    <w:link w:val="5"/>
    <w:uiPriority w:val="9"/>
    <w:rPr>
      <w:b/>
      <w:sz w:val="44"/>
      <w:szCs w:val="44"/>
    </w:rPr>
    <w:tblPr/>
  </w:style>
  <w:style w:styleId="15" w:type="paragraph">
    <w:name w:val="Heading 5"/>
    <w:basedOn w:val="161"/>
    <w:next w:val="161"/>
    <w:link w:val="16"/>
    <w:uiPriority w:val="9"/>
    <w:qFormat/>
    <w:pPr>
      <w:spacing w:lineRule="auto" w:line="408" w:before="280" w:after="290"/>
      <w:outlineLvl w:val="4"/>
    </w:pPr>
    <w:rPr>
      <w:b/>
      <w:sz w:val="28"/>
      <w:szCs w:val="28"/>
    </w:rPr>
    <w:tblPr/>
  </w:style>
  <w:style w:type="character" w:styleId="16">
    <w:name w:val="Heading 5 Char"/>
    <w:basedOn w:val="2"/>
    <w:link w:val="15"/>
    <w:uiPriority w:val="9"/>
    <w:rPr>
      <w:b/>
      <w:sz w:val="28"/>
      <w:szCs w:val="28"/>
    </w:rPr>
    <w:tblPr/>
  </w:style>
  <w:style w:styleId="19" w:type="paragraph">
    <w:name w:val="Heading 7"/>
    <w:basedOn w:val="161"/>
    <w:next w:val="161"/>
    <w:link w:val="20"/>
    <w:uiPriority w:val="9"/>
    <w:qFormat/>
    <w:pPr>
      <w:spacing w:lineRule="auto" w:line="408" w:before="240" w:after="64"/>
      <w:outlineLvl w:val="6"/>
    </w:pPr>
    <w:rPr>
      <w:b/>
      <w:sz w:val="24"/>
      <w:szCs w:val="24"/>
    </w:rPr>
    <w:tblPr/>
  </w:style>
  <w:style w:type="character" w:styleId="20">
    <w:name w:val="Heading 7 Char"/>
    <w:basedOn w:val="2"/>
    <w:link w:val="19"/>
    <w:uiPriority w:val="9"/>
    <w:rPr>
      <w:b/>
      <w:sz w:val="24"/>
      <w:szCs w:val="24"/>
    </w:rPr>
    <w:tblPr/>
  </w:style>
  <w:style w:styleId="21" w:type="paragraph">
    <w:name w:val="Heading 8"/>
    <w:basedOn w:val="161"/>
    <w:next w:val="161"/>
    <w:link w:val="23"/>
    <w:uiPriority w:val="9"/>
    <w:qFormat/>
    <w:pPr>
      <w:spacing w:lineRule="auto" w:line="408" w:before="240" w:after="64"/>
      <w:outlineLvl w:val="7"/>
    </w:pPr>
    <w:rPr>
      <w:b/>
      <w:sz w:val="24"/>
      <w:szCs w:val="24"/>
    </w:rPr>
    <w:tblPr/>
  </w:style>
  <w:style w:type="character" w:styleId="23">
    <w:name w:val="Heading 8 Char"/>
    <w:basedOn w:val="2"/>
    <w:link w:val="21"/>
    <w:uiPriority w:val="9"/>
    <w:rPr>
      <w:b/>
      <w:sz w:val="24"/>
      <w:szCs w:val="24"/>
    </w:rPr>
    <w:tblPr/>
  </w:style>
  <w:style w:styleId="25" w:type="paragraph">
    <w:name w:val="Heading 9"/>
    <w:basedOn w:val="161"/>
    <w:next w:val="161"/>
    <w:link w:val="26"/>
    <w:uiPriority w:val="9"/>
    <w:qFormat/>
    <w:pPr>
      <w:spacing w:lineRule="auto" w:line="408" w:before="240" w:after="64"/>
      <w:outlineLvl w:val="8"/>
    </w:pPr>
    <w:rPr>
      <w:b/>
      <w:sz w:val="21"/>
      <w:szCs w:val="21"/>
    </w:rPr>
    <w:tblPr/>
  </w:style>
  <w:style w:type="character" w:styleId="26">
    <w:name w:val="Heading 9 Char"/>
    <w:basedOn w:val="2"/>
    <w:link w:val="25"/>
    <w:uiPriority w:val="9"/>
    <w:rPr>
      <w:b/>
      <w:sz w:val="21"/>
      <w:szCs w:val="21"/>
    </w:rPr>
    <w:tbl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doi.org/10.1016/j.neunet.2018.01.006" TargetMode="External" Type="http://schemas.openxmlformats.org/officeDocument/2006/relationships/hyperlink"/><Relationship Id="rId11" Target="https://doi.org/10.1016/j.knosys.2020.105548" TargetMode="External" Type="http://schemas.openxmlformats.org/officeDocument/2006/relationships/hyperlink"/><Relationship Id="rId12" Target="https://doi.org/10.1016/j.ipm.2019.102096" TargetMode="External" Type="http://schemas.openxmlformats.org/officeDocument/2006/relationships/hyperlink"/><Relationship Id="rId13" Target="https://doi.org/10.3970/cmc.2018.055.121" TargetMode="External" Type="http://schemas.openxmlformats.org/officeDocument/2006/relationships/hyperlink"/><Relationship Id="rId14" Target="https://doi.org/10.1109/ICEIEC49280.2020.9152287" TargetMode="External" Type="http://schemas.openxmlformats.org/officeDocument/2006/relationships/hyperlink"/><Relationship Id="rId15" Target="https://doi.org/10.1016/j.neunet.2018.08.016" TargetMode="External" Type="http://schemas.openxmlformats.org/officeDocument/2006/relationships/hyperlink"/><Relationship Id="rId16" Target="numbering.xml" Type="http://schemas.openxmlformats.org/officeDocument/2006/relationships/numbering"/><Relationship Id="rId17" Target="footer1.xml" Type="http://schemas.openxmlformats.org/officeDocument/2006/relationships/footer"/><Relationship Id="rId18" Target="styles.xml" Type="http://schemas.openxmlformats.org/officeDocument/2006/relationships/styles"/><Relationship Id="rId2" Target="media/image1.png" Type="http://schemas.openxmlformats.org/officeDocument/2006/relationships/image"/><Relationship Id="rId3" Target="media/image2.png" Type="http://schemas.openxmlformats.org/officeDocument/2006/relationships/image"/><Relationship Id="rId4" Target="https://doi.org/10.3233/SW-150180" TargetMode="External" Type="http://schemas.openxmlformats.org/officeDocument/2006/relationships/hyperlink"/><Relationship Id="rId5" Target="https://doi.org/10.1016/j.jbi.2018.05.003" TargetMode="External" Type="http://schemas.openxmlformats.org/officeDocument/2006/relationships/hyperlink"/><Relationship Id="rId6" Target="https://doi.org/10.1145/3152889" TargetMode="External" Type="http://schemas.openxmlformats.org/officeDocument/2006/relationships/hyperlink"/><Relationship Id="rId7" Target="https://doi.org/10.1371/journal.pone.0171929" TargetMode="External" Type="http://schemas.openxmlformats.org/officeDocument/2006/relationships/hyperlink"/><Relationship Id="rId8" Target="https://doi.org/10.14778/3231751.3231758" TargetMode="External" Type="http://schemas.openxmlformats.org/officeDocument/2006/relationships/hyperlink"/><Relationship Id="rId9" Target="https://doi.org/10.18653/v1/P17-1040" TargetMode="External" Type="http://schemas.openxmlformats.org/officeDocument/2006/relationships/hyperlink"/></Relationships>
</file>

<file path=docProps/app.xml><?xml version="1.0" encoding="utf-8"?>
<Properties xmlns="http://schemas.openxmlformats.org/officeDocument/2006/extended-properties">
  <Application>Shimo</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2022-07-18T07:25:06Z</dcterms:created>
  <dc:creator>Shimo</dc:creator>
</cp:coreProperties>
</file>