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140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p>
      <w:pPr>
        <w:tabs>
          <w:tab w:val="left" w:pos="4140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p>
      <w:pPr>
        <w:tabs>
          <w:tab w:val="left" w:pos="4140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p>
      <w:pPr>
        <w:tabs>
          <w:tab w:val="left" w:pos="4140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p>
      <w:pPr>
        <w:tabs>
          <w:tab w:val="left" w:pos="4140"/>
        </w:tabs>
        <w:spacing w:line="1000" w:lineRule="exact"/>
        <w:jc w:val="center"/>
        <w:rPr>
          <w:rFonts w:hint="eastAsia" w:ascii="宋体" w:hAnsi="宋体"/>
          <w:b/>
          <w:color w:val="auto"/>
          <w:sz w:val="84"/>
          <w:szCs w:val="84"/>
        </w:rPr>
      </w:pPr>
      <w:r>
        <w:rPr>
          <w:rFonts w:hint="eastAsia" w:ascii="宋体" w:hAnsi="宋体"/>
          <w:b/>
          <w:color w:val="auto"/>
          <w:sz w:val="84"/>
          <w:szCs w:val="84"/>
          <w:lang w:val="en-US" w:eastAsia="zh-CN"/>
        </w:rPr>
        <w:t>研发物料导入管理规范</w:t>
      </w:r>
    </w:p>
    <w:p>
      <w:pPr>
        <w:tabs>
          <w:tab w:val="left" w:pos="4140"/>
          <w:tab w:val="left" w:pos="6136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p>
      <w:pPr>
        <w:tabs>
          <w:tab w:val="left" w:pos="4140"/>
          <w:tab w:val="left" w:pos="6136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p>
      <w:pPr>
        <w:tabs>
          <w:tab w:val="left" w:pos="4140"/>
          <w:tab w:val="left" w:pos="6136"/>
        </w:tabs>
        <w:spacing w:line="1000" w:lineRule="exact"/>
        <w:jc w:val="center"/>
        <w:rPr>
          <w:rFonts w:ascii="宋体" w:hAnsi="宋体"/>
          <w:b/>
          <w:color w:val="auto"/>
          <w:sz w:val="84"/>
          <w:szCs w:val="84"/>
        </w:rPr>
      </w:pPr>
    </w:p>
    <w:tbl>
      <w:tblPr>
        <w:tblStyle w:val="29"/>
        <w:tblpPr w:leftFromText="180" w:rightFromText="180" w:vertAnchor="text" w:horzAnchor="page" w:tblpX="822" w:tblpY="-196"/>
        <w:tblOverlap w:val="never"/>
        <w:tblW w:w="104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675"/>
        <w:gridCol w:w="638"/>
        <w:gridCol w:w="4103"/>
        <w:gridCol w:w="850"/>
        <w:gridCol w:w="851"/>
        <w:gridCol w:w="903"/>
        <w:gridCol w:w="117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0405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文 件 修 改 履 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修改日期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版本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版次</w:t>
            </w: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修改内容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修改人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审核人</w:t>
            </w: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批准人</w:t>
            </w: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auto"/>
                <w:kern w:val="0"/>
                <w:szCs w:val="21"/>
              </w:rPr>
              <w:t>生效日期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  <w:t>2019-8-29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0</w:t>
            </w: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初版发行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  <w:lang w:eastAsia="zh-CN"/>
              </w:rPr>
              <w:t>屈萍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  <w:t>2019-11-6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修改所有流程图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  <w:lang w:eastAsia="zh-CN"/>
              </w:rPr>
              <w:t>屈萍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2020-5-4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eastAsia="zh-CN"/>
              </w:rPr>
              <w:t>修改</w:t>
            </w: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5.1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eastAsia="zh-CN"/>
              </w:rPr>
              <w:t>物料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寻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eastAsia="zh-CN"/>
              </w:rPr>
              <w:t>源打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样申请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val="en-US" w:eastAsia="zh-CN"/>
              </w:rPr>
              <w:t>PSS,更新所有PAP流程图及流程说明，更新PNR-PCB流程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  <w:lang w:eastAsia="zh-CN"/>
              </w:rPr>
              <w:t>屈萍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2021-4-12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eastAsia="zh-CN"/>
              </w:rPr>
              <w:t>修改</w:t>
            </w: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val="en-US" w:eastAsia="zh-CN"/>
              </w:rPr>
              <w:t>5.1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eastAsia="zh-CN"/>
              </w:rPr>
              <w:t>物料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寻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eastAsia="zh-CN"/>
              </w:rPr>
              <w:t>源打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样申请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val="en-US" w:eastAsia="zh-CN"/>
              </w:rPr>
              <w:t>PSS，更新二级物料打样流程及说明，PNR，PAP，增加流程布局图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Arial"/>
                <w:bCs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bCs/>
                <w:color w:val="auto"/>
                <w:kern w:val="0"/>
                <w:szCs w:val="21"/>
                <w:lang w:eastAsia="zh-CN"/>
              </w:rPr>
              <w:t>屈萍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4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bCs/>
                <w:color w:val="auto"/>
                <w:kern w:val="0"/>
                <w:szCs w:val="21"/>
              </w:rPr>
            </w:pPr>
          </w:p>
        </w:tc>
      </w:tr>
    </w:tbl>
    <w:p>
      <w:pPr>
        <w:tabs>
          <w:tab w:val="left" w:pos="1084"/>
          <w:tab w:val="left" w:pos="4140"/>
          <w:tab w:val="center" w:pos="5162"/>
        </w:tabs>
        <w:spacing w:line="360" w:lineRule="exact"/>
        <w:jc w:val="left"/>
        <w:rPr>
          <w:rFonts w:ascii="宋体" w:hAnsi="宋体"/>
          <w:b/>
          <w:color w:val="auto"/>
          <w:sz w:val="24"/>
        </w:rPr>
      </w:pPr>
    </w:p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asciiTheme="minorEastAsia" w:hAnsiTheme="minorEastAsia" w:eastAsiaTheme="minorEastAsia"/>
          <w:b/>
          <w:color w:val="auto"/>
          <w:sz w:val="21"/>
          <w:szCs w:val="21"/>
        </w:rPr>
        <w:t>目的</w:t>
      </w:r>
    </w:p>
    <w:p>
      <w:pPr>
        <w:pStyle w:val="16"/>
        <w:adjustRightInd w:val="0"/>
        <w:snapToGrid w:val="0"/>
        <w:spacing w:after="0" w:line="360" w:lineRule="auto"/>
        <w:ind w:left="630" w:leftChars="150" w:hanging="315" w:hangingChars="150"/>
        <w:jc w:val="left"/>
        <w:rPr>
          <w:rFonts w:eastAsiaTheme="minorEastAsia"/>
          <w:color w:val="auto"/>
          <w:szCs w:val="21"/>
          <w:lang w:eastAsia="zh-CN"/>
        </w:rPr>
      </w:pPr>
      <w:r>
        <w:rPr>
          <w:rFonts w:hint="eastAsia" w:eastAsiaTheme="minorEastAsia"/>
          <w:color w:val="auto"/>
          <w:szCs w:val="21"/>
          <w:lang w:eastAsia="zh-CN"/>
        </w:rPr>
        <w:t>规范</w:t>
      </w:r>
      <w:r>
        <w:rPr>
          <w:rFonts w:hint="eastAsia" w:eastAsiaTheme="minorEastAsia"/>
          <w:color w:val="auto"/>
          <w:szCs w:val="21"/>
          <w:lang w:val="en-US" w:eastAsia="zh-CN"/>
        </w:rPr>
        <w:t>研发物料</w:t>
      </w:r>
      <w:r>
        <w:rPr>
          <w:rFonts w:hint="eastAsia" w:eastAsiaTheme="minorEastAsia"/>
          <w:color w:val="auto"/>
          <w:szCs w:val="21"/>
          <w:lang w:eastAsia="zh-CN"/>
        </w:rPr>
        <w:t>导入过程的管理，各个环节</w:t>
      </w:r>
      <w:r>
        <w:rPr>
          <w:rFonts w:hint="eastAsia" w:eastAsiaTheme="minorEastAsia"/>
          <w:color w:val="auto"/>
          <w:szCs w:val="21"/>
          <w:lang w:val="en-US" w:eastAsia="zh-CN"/>
        </w:rPr>
        <w:t>高效协同，并明确其交付要求与管控规则</w:t>
      </w:r>
      <w:r>
        <w:rPr>
          <w:rFonts w:hint="eastAsia" w:eastAsiaTheme="minorEastAsia"/>
          <w:color w:val="auto"/>
          <w:szCs w:val="21"/>
          <w:lang w:eastAsia="zh-CN"/>
        </w:rPr>
        <w:t>，</w:t>
      </w:r>
      <w:r>
        <w:rPr>
          <w:rFonts w:hint="eastAsia" w:eastAsiaTheme="minorEastAsia"/>
          <w:color w:val="auto"/>
          <w:szCs w:val="21"/>
          <w:lang w:val="en-US" w:eastAsia="zh-CN"/>
        </w:rPr>
        <w:t>以保障导入物料质量</w:t>
      </w:r>
      <w:r>
        <w:rPr>
          <w:rFonts w:hint="eastAsia" w:eastAsiaTheme="minorEastAsia"/>
          <w:color w:val="auto"/>
          <w:szCs w:val="21"/>
          <w:lang w:eastAsia="zh-CN"/>
        </w:rPr>
        <w:t>。</w:t>
      </w:r>
    </w:p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asciiTheme="minorEastAsia" w:hAnsiTheme="minorEastAsia" w:eastAsiaTheme="minorEastAsia"/>
          <w:b/>
          <w:color w:val="auto"/>
          <w:sz w:val="21"/>
          <w:szCs w:val="21"/>
        </w:rPr>
        <w:t>范围</w:t>
      </w:r>
    </w:p>
    <w:p>
      <w:pPr>
        <w:pStyle w:val="16"/>
        <w:adjustRightInd w:val="0"/>
        <w:snapToGrid w:val="0"/>
        <w:spacing w:after="0" w:line="360" w:lineRule="auto"/>
        <w:ind w:left="630" w:leftChars="150" w:hanging="315" w:hangingChars="150"/>
        <w:jc w:val="left"/>
        <w:rPr>
          <w:rFonts w:eastAsiaTheme="minorEastAsia"/>
          <w:color w:val="auto"/>
          <w:szCs w:val="21"/>
        </w:rPr>
      </w:pPr>
      <w:r>
        <w:rPr>
          <w:rFonts w:eastAsiaTheme="minorEastAsia"/>
          <w:color w:val="auto"/>
          <w:szCs w:val="21"/>
        </w:rPr>
        <w:t>适用</w:t>
      </w:r>
      <w:r>
        <w:rPr>
          <w:rFonts w:eastAsiaTheme="minorEastAsia"/>
          <w:color w:val="auto"/>
          <w:szCs w:val="21"/>
          <w:lang w:eastAsia="zh-CN"/>
        </w:rPr>
        <w:t>于</w:t>
      </w:r>
      <w:r>
        <w:rPr>
          <w:rFonts w:hint="eastAsia" w:eastAsiaTheme="minorEastAsia"/>
          <w:color w:val="auto"/>
          <w:szCs w:val="21"/>
          <w:lang w:val="en-US" w:eastAsia="zh-CN"/>
        </w:rPr>
        <w:t>CVTE集团</w:t>
      </w:r>
      <w:r>
        <w:rPr>
          <w:rFonts w:eastAsiaTheme="minorEastAsia"/>
          <w:color w:val="auto"/>
          <w:szCs w:val="21"/>
          <w:lang w:eastAsia="zh-CN"/>
        </w:rPr>
        <w:t>所有</w:t>
      </w:r>
      <w:r>
        <w:rPr>
          <w:rFonts w:hint="eastAsia" w:eastAsiaTheme="minorEastAsia"/>
          <w:color w:val="auto"/>
          <w:szCs w:val="21"/>
          <w:lang w:val="en-US" w:eastAsia="zh-CN"/>
        </w:rPr>
        <w:t>物料</w:t>
      </w:r>
      <w:r>
        <w:rPr>
          <w:rFonts w:eastAsiaTheme="minorEastAsia"/>
          <w:color w:val="auto"/>
          <w:szCs w:val="21"/>
          <w:lang w:eastAsia="zh-CN"/>
        </w:rPr>
        <w:t>的导入管控</w:t>
      </w:r>
      <w:r>
        <w:rPr>
          <w:rFonts w:eastAsiaTheme="minorEastAsia"/>
          <w:color w:val="auto"/>
          <w:szCs w:val="21"/>
        </w:rPr>
        <w:t>。</w:t>
      </w:r>
    </w:p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color w:val="auto"/>
          <w:sz w:val="21"/>
          <w:szCs w:val="21"/>
        </w:rPr>
        <w:t>定义</w:t>
      </w:r>
    </w:p>
    <w:p>
      <w:pPr>
        <w:pStyle w:val="7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asciiTheme="minorEastAsia" w:hAnsiTheme="minorEastAsia" w:eastAsiaTheme="minorEastAsia"/>
          <w:vanish/>
          <w:color w:val="auto"/>
          <w:szCs w:val="21"/>
          <w:lang w:val="zh-CN"/>
        </w:rPr>
      </w:pPr>
    </w:p>
    <w:p>
      <w:pPr>
        <w:pStyle w:val="7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asciiTheme="minorEastAsia" w:hAnsiTheme="minorEastAsia" w:eastAsiaTheme="minorEastAsia"/>
          <w:vanish/>
          <w:color w:val="auto"/>
          <w:szCs w:val="21"/>
          <w:lang w:val="zh-CN"/>
        </w:rPr>
      </w:pPr>
    </w:p>
    <w:p>
      <w:pPr>
        <w:pStyle w:val="74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asciiTheme="minorEastAsia" w:hAnsiTheme="minorEastAsia" w:eastAsiaTheme="minorEastAsia"/>
          <w:vanish/>
          <w:color w:val="auto"/>
          <w:szCs w:val="21"/>
          <w:lang w:val="zh-CN"/>
        </w:rPr>
      </w:pP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PSS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:</w:t>
      </w:r>
      <w:r>
        <w:rPr>
          <w:color w:val="auto"/>
        </w:rPr>
        <w:t xml:space="preserve"> </w:t>
      </w:r>
      <w:r>
        <w:rPr>
          <w:rFonts w:hint="eastAsia"/>
          <w:color w:val="auto"/>
          <w:lang w:eastAsia="zh-CN"/>
        </w:rPr>
        <w:t>英文全称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PartSampleSourcing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，物料寻源打样申请流程</w:t>
      </w: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asciiTheme="minorEastAsia" w:hAnsiTheme="minorEastAsia" w:eastAsiaTheme="minorEastAsia"/>
          <w:color w:val="auto"/>
          <w:szCs w:val="21"/>
          <w:lang w:eastAsia="zh-CN"/>
        </w:rPr>
        <w:t>PNR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：英文全称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PartNumberRequest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，物料料号申请流程</w:t>
      </w: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asciiTheme="minorEastAsia" w:hAnsiTheme="minorEastAsia" w:eastAsiaTheme="minorEastAsia"/>
          <w:color w:val="auto"/>
          <w:szCs w:val="21"/>
          <w:lang w:eastAsia="zh-CN"/>
        </w:rPr>
        <w:t>PAP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：英文全称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PartApproval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，物料承认流程</w:t>
      </w: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PKG：物料封装申请流程</w:t>
      </w: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研发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工程师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：指产品设计的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硬件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/电源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/电子/结构/包装/线材/部品/光学/声学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工程师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等，</w:t>
      </w:r>
      <w:r>
        <w:rPr>
          <w:rFonts w:hint="eastAsia"/>
          <w:color w:val="auto"/>
        </w:rPr>
        <w:t>除了软件以外的研发工程师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。</w:t>
      </w: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 xml:space="preserve"> “转试产”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承认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：物料从“样品”转到“试产”状态的过程，该环节主要验证物料的电性能、上板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/上机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匹配性、技术分析及审核环保、安规、制程工艺资料等信息，审核通过之后物料进入试产阶段,通过PAP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 xml:space="preserve"> 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转试产流程实现状态的转换。</w:t>
      </w:r>
    </w:p>
    <w:p>
      <w:pPr>
        <w:pStyle w:val="16"/>
        <w:numPr>
          <w:ilvl w:val="1"/>
          <w:numId w:val="2"/>
        </w:numPr>
        <w:adjustRightInd w:val="0"/>
        <w:snapToGrid w:val="0"/>
        <w:spacing w:after="0" w:line="360" w:lineRule="auto"/>
        <w:ind w:left="709" w:leftChars="0" w:hanging="425"/>
        <w:jc w:val="left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“转量产”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>承认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：物料从“试产”转到“量产”状态的过程，对物料是否可承认作最终判定，该环节主要确认物料的可靠性、物料测试问题及Cpk值、品质一致性，以及生产工艺,通过PAP</w:t>
      </w:r>
      <w:r>
        <w:rPr>
          <w:rFonts w:asciiTheme="minorEastAsia" w:hAnsiTheme="minorEastAsia" w:eastAsiaTheme="minorEastAsia"/>
          <w:color w:val="auto"/>
          <w:szCs w:val="21"/>
          <w:lang w:eastAsia="zh-CN"/>
        </w:rPr>
        <w:t xml:space="preserve"> 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转量产流程实现状态的转换。</w:t>
      </w:r>
    </w:p>
    <w:p>
      <w:pPr>
        <w:pStyle w:val="16"/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709" w:leftChars="0" w:hanging="425"/>
        <w:jc w:val="left"/>
        <w:textAlignment w:val="auto"/>
        <w:outlineLvl w:val="9"/>
        <w:rPr>
          <w:rFonts w:asciiTheme="minorEastAsia" w:hAnsiTheme="minorEastAsia" w:eastAsiaTheme="minorEastAsia"/>
          <w:color w:val="auto"/>
          <w:szCs w:val="21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物料导入流程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定义</w:t>
      </w:r>
    </w:p>
    <w:tbl>
      <w:tblPr>
        <w:tblStyle w:val="30"/>
        <w:tblW w:w="9954" w:type="dxa"/>
        <w:tblInd w:w="4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4020"/>
        <w:gridCol w:w="1875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类型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定义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举例</w:t>
            </w:r>
          </w:p>
        </w:tc>
        <w:tc>
          <w:tcPr>
            <w:tcW w:w="1996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default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流程选择触发条件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</w:trPr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PCBA</w:t>
            </w: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外购标准件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指用于板卡产品的物料。由供应商设计和生产，我司向供应商采购并用于生产板卡产品的物料。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电阻器，电容器等</w:t>
            </w:r>
          </w:p>
        </w:tc>
        <w:tc>
          <w:tcPr>
            <w:tcW w:w="1996" w:type="dxa"/>
            <w:vMerge w:val="restart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依据物料小分类，部件与整机不重叠的分类CPLM系统自动区分触发相应对别的PNR流程，重叠的分类由“首次应用在PCBA或整机”字段所选值，自动选用相应的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eastAsia="zh-CN"/>
              </w:rPr>
              <w:t>料号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申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val="en-US" w:eastAsia="zh-CN"/>
              </w:rPr>
              <w:t>请流程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，具体按《物料分类触发PNR流程对应表》执行。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1" w:hRule="atLeast"/>
        </w:trPr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PCBA</w:t>
            </w: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自主设计物料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指用于板卡产品的物料。由我司设计，供应商生产，我司向供应商采购并用于生产板卡产品的物料。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变压器，麦拉片等</w:t>
            </w:r>
          </w:p>
        </w:tc>
        <w:tc>
          <w:tcPr>
            <w:tcW w:w="1996" w:type="dxa"/>
            <w:vMerge w:val="continue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default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整机物料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指用于整机产品的物料。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玻璃、外壳、电源线等</w:t>
            </w:r>
          </w:p>
        </w:tc>
        <w:tc>
          <w:tcPr>
            <w:tcW w:w="1996" w:type="dxa"/>
            <w:vMerge w:val="continue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工厂自供料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指由加工厂提供的产品生产过程中使用的辅料，不需要我司进行采购的物料。属于加工厂资产，系统中进料模式为工厂自供料。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硅脂，硅胶等</w:t>
            </w:r>
          </w:p>
        </w:tc>
        <w:tc>
          <w:tcPr>
            <w:tcW w:w="1996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客供料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指由客户提供的物料，不需要我司进行采购的物料。属于客户资产，系统中进料模式为客供料。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  <w:t>客供主芯片等</w:t>
            </w:r>
          </w:p>
        </w:tc>
        <w:tc>
          <w:tcPr>
            <w:tcW w:w="1996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063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default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PCB</w:t>
            </w:r>
          </w:p>
        </w:tc>
        <w:tc>
          <w:tcPr>
            <w:tcW w:w="4020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default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指004001类别的电路板</w:t>
            </w:r>
          </w:p>
        </w:tc>
        <w:tc>
          <w:tcPr>
            <w:tcW w:w="1875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  <w:t>PCB覆铜箔层压板等</w:t>
            </w:r>
          </w:p>
        </w:tc>
        <w:tc>
          <w:tcPr>
            <w:tcW w:w="1996" w:type="dxa"/>
            <w:vAlign w:val="center"/>
          </w:tcPr>
          <w:p>
            <w:pPr>
              <w:pStyle w:val="1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/>
                <w:color w:val="auto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asciiTheme="minorEastAsia" w:hAnsiTheme="minorEastAsia" w:eastAsiaTheme="minorEastAsia"/>
          <w:b/>
          <w:color w:val="auto"/>
          <w:sz w:val="21"/>
          <w:szCs w:val="21"/>
        </w:rPr>
        <w:t>职责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器件认证工程师</w:t>
      </w:r>
      <w:r>
        <w:rPr>
          <w:rFonts w:hint="eastAsia" w:asciiTheme="minorEastAsia" w:hAnsiTheme="minorEastAsia" w:eastAsiaTheme="minorEastAsia"/>
          <w:color w:val="auto"/>
          <w:szCs w:val="21"/>
        </w:rPr>
        <w:t>：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4.1.1物料承认监控</w:t>
      </w:r>
      <w:r>
        <w:rPr>
          <w:rFonts w:hint="eastAsia" w:ascii="宋体" w:hAnsi="宋体"/>
          <w:color w:val="auto"/>
          <w:szCs w:val="21"/>
        </w:rPr>
        <w:t>者，对</w:t>
      </w:r>
      <w:r>
        <w:rPr>
          <w:rFonts w:hint="eastAsia" w:ascii="宋体" w:hAnsi="宋体"/>
          <w:color w:val="auto"/>
          <w:szCs w:val="21"/>
          <w:lang w:val="en-US" w:eastAsia="zh-CN"/>
        </w:rPr>
        <w:t>物料</w:t>
      </w:r>
      <w:r>
        <w:rPr>
          <w:rFonts w:hint="eastAsia" w:ascii="宋体" w:hAnsi="宋体"/>
          <w:color w:val="auto"/>
          <w:szCs w:val="21"/>
        </w:rPr>
        <w:t>的技术和品质性能把关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4.1.2</w:t>
      </w:r>
      <w:r>
        <w:rPr>
          <w:rFonts w:hint="eastAsia" w:ascii="宋体" w:hAnsi="宋体"/>
          <w:color w:val="auto"/>
          <w:szCs w:val="21"/>
        </w:rPr>
        <w:t>审核研发</w:t>
      </w:r>
      <w:r>
        <w:rPr>
          <w:rFonts w:hint="eastAsia" w:ascii="宋体" w:hAnsi="宋体"/>
          <w:color w:val="auto"/>
          <w:szCs w:val="21"/>
          <w:lang w:val="en-US" w:eastAsia="zh-CN"/>
        </w:rPr>
        <w:t>物料</w:t>
      </w:r>
      <w:r>
        <w:rPr>
          <w:rFonts w:hint="eastAsia" w:ascii="宋体" w:hAnsi="宋体"/>
          <w:color w:val="auto"/>
          <w:szCs w:val="21"/>
        </w:rPr>
        <w:t>选型，并提供选型评审资料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Theme="minorEastAsia" w:hAnsiTheme="minorEastAsia" w:eastAsiaTheme="minorEastAsia"/>
          <w:color w:val="auto"/>
          <w:szCs w:val="21"/>
        </w:rPr>
      </w:pPr>
      <w:r>
        <w:rPr>
          <w:rFonts w:hint="eastAsia" w:ascii="宋体" w:hAnsi="宋体" w:eastAsiaTheme="minorEastAsia"/>
          <w:color w:val="auto"/>
          <w:szCs w:val="21"/>
          <w:lang w:val="en-US" w:eastAsia="zh-CN"/>
        </w:rPr>
        <w:t>4.1.3</w:t>
      </w:r>
      <w:r>
        <w:rPr>
          <w:rFonts w:hint="eastAsia" w:asciiTheme="minorEastAsia" w:hAnsiTheme="minorEastAsia" w:eastAsiaTheme="minorEastAsia"/>
          <w:color w:val="auto"/>
          <w:szCs w:val="21"/>
        </w:rPr>
        <w:t>负责验证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物料</w:t>
      </w:r>
      <w:r>
        <w:rPr>
          <w:rFonts w:hint="eastAsia" w:asciiTheme="minorEastAsia" w:hAnsiTheme="minorEastAsia" w:eastAsiaTheme="minorEastAsia"/>
          <w:color w:val="auto"/>
          <w:szCs w:val="21"/>
        </w:rPr>
        <w:t>单体电性能及可靠性，并输出报告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4.1.4</w:t>
      </w:r>
      <w:r>
        <w:rPr>
          <w:rFonts w:asciiTheme="minorEastAsia" w:hAnsiTheme="minorEastAsia" w:eastAsiaTheme="minorEastAsia"/>
          <w:color w:val="auto"/>
          <w:szCs w:val="21"/>
        </w:rPr>
        <w:t>负责跟进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物料</w:t>
      </w:r>
      <w:r>
        <w:rPr>
          <w:rFonts w:asciiTheme="minorEastAsia" w:hAnsiTheme="minorEastAsia" w:eastAsiaTheme="minorEastAsia"/>
          <w:color w:val="auto"/>
          <w:szCs w:val="21"/>
        </w:rPr>
        <w:t>的</w:t>
      </w:r>
      <w:r>
        <w:rPr>
          <w:rFonts w:hint="eastAsia" w:asciiTheme="minorEastAsia" w:hAnsiTheme="minorEastAsia" w:eastAsiaTheme="minorEastAsia"/>
          <w:color w:val="auto"/>
          <w:szCs w:val="21"/>
        </w:rPr>
        <w:t>验证过程，并签核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PNR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物料料号</w:t>
      </w:r>
      <w:r>
        <w:rPr>
          <w:rFonts w:hint="eastAsia" w:asciiTheme="minorEastAsia" w:hAnsiTheme="minorEastAsia" w:eastAsiaTheme="minorEastAsia"/>
          <w:color w:val="auto"/>
          <w:szCs w:val="21"/>
        </w:rPr>
        <w:t>申请及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PAP物料承认_转试产</w:t>
      </w:r>
      <w:r>
        <w:rPr>
          <w:rFonts w:hint="eastAsia" w:asciiTheme="minorEastAsia" w:hAnsiTheme="minorEastAsia" w:eastAsiaTheme="minorEastAsia"/>
          <w:color w:val="auto"/>
          <w:szCs w:val="21"/>
        </w:rPr>
        <w:t>流程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4.1.5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物料</w:t>
      </w:r>
      <w:r>
        <w:rPr>
          <w:rFonts w:asciiTheme="minorEastAsia" w:hAnsiTheme="minorEastAsia" w:eastAsiaTheme="minorEastAsia"/>
          <w:color w:val="auto"/>
          <w:szCs w:val="21"/>
        </w:rPr>
        <w:t>承认到</w:t>
      </w:r>
      <w:r>
        <w:rPr>
          <w:rFonts w:hint="eastAsia" w:asciiTheme="minorEastAsia" w:hAnsiTheme="minorEastAsia" w:eastAsiaTheme="minorEastAsia"/>
          <w:color w:val="auto"/>
          <w:szCs w:val="21"/>
        </w:rPr>
        <w:t>“试产”</w:t>
      </w:r>
      <w:r>
        <w:rPr>
          <w:rFonts w:asciiTheme="minorEastAsia" w:hAnsiTheme="minorEastAsia" w:eastAsiaTheme="minorEastAsia"/>
          <w:color w:val="auto"/>
          <w:szCs w:val="21"/>
        </w:rPr>
        <w:t>后</w:t>
      </w:r>
      <w:r>
        <w:rPr>
          <w:rFonts w:hint="eastAsia" w:asciiTheme="minorEastAsia" w:hAnsiTheme="minorEastAsia" w:eastAsiaTheme="minorEastAsia"/>
          <w:color w:val="auto"/>
          <w:szCs w:val="21"/>
        </w:rPr>
        <w:t>，</w:t>
      </w:r>
      <w:r>
        <w:rPr>
          <w:rFonts w:asciiTheme="minorEastAsia" w:hAnsiTheme="minorEastAsia" w:eastAsiaTheme="minorEastAsia"/>
          <w:color w:val="auto"/>
          <w:szCs w:val="21"/>
        </w:rPr>
        <w:t>对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物料</w:t>
      </w:r>
      <w:r>
        <w:rPr>
          <w:rFonts w:asciiTheme="minorEastAsia" w:hAnsiTheme="minorEastAsia" w:eastAsiaTheme="minorEastAsia"/>
          <w:color w:val="auto"/>
          <w:szCs w:val="21"/>
        </w:rPr>
        <w:t>进行封样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default" w:asciiTheme="minorEastAsia" w:hAnsiTheme="minorEastAsia" w:eastAsiaTheme="minorEastAsia"/>
          <w:color w:val="auto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4.1.6完成跟进供应商提交物料承认书及承认书审核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</w:rPr>
        <w:t>研发</w:t>
      </w:r>
      <w:r>
        <w:rPr>
          <w:rFonts w:asciiTheme="minorEastAsia" w:hAnsiTheme="minorEastAsia" w:eastAsiaTheme="minorEastAsia"/>
          <w:color w:val="auto"/>
          <w:szCs w:val="21"/>
        </w:rPr>
        <w:t>工程师</w:t>
      </w:r>
      <w:r>
        <w:rPr>
          <w:rFonts w:hint="eastAsia" w:asciiTheme="minorEastAsia" w:hAnsiTheme="minorEastAsia" w:eastAsiaTheme="minorEastAsia"/>
          <w:color w:val="auto"/>
          <w:szCs w:val="21"/>
        </w:rPr>
        <w:t>：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="宋体" w:hAnsi="宋体"/>
          <w:color w:val="auto"/>
          <w:szCs w:val="21"/>
          <w:lang w:val="en-US" w:eastAsia="zh-CN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4.2.1有研发物料需求的研发工程师，提交PNR物料料号申请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="宋体" w:hAnsi="宋体"/>
          <w:color w:val="auto"/>
          <w:szCs w:val="21"/>
          <w:lang w:val="en-US" w:eastAsia="zh-CN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4.2.2对策略采购选择的物料规格进行确认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="宋体" w:hAnsi="宋体"/>
          <w:color w:val="auto"/>
          <w:szCs w:val="21"/>
          <w:lang w:val="en-US" w:eastAsia="zh-CN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4.2.3负责物料上板/上机验证，并输出报告</w:t>
      </w:r>
    </w:p>
    <w:p>
      <w:pPr>
        <w:tabs>
          <w:tab w:val="left" w:pos="8400"/>
        </w:tabs>
        <w:spacing w:line="360" w:lineRule="exact"/>
        <w:ind w:right="335" w:firstLine="630" w:firstLineChars="300"/>
        <w:rPr>
          <w:rFonts w:hint="eastAsia" w:ascii="宋体" w:hAnsi="宋体"/>
          <w:color w:val="auto"/>
          <w:szCs w:val="21"/>
          <w:lang w:val="en-US" w:eastAsia="zh-CN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4.2.4提供自主设计物料的设计图纸或料号申请的参考物料规格书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策略采购</w:t>
      </w:r>
      <w:r>
        <w:rPr>
          <w:rFonts w:hint="eastAsia" w:asciiTheme="minorEastAsia" w:hAnsiTheme="minorEastAsia" w:eastAsiaTheme="minorEastAsia"/>
          <w:color w:val="auto"/>
          <w:szCs w:val="21"/>
        </w:rPr>
        <w:t>：</w:t>
      </w:r>
      <w:r>
        <w:rPr>
          <w:rFonts w:hint="eastAsia" w:eastAsiaTheme="minorEastAsia"/>
          <w:color w:val="auto"/>
          <w:szCs w:val="21"/>
        </w:rPr>
        <w:t>负责研发申请</w:t>
      </w:r>
      <w:r>
        <w:rPr>
          <w:rFonts w:hint="eastAsia" w:eastAsiaTheme="minorEastAsia"/>
          <w:color w:val="auto"/>
          <w:szCs w:val="21"/>
          <w:lang w:val="en-US" w:eastAsia="zh-CN"/>
        </w:rPr>
        <w:t>物料</w:t>
      </w:r>
      <w:r>
        <w:rPr>
          <w:rFonts w:hint="eastAsia" w:eastAsiaTheme="minorEastAsia"/>
          <w:color w:val="auto"/>
          <w:szCs w:val="21"/>
        </w:rPr>
        <w:t>的信息收集、评审</w:t>
      </w:r>
      <w:r>
        <w:rPr>
          <w:rFonts w:hint="eastAsia" w:eastAsiaTheme="minorEastAsia"/>
          <w:color w:val="auto"/>
          <w:szCs w:val="21"/>
          <w:lang w:eastAsia="zh-CN"/>
        </w:rPr>
        <w:t>，</w:t>
      </w:r>
      <w:r>
        <w:rPr>
          <w:rFonts w:hint="eastAsia" w:eastAsiaTheme="minorEastAsia"/>
          <w:color w:val="auto"/>
          <w:szCs w:val="21"/>
          <w:lang w:val="en-US" w:eastAsia="zh-CN"/>
        </w:rPr>
        <w:t>及供应商选择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执行采购</w:t>
      </w:r>
      <w:r>
        <w:rPr>
          <w:rFonts w:hint="eastAsia" w:asciiTheme="minorEastAsia" w:hAnsiTheme="minorEastAsia" w:eastAsiaTheme="minorEastAsia"/>
          <w:color w:val="auto"/>
          <w:szCs w:val="21"/>
        </w:rPr>
        <w:t>：负责研发申请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物料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的物料注册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</w:rPr>
        <w:t>技术经理：</w:t>
      </w:r>
      <w:r>
        <w:rPr>
          <w:rFonts w:hint="eastAsia" w:eastAsiaTheme="minorEastAsia"/>
          <w:color w:val="auto"/>
          <w:szCs w:val="21"/>
        </w:rPr>
        <w:t>参与</w:t>
      </w:r>
      <w:r>
        <w:rPr>
          <w:rFonts w:hint="eastAsia" w:eastAsiaTheme="minorEastAsia"/>
          <w:color w:val="auto"/>
          <w:szCs w:val="21"/>
          <w:lang w:val="en-US" w:eastAsia="zh-CN"/>
        </w:rPr>
        <w:t>物料</w:t>
      </w:r>
      <w:r>
        <w:rPr>
          <w:rFonts w:hint="eastAsia" w:eastAsiaTheme="minorEastAsia"/>
          <w:color w:val="auto"/>
          <w:szCs w:val="21"/>
        </w:rPr>
        <w:t>导入评审及</w:t>
      </w:r>
      <w:r>
        <w:rPr>
          <w:rFonts w:hint="eastAsia" w:eastAsiaTheme="minorEastAsia"/>
          <w:color w:val="auto"/>
          <w:szCs w:val="21"/>
          <w:lang w:val="en-US" w:eastAsia="zh-CN"/>
        </w:rPr>
        <w:t>PNR物料</w:t>
      </w:r>
      <w:r>
        <w:rPr>
          <w:rFonts w:hint="eastAsia" w:eastAsiaTheme="minorEastAsia"/>
          <w:color w:val="auto"/>
          <w:szCs w:val="21"/>
          <w:lang w:eastAsia="zh-CN"/>
        </w:rPr>
        <w:t>料号</w:t>
      </w:r>
      <w:r>
        <w:rPr>
          <w:rFonts w:hint="eastAsia" w:eastAsiaTheme="minorEastAsia"/>
          <w:color w:val="auto"/>
          <w:szCs w:val="21"/>
        </w:rPr>
        <w:t>申请的审核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项目经理：负责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PCB光板PSS寻源打样申请信息的提交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asciiTheme="minorEastAsia" w:hAnsiTheme="minorEastAsia" w:eastAsiaTheme="minorEastAsia"/>
          <w:color w:val="auto"/>
          <w:szCs w:val="21"/>
        </w:rPr>
        <w:t>SQA</w:t>
      </w:r>
      <w:r>
        <w:rPr>
          <w:rFonts w:hint="eastAsia" w:asciiTheme="minorEastAsia" w:hAnsiTheme="minorEastAsia" w:eastAsiaTheme="minorEastAsia"/>
          <w:color w:val="auto"/>
          <w:szCs w:val="21"/>
        </w:rPr>
        <w:t>：负责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PAP转量产的评估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asciiTheme="minorEastAsia" w:hAnsiTheme="minorEastAsia" w:eastAsiaTheme="minorEastAsia"/>
          <w:color w:val="auto"/>
          <w:szCs w:val="21"/>
        </w:rPr>
        <w:t>环保</w:t>
      </w:r>
      <w:r>
        <w:rPr>
          <w:rFonts w:hint="eastAsia" w:asciiTheme="minorEastAsia" w:hAnsiTheme="minorEastAsia" w:eastAsiaTheme="minorEastAsia"/>
          <w:color w:val="auto"/>
          <w:szCs w:val="21"/>
        </w:rPr>
        <w:t>：负责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物料</w:t>
      </w:r>
      <w:r>
        <w:rPr>
          <w:rFonts w:hint="eastAsia" w:asciiTheme="minorEastAsia" w:hAnsiTheme="minorEastAsia" w:eastAsiaTheme="minorEastAsia"/>
          <w:color w:val="auto"/>
          <w:szCs w:val="21"/>
        </w:rPr>
        <w:t>环保符合性确认及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PAP物料承认_</w:t>
      </w:r>
      <w:r>
        <w:rPr>
          <w:rFonts w:hint="eastAsia" w:asciiTheme="minorEastAsia" w:hAnsiTheme="minorEastAsia" w:eastAsiaTheme="minorEastAsia"/>
          <w:color w:val="auto"/>
          <w:szCs w:val="21"/>
        </w:rPr>
        <w:t>转试产流程的签核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asciiTheme="minorEastAsia" w:hAnsiTheme="minorEastAsia" w:eastAsiaTheme="minorEastAsia"/>
          <w:color w:val="auto"/>
          <w:szCs w:val="21"/>
        </w:rPr>
        <w:t>安规</w:t>
      </w:r>
      <w:r>
        <w:rPr>
          <w:rFonts w:hint="eastAsia" w:asciiTheme="minorEastAsia" w:hAnsiTheme="minorEastAsia" w:eastAsiaTheme="minorEastAsia"/>
          <w:color w:val="auto"/>
          <w:szCs w:val="21"/>
        </w:rPr>
        <w:t>：负责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物料</w:t>
      </w:r>
      <w:r>
        <w:rPr>
          <w:rFonts w:hint="eastAsia" w:asciiTheme="minorEastAsia" w:hAnsiTheme="minorEastAsia" w:eastAsiaTheme="minorEastAsia"/>
          <w:color w:val="auto"/>
          <w:szCs w:val="21"/>
        </w:rPr>
        <w:t>安规符合性确认及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PAP物料承认_</w:t>
      </w:r>
      <w:r>
        <w:rPr>
          <w:rFonts w:hint="eastAsia" w:asciiTheme="minorEastAsia" w:hAnsiTheme="minorEastAsia" w:eastAsiaTheme="minorEastAsia"/>
          <w:color w:val="auto"/>
          <w:szCs w:val="21"/>
        </w:rPr>
        <w:t>转试产流程的签核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 xml:space="preserve"> CE副总工：</w:t>
      </w:r>
      <w:r>
        <w:rPr>
          <w:rFonts w:hint="eastAsia" w:asciiTheme="minorEastAsia" w:hAnsiTheme="minorEastAsia" w:eastAsiaTheme="minorEastAsia"/>
          <w:color w:val="auto"/>
          <w:szCs w:val="21"/>
        </w:rPr>
        <w:t>负责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PCBA物料转试产</w:t>
      </w:r>
      <w:r>
        <w:rPr>
          <w:rFonts w:hint="eastAsia" w:asciiTheme="minorEastAsia" w:hAnsiTheme="minorEastAsia" w:eastAsiaTheme="minorEastAsia"/>
          <w:color w:val="auto"/>
          <w:szCs w:val="21"/>
        </w:rPr>
        <w:t>状态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交付核查，CE测试报告的审核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 xml:space="preserve"> NPI:确认打样流程样品实物收货情况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 xml:space="preserve"> 部门经理：负责审核手板的必要性，合理性和正确性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 xml:space="preserve"> 开发总监：负责审核手板的必要性，合理性和正确性</w:t>
      </w:r>
    </w:p>
    <w:p>
      <w:pPr>
        <w:numPr>
          <w:ilvl w:val="0"/>
          <w:numId w:val="3"/>
        </w:numPr>
        <w:adjustRightInd w:val="0"/>
        <w:snapToGrid w:val="0"/>
        <w:spacing w:line="360" w:lineRule="auto"/>
        <w:ind w:left="707" w:leftChars="135" w:hanging="424" w:hangingChars="202"/>
        <w:jc w:val="left"/>
        <w:rPr>
          <w:rFonts w:asciiTheme="minorEastAsia" w:hAnsiTheme="minorEastAsia"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 xml:space="preserve"> 产品经理：负责审核手板的必要性，合理性和正确性</w:t>
      </w:r>
    </w:p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color w:val="auto"/>
          <w:sz w:val="21"/>
          <w:szCs w:val="21"/>
          <w:lang w:eastAsia="zh-CN"/>
        </w:rPr>
        <w:t>流程与工作内容</w:t>
      </w: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val="en-US" w:eastAsia="zh-CN"/>
        </w:rPr>
        <w:t>研发物料导入流程布局图</w:t>
      </w:r>
    </w:p>
    <w:p>
      <w:pPr>
        <w:rPr>
          <w:rFonts w:hint="default"/>
          <w:color w:val="auto"/>
          <w:lang w:val="en-US"/>
        </w:rPr>
      </w:pPr>
      <w:r>
        <w:rPr>
          <w:color w:val="auto"/>
        </w:rPr>
        <w:drawing>
          <wp:inline distT="0" distB="0" distL="114300" distR="114300">
            <wp:extent cx="6381115" cy="504761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物料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</w:rPr>
        <w:t>寻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源打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</w:rPr>
        <w:t>样申请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val="en-US" w:eastAsia="zh-CN"/>
        </w:rPr>
        <w:t>PSS</w:t>
      </w:r>
    </w:p>
    <w:p>
      <w:pPr>
        <w:pStyle w:val="4"/>
        <w:numPr>
          <w:ilvl w:val="2"/>
          <w:numId w:val="4"/>
        </w:numPr>
        <w:tabs>
          <w:tab w:val="left" w:pos="993"/>
        </w:tabs>
        <w:spacing w:before="0" w:after="0" w:line="360" w:lineRule="auto"/>
        <w:ind w:left="284" w:firstLine="142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流程图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266815" cy="5533390"/>
            <wp:effectExtent l="0" t="0" r="635" b="10160"/>
            <wp:docPr id="3" name="图片 3" descr="pss526V7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ss526V7.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6815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4"/>
        </w:numPr>
        <w:tabs>
          <w:tab w:val="left" w:pos="993"/>
        </w:tabs>
        <w:spacing w:before="0" w:after="0" w:line="360" w:lineRule="auto"/>
        <w:ind w:left="284" w:firstLine="142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流程说明</w:t>
      </w:r>
    </w:p>
    <w:tbl>
      <w:tblPr>
        <w:tblStyle w:val="29"/>
        <w:tblW w:w="100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7"/>
        <w:gridCol w:w="1107"/>
        <w:gridCol w:w="1491"/>
        <w:gridCol w:w="1433"/>
        <w:gridCol w:w="376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4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01 PSS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寻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源打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样申请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ascii="宋体" w:hAnsi="宋体"/>
                <w:color w:val="auto"/>
              </w:rPr>
              <w:t>规格</w:t>
            </w:r>
            <w:r>
              <w:rPr>
                <w:rFonts w:hint="eastAsia" w:ascii="宋体" w:hAnsi="宋体"/>
                <w:color w:val="auto"/>
              </w:rPr>
              <w:t>要求</w:t>
            </w: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ascii="宋体" w:hAnsi="宋体"/>
                <w:color w:val="auto"/>
              </w:rPr>
              <w:t>PSS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寻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源打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工程师在以下情况下，可向</w:t>
            </w:r>
            <w:r>
              <w:rPr>
                <w:rFonts w:hint="eastAsia" w:ascii="宋体" w:hAnsi="宋体"/>
                <w:color w:val="auto"/>
                <w:lang w:eastAsia="zh-CN"/>
              </w:rPr>
              <w:t>策略采购</w:t>
            </w:r>
            <w:r>
              <w:rPr>
                <w:rFonts w:hint="eastAsia" w:ascii="宋体" w:hAnsi="宋体"/>
                <w:color w:val="auto"/>
              </w:rPr>
              <w:t>发起PSS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寻</w:t>
            </w:r>
            <w:r>
              <w:rPr>
                <w:rFonts w:hint="eastAsia" w:ascii="宋体" w:hAnsi="宋体"/>
                <w:color w:val="auto"/>
                <w:lang w:eastAsia="zh-CN"/>
              </w:rPr>
              <w:t>源打</w:t>
            </w:r>
            <w:r>
              <w:rPr>
                <w:rFonts w:hint="eastAsia" w:ascii="宋体" w:hAnsi="宋体"/>
                <w:color w:val="auto"/>
              </w:rPr>
              <w:t>样申请流程：</w:t>
            </w:r>
          </w:p>
          <w:p>
            <w:pPr>
              <w:pStyle w:val="76"/>
              <w:numPr>
                <w:ilvl w:val="0"/>
                <w:numId w:val="5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某些规格要求或选型还未确定</w:t>
            </w:r>
            <w:r>
              <w:rPr>
                <w:rFonts w:hint="eastAsia" w:ascii="宋体" w:hAnsi="宋体"/>
                <w:color w:val="auto"/>
                <w:lang w:eastAsia="zh-CN"/>
              </w:rPr>
              <w:t>时</w:t>
            </w:r>
            <w:r>
              <w:rPr>
                <w:rFonts w:hint="eastAsia" w:ascii="宋体" w:hAnsi="宋体"/>
                <w:color w:val="auto"/>
              </w:rPr>
              <w:t>，需要</w:t>
            </w:r>
            <w:r>
              <w:rPr>
                <w:rFonts w:hint="eastAsia" w:ascii="宋体" w:hAnsi="宋体"/>
                <w:color w:val="auto"/>
                <w:lang w:eastAsia="zh-CN"/>
              </w:rPr>
              <w:t>策略采购</w:t>
            </w:r>
            <w:r>
              <w:rPr>
                <w:rFonts w:hint="eastAsia" w:ascii="宋体" w:hAnsi="宋体"/>
                <w:color w:val="auto"/>
              </w:rPr>
              <w:t>向供应商咨询</w:t>
            </w:r>
          </w:p>
          <w:p>
            <w:pPr>
              <w:pStyle w:val="76"/>
              <w:numPr>
                <w:ilvl w:val="0"/>
                <w:numId w:val="5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研发需要样品做测试验证</w:t>
            </w:r>
          </w:p>
          <w:p>
            <w:pPr>
              <w:pStyle w:val="76"/>
              <w:numPr>
                <w:ilvl w:val="0"/>
                <w:numId w:val="5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研发需要样品做小批量试产</w:t>
            </w:r>
          </w:p>
          <w:p>
            <w:pPr>
              <w:pStyle w:val="76"/>
              <w:numPr>
                <w:ilvl w:val="0"/>
                <w:numId w:val="5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自主设计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，先需要申请样品确认规格要求</w:t>
            </w:r>
          </w:p>
          <w:p>
            <w:pPr>
              <w:pStyle w:val="76"/>
              <w:numPr>
                <w:ilvl w:val="0"/>
                <w:numId w:val="5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售后打样不建议使用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PSS流程</w:t>
            </w:r>
          </w:p>
          <w:p>
            <w:pPr>
              <w:pStyle w:val="76"/>
              <w:numPr>
                <w:ilvl w:val="0"/>
                <w:numId w:val="5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二级物料寻源（仅部分整机分类）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注意：研发在提交需求时需要明确：</w:t>
            </w:r>
          </w:p>
          <w:p>
            <w:pPr>
              <w:pStyle w:val="76"/>
              <w:numPr>
                <w:ilvl w:val="0"/>
                <w:numId w:val="6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需要确认是仅寻源还是打样（含寻源），两种情况分开提交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PSS.</w:t>
            </w:r>
          </w:p>
          <w:p>
            <w:pPr>
              <w:pStyle w:val="76"/>
              <w:numPr>
                <w:ilvl w:val="0"/>
                <w:numId w:val="6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仅寻源：可用料号寻源、可用图纸寻源</w:t>
            </w:r>
          </w:p>
          <w:p>
            <w:pPr>
              <w:pStyle w:val="76"/>
              <w:numPr>
                <w:ilvl w:val="0"/>
                <w:numId w:val="6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打样（含寻源）：可用料号打样和寻源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3.1需要做单体测试时，请增加单体测试样品需求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3.2正式料号打样前，需先查库存，如有库存，则安排调拨，无需打样。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 CE审核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CE审核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PSS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寻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源打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标准化后的物料属性和规格资料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针对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应用于部件且临时料号的</w:t>
            </w:r>
            <w:r>
              <w:rPr>
                <w:rFonts w:hint="eastAsia" w:ascii="宋体" w:hAnsi="宋体"/>
                <w:color w:val="auto"/>
                <w:lang w:eastAsia="zh-CN"/>
              </w:rPr>
              <w:t>寻源需求，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明确需求的规格，</w:t>
            </w:r>
            <w:r>
              <w:rPr>
                <w:rFonts w:hint="eastAsia" w:ascii="宋体" w:hAnsi="宋体"/>
                <w:color w:val="auto"/>
                <w:lang w:eastAsia="zh-CN"/>
              </w:rPr>
              <w:t>评估合理性和完整性。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针对磁性件，需</w:t>
            </w:r>
            <w:r>
              <w:rPr>
                <w:rFonts w:hint="eastAsia" w:ascii="宋体" w:hAnsi="宋体"/>
                <w:color w:val="auto"/>
                <w:lang w:eastAsia="zh-CN"/>
              </w:rPr>
              <w:t>打样的图纸是否是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CE提供的模板。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3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 xml:space="preserve"> 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寻源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处理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寻源专员或策略采购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PSS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寻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源打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选定的供应商信息</w:t>
            </w:r>
          </w:p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针对仅寻源的需求，</w:t>
            </w:r>
            <w:r>
              <w:rPr>
                <w:rFonts w:hint="eastAsia" w:ascii="宋体" w:hAnsi="宋体"/>
                <w:color w:val="auto"/>
              </w:rPr>
              <w:t>依据申请人需求，搜索行业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供应商信息，选择满足需求的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，优先选择现有合格供应商或供应商推荐的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，提交审核流程，附上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规格书。</w:t>
            </w:r>
          </w:p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针对打样的需求，选定供应商</w:t>
            </w:r>
            <w:r>
              <w:rPr>
                <w:rFonts w:hint="eastAsia" w:ascii="宋体" w:hAnsi="宋体"/>
                <w:color w:val="auto"/>
                <w:lang w:eastAsia="zh-CN"/>
              </w:rPr>
              <w:t>后系统会触发生成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SRM样品跟踪单</w:t>
            </w:r>
            <w:r>
              <w:rPr>
                <w:rFonts w:hint="eastAsia" w:ascii="宋体" w:hAnsi="宋体"/>
                <w:color w:val="auto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04寻源专员处理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寻源专员或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执行采购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研发工程师</w:t>
            </w:r>
          </w:p>
        </w:tc>
        <w:tc>
          <w:tcPr>
            <w:tcW w:w="1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PSS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寻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源打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</w:t>
            </w: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样品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在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SRM处理打样需求</w:t>
            </w:r>
            <w:r>
              <w:rPr>
                <w:rFonts w:hint="eastAsia" w:ascii="宋体" w:hAnsi="宋体"/>
                <w:color w:val="auto"/>
                <w:lang w:eastAsia="zh-CN"/>
              </w:rPr>
              <w:t>，并</w:t>
            </w:r>
            <w:r>
              <w:rPr>
                <w:rFonts w:hint="eastAsia" w:ascii="宋体" w:hAnsi="宋体"/>
                <w:color w:val="auto"/>
              </w:rPr>
              <w:t>跟踪样品</w:t>
            </w:r>
            <w:r>
              <w:rPr>
                <w:rFonts w:hint="eastAsia" w:ascii="宋体" w:hAnsi="宋体"/>
                <w:color w:val="auto"/>
                <w:lang w:eastAsia="zh-CN"/>
              </w:rPr>
              <w:t>至需求的送货地点与收货人：</w:t>
            </w:r>
          </w:p>
          <w:p>
            <w:pPr>
              <w:pStyle w:val="76"/>
              <w:numPr>
                <w:ilvl w:val="0"/>
                <w:numId w:val="7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送货到研发工程师的样品需求：样品实物的收货人选择工程师直接接收或执行采购转交</w:t>
            </w:r>
          </w:p>
          <w:p>
            <w:pPr>
              <w:pStyle w:val="76"/>
              <w:numPr>
                <w:ilvl w:val="0"/>
                <w:numId w:val="7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PCBA物料</w:t>
            </w:r>
            <w:r>
              <w:rPr>
                <w:rFonts w:hint="eastAsia"/>
                <w:color w:val="auto"/>
                <w:lang w:eastAsia="zh-CN"/>
              </w:rPr>
              <w:t>交货到加工厂试产订单需求：由执行采购跟踪供应商送货，具体依据《样品跟踪操作手册》执行。</w:t>
            </w:r>
          </w:p>
          <w:p>
            <w:pPr>
              <w:pStyle w:val="76"/>
              <w:numPr>
                <w:ilvl w:val="0"/>
                <w:numId w:val="7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加工厂样机组装需求样品物料需求：由执行采购跟踪供应商送货，跟踪</w:t>
            </w:r>
            <w:r>
              <w:rPr>
                <w:rFonts w:hint="eastAsia"/>
                <w:color w:val="auto"/>
                <w:lang w:val="en-US" w:eastAsia="zh-CN"/>
              </w:rPr>
              <w:t>NPI仓管收货</w:t>
            </w:r>
            <w:r>
              <w:rPr>
                <w:rFonts w:hint="eastAsia"/>
                <w:color w:val="auto"/>
                <w:lang w:eastAsia="zh-CN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05工程师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确认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研发工程师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器件认证工程师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</w:t>
            </w:r>
          </w:p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样品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PSS</w:t>
            </w:r>
            <w:r>
              <w:rPr>
                <w:rFonts w:hint="eastAsia" w:ascii="宋体" w:hAnsi="宋体"/>
                <w:color w:val="auto"/>
              </w:rPr>
              <w:t>流程审核</w:t>
            </w:r>
          </w:p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并确认是否测试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8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确认样品是否符合需求，若符合则在系统中填写实际收到样品数量（因整机需要根据实际数量付费），审批流程，反之线下与策略采购沟通需求并驳回流程；</w:t>
            </w:r>
          </w:p>
          <w:p>
            <w:pPr>
              <w:pStyle w:val="76"/>
              <w:numPr>
                <w:ilvl w:val="0"/>
                <w:numId w:val="8"/>
              </w:numPr>
              <w:snapToGrid w:val="0"/>
              <w:spacing w:line="360" w:lineRule="exact"/>
              <w:ind w:left="425" w:leftChars="0" w:hanging="425" w:firstLineChars="0"/>
              <w:jc w:val="left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整机物料需要测试时，填写是否单体测试字段，系统依据填写内容自动发起整机测试申请流程，并需同步提供样品至器件认证工程师。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加工厂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ERP送货单</w:t>
            </w:r>
          </w:p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样品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ERP收货单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ERP确认实物收货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NPI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样品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SRM样品送货单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SRM确认实物收货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06二级物料注册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器件工程师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二级物料寻源需求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二级物料虚拟BOM任务</w:t>
            </w:r>
          </w:p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测试报告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针对二级物料寻源：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1.在SRM创建二级物料注册任务，并跟进供应商填写提交审核完成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2.安排二级物料样品测试，并上传测试报告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07抄送项目经理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无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PSS流程申请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提醒邮件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="0" w:leftChars="0" w:firstLine="0" w:firstLine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系统将发送邮件提醒给项目经理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08部门经理审核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部门经理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PSS流程申请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审核意见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="0" w:leftChars="0" w:firstLine="0" w:firstLine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视睿申请手板时，部门经理审核必要性、合理性和正确性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09开发总监/产品经理审核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开发总监产品经理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部门经理意见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审核意见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="0" w:leftChars="0" w:firstLine="0" w:firstLine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审核必要性、合理性和正确性</w:t>
            </w:r>
          </w:p>
        </w:tc>
      </w:tr>
    </w:tbl>
    <w:p>
      <w:pPr>
        <w:rPr>
          <w:color w:val="auto"/>
        </w:rPr>
      </w:pP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val="en-US" w:eastAsia="zh-CN"/>
        </w:rPr>
        <w:t>PCBA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</w:rPr>
        <w:t>外购标准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件</w:t>
      </w:r>
    </w:p>
    <w:p>
      <w:pPr>
        <w:pStyle w:val="74"/>
        <w:keepNext/>
        <w:keepLines/>
        <w:numPr>
          <w:ilvl w:val="0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4"/>
        <w:numPr>
          <w:ilvl w:val="2"/>
          <w:numId w:val="9"/>
        </w:numPr>
        <w:tabs>
          <w:tab w:val="left" w:pos="993"/>
        </w:tabs>
        <w:spacing w:before="0" w:after="0" w:line="360" w:lineRule="auto"/>
        <w:ind w:hanging="992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PNR料号申请</w:t>
      </w: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流程图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428740" cy="3437890"/>
            <wp:effectExtent l="0" t="0" r="10160" b="10160"/>
            <wp:docPr id="2" name="图片 2" descr="PNR外购0527V7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NR外购0527V7.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9"/>
        </w:numPr>
        <w:tabs>
          <w:tab w:val="left" w:pos="993"/>
        </w:tabs>
        <w:spacing w:before="0" w:after="0" w:line="360" w:lineRule="auto"/>
        <w:ind w:hanging="992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PNR料号申请</w:t>
      </w: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流程说明</w:t>
      </w:r>
    </w:p>
    <w:tbl>
      <w:tblPr>
        <w:tblStyle w:val="29"/>
        <w:tblW w:w="100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7"/>
        <w:gridCol w:w="1107"/>
        <w:gridCol w:w="1803"/>
        <w:gridCol w:w="1664"/>
        <w:gridCol w:w="322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8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6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1PNR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料号申请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研发工程师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</w:t>
            </w:r>
            <w:r>
              <w:rPr>
                <w:rFonts w:ascii="宋体" w:hAnsi="宋体"/>
                <w:color w:val="auto"/>
              </w:rPr>
              <w:t>规格</w:t>
            </w:r>
            <w:r>
              <w:rPr>
                <w:rFonts w:hint="eastAsia" w:ascii="宋体" w:hAnsi="宋体"/>
                <w:color w:val="auto"/>
              </w:rPr>
              <w:t>要求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10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创建临时料号物料，完成物料规格需求填写，并分别按PRD01需求文档类型创建物料需求文档，并提交设计图纸或参考规格书附件，对于需要评审的物料还需要按</w:t>
            </w:r>
            <w:r>
              <w:rPr>
                <w:rFonts w:hint="eastAsia" w:ascii="宋体" w:hAnsi="宋体" w:cs="宋体"/>
                <w:color w:val="auto"/>
              </w:rPr>
              <w:t>PJD03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评审记录/自检表类型创建物料评审文档，并提交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附件</w:t>
            </w:r>
            <w:r>
              <w:rPr>
                <w:rFonts w:hint="eastAsia" w:ascii="宋体" w:hAnsi="宋体" w:cs="宋体"/>
                <w:color w:val="auto"/>
              </w:rPr>
              <w:t>《新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申请及自检表》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。</w:t>
            </w:r>
          </w:p>
          <w:p>
            <w:pPr>
              <w:pStyle w:val="76"/>
              <w:numPr>
                <w:ilvl w:val="0"/>
                <w:numId w:val="10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发起PNR PCBA外购标准件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料号</w:t>
            </w:r>
            <w:r>
              <w:rPr>
                <w:rFonts w:hint="eastAsia" w:ascii="宋体" w:hAnsi="宋体" w:cs="宋体"/>
                <w:color w:val="auto"/>
              </w:rPr>
              <w:t>申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请流程，将相应创建的临时料号添加到受影响物件里。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 CE物料标准化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器件认证工程师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标准化的物料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 w:ascii="宋体" w:hAnsi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确认物料申请的必要性、正确性和合理性。比如规格是否符合选型要求，系统是否有相似或相同物料可用，对属性做初步的修正和标准化。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 技术审核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技术经理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供应属性及规格书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eastAsia" w:ascii="宋体" w:hAnsi="宋体" w:cs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核对</w:t>
            </w:r>
            <w:r>
              <w:rPr>
                <w:rFonts w:hint="eastAsia"/>
                <w:color w:val="auto"/>
                <w:lang w:eastAsia="zh-CN"/>
              </w:rPr>
              <w:t>物料</w:t>
            </w:r>
            <w:r>
              <w:rPr>
                <w:rFonts w:hint="eastAsia"/>
                <w:color w:val="auto"/>
              </w:rPr>
              <w:t>规格是否满足需求，对非评审</w:t>
            </w:r>
            <w:r>
              <w:rPr>
                <w:rFonts w:hint="eastAsia"/>
                <w:color w:val="auto"/>
                <w:lang w:eastAsia="zh-CN"/>
              </w:rPr>
              <w:t>物料</w:t>
            </w:r>
            <w:r>
              <w:rPr>
                <w:rFonts w:hint="eastAsia"/>
                <w:color w:val="auto"/>
              </w:rPr>
              <w:t>需要审核申请必要性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是否合格供应商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，是否新类别物料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寻源专员或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供应商及品类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合格供应商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，是否新品类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的结论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zh-CN"/>
              </w:rPr>
              <w:t>判断所</w:t>
            </w:r>
            <w:r>
              <w:rPr>
                <w:rFonts w:ascii="宋体" w:hAnsi="宋体"/>
                <w:color w:val="auto"/>
                <w:lang w:val="zh-CN"/>
              </w:rPr>
              <w:t>选型号的</w:t>
            </w:r>
            <w:r>
              <w:rPr>
                <w:rFonts w:hint="eastAsia" w:ascii="宋体" w:hAnsi="宋体"/>
                <w:color w:val="auto"/>
                <w:lang w:val="zh-CN"/>
              </w:rPr>
              <w:t>供应商是否该物料品类合格供应商，若否，则按《供应商导入管理规范》导入新供应商，待配额商务评审通过后，方可向供应商发起注册信息。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03 SRM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物料注册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寻源专员或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执行采购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</w:p>
          <w:p>
            <w:pPr>
              <w:spacing w:line="360" w:lineRule="exac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样品需求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链</w:t>
            </w:r>
            <w:r>
              <w:rPr>
                <w:rFonts w:hint="eastAsia" w:ascii="宋体" w:hAnsi="宋体"/>
                <w:color w:val="auto"/>
              </w:rPr>
              <w:t>属性</w:t>
            </w:r>
          </w:p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</w:t>
            </w:r>
          </w:p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样品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11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合格供方或通过商务评审的新供方及老供方新品类，在确定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选型下，即可向供应商发起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信息注册。</w:t>
            </w:r>
          </w:p>
          <w:p>
            <w:pPr>
              <w:pStyle w:val="76"/>
              <w:numPr>
                <w:ilvl w:val="0"/>
                <w:numId w:val="11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可依据实际需求向多家供应商发起注册需求择优注册，再提交研发确认选型。</w:t>
            </w:r>
          </w:p>
          <w:p>
            <w:pPr>
              <w:pStyle w:val="76"/>
              <w:numPr>
                <w:ilvl w:val="0"/>
                <w:numId w:val="11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default" w:ascii="宋体" w:hAnsi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eastAsia="zh-CN"/>
              </w:rPr>
              <w:t>多物一码的物料，可向多个供应商分别发起物料信息注册，当任意一个供应商注册，寻源审核后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PNR流程将自动下推。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规格确认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研发工程师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供应属性及规格书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  <w:p>
            <w:pPr>
              <w:spacing w:line="360" w:lineRule="exac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PKG封装申请流程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12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确定</w:t>
            </w:r>
            <w:r>
              <w:rPr>
                <w:rFonts w:hint="eastAsia"/>
                <w:color w:val="auto"/>
                <w:lang w:eastAsia="zh-CN"/>
              </w:rPr>
              <w:t>策略采购</w:t>
            </w:r>
            <w:r>
              <w:rPr>
                <w:rFonts w:hint="eastAsia"/>
                <w:color w:val="auto"/>
              </w:rPr>
              <w:t>所注册物料是否满足规格需求。</w:t>
            </w:r>
          </w:p>
          <w:p>
            <w:pPr>
              <w:pStyle w:val="76"/>
              <w:numPr>
                <w:ilvl w:val="0"/>
                <w:numId w:val="12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PCBA类物料将自动发起封装申请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bookmarkStart w:id="1" w:name="_GoBack"/>
            <w:bookmarkEnd w:id="1"/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05 CE属性标准化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器件认证工程师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供应属性及规格书</w:t>
            </w:r>
          </w:p>
        </w:tc>
        <w:tc>
          <w:tcPr>
            <w:tcW w:w="16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 w:ascii="Microsoft YaHei UI" w:hAnsi="Microsoft YaHei UI" w:eastAsia="Microsoft YaHei UI" w:cs="Microsoft YaHei UI"/>
                <w:b w:val="0"/>
                <w:i w:val="0"/>
                <w:caps w:val="0"/>
                <w:color w:val="auto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核对供应商规格书，对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属性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进行</w:t>
            </w:r>
            <w:r>
              <w:rPr>
                <w:rFonts w:hint="eastAsia" w:ascii="宋体" w:hAnsi="宋体"/>
                <w:color w:val="auto"/>
              </w:rPr>
              <w:t>标准化</w:t>
            </w:r>
          </w:p>
        </w:tc>
      </w:tr>
    </w:tbl>
    <w:p>
      <w:pPr>
        <w:pStyle w:val="74"/>
        <w:keepNext/>
        <w:keepLines/>
        <w:numPr>
          <w:ilvl w:val="0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3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0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74"/>
        <w:keepNext/>
        <w:keepLines/>
        <w:numPr>
          <w:ilvl w:val="1"/>
          <w:numId w:val="14"/>
        </w:numPr>
        <w:spacing w:line="360" w:lineRule="auto"/>
        <w:ind w:firstLineChars="0"/>
        <w:outlineLvl w:val="2"/>
        <w:rPr>
          <w:b/>
          <w:bCs/>
          <w:vanish/>
          <w:color w:val="auto"/>
          <w:szCs w:val="21"/>
        </w:rPr>
      </w:pPr>
    </w:p>
    <w:p>
      <w:pPr>
        <w:pStyle w:val="4"/>
        <w:numPr>
          <w:ilvl w:val="2"/>
          <w:numId w:val="14"/>
        </w:numPr>
        <w:spacing w:before="0" w:after="0" w:line="360" w:lineRule="auto"/>
        <w:ind w:left="993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PAP转试产</w:t>
      </w:r>
      <w:r>
        <w:rPr>
          <w:rFonts w:hint="eastAsia"/>
          <w:color w:val="auto"/>
          <w:sz w:val="21"/>
          <w:szCs w:val="21"/>
        </w:rPr>
        <w:t>流程图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009640" cy="4104640"/>
            <wp:effectExtent l="0" t="0" r="10160" b="10160"/>
            <wp:docPr id="25" name="图片 25" descr="PAP-外购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PAP-外购4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4"/>
        </w:numPr>
        <w:spacing w:before="0" w:after="0" w:line="360" w:lineRule="auto"/>
        <w:ind w:left="851" w:hanging="425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PAP转试产</w:t>
      </w:r>
      <w:r>
        <w:rPr>
          <w:rFonts w:hint="eastAsia"/>
          <w:color w:val="auto"/>
          <w:sz w:val="21"/>
          <w:szCs w:val="21"/>
        </w:rPr>
        <w:t>流程说明</w:t>
      </w:r>
    </w:p>
    <w:tbl>
      <w:tblPr>
        <w:tblStyle w:val="29"/>
        <w:tblW w:w="1025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81"/>
        <w:gridCol w:w="1097"/>
        <w:gridCol w:w="1706"/>
        <w:gridCol w:w="2325"/>
        <w:gridCol w:w="297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01创建PAP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PNR料号流程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二级物料承认流程（特定分类）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3"/>
              <w:numPr>
                <w:ilvl w:val="0"/>
                <w:numId w:val="0"/>
              </w:numPr>
              <w:tabs>
                <w:tab w:val="left" w:pos="709"/>
              </w:tabs>
              <w:spacing w:before="0" w:after="0" w:line="360" w:lineRule="auto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1.PNR物料注册产生料号后，IT自动触发PAP流程，并自动下推到“提供承认资料”节点。</w:t>
            </w:r>
          </w:p>
          <w:p>
            <w:pPr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2.针对启用二级物料管控且为模式一的物料，系统自动触发SRM二级物料承认流程。</w:t>
            </w:r>
          </w:p>
          <w:p>
            <w:pPr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注：通过“其他操作”的按钮，可以手动创建SRM二级物料承认流程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02寻源审核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寻源专员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样品需求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样品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15"/>
              </w:numP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提供测试样品。假如该分类无须测试样品，可直接审核。</w:t>
            </w:r>
          </w:p>
          <w:p>
            <w:pPr>
              <w:numPr>
                <w:ilvl w:val="0"/>
                <w:numId w:val="15"/>
              </w:numPr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针对启用二级物料的物料，跟进供应商在SRM填写二级物料清单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3 CE审核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转试产申请</w:t>
            </w:r>
          </w:p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测试样品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完整承认书资料</w:t>
            </w:r>
          </w:p>
          <w:p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测试报告（特定分类）</w:t>
            </w:r>
          </w:p>
          <w:p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已批准的二级物料流程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1.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收到此任务的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30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个工作日内依据《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验证管控标准》的要求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，向供应商要到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承认资料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，并完成承认书资料的审核。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验证管控标准》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针对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需要单体测试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的，一键创建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JIRA测试任务，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依据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zh-CN"/>
              </w:rPr>
              <w:t>物料承认标准，验证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物料的电性能及可靠性，输出测试报告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3.针对需要封样的分类，有样品的情况下安排封样</w:t>
            </w:r>
          </w:p>
          <w:p>
            <w:pPr>
              <w:widowControl/>
              <w:spacing w:line="360" w:lineRule="auto"/>
              <w:jc w:val="left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4.针对启用二级物料的物料（管控方式为料号测试或类别测试），需审核二级物料清单，此时PAP将校验，二级物料任务未结束时不允许审核PAP。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3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环保符合性确认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环保工程师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承认书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或供应商信息</w:t>
            </w:r>
          </w:p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SRM环保资料和信息或二级物料清单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针对未启用二级物料的物料，通过承认书的供应商信息，确认该物料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是否符合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环保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要求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，审核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CPLM流程</w:t>
            </w:r>
          </w:p>
          <w:p>
            <w:pPr>
              <w:numPr>
                <w:ilvl w:val="0"/>
                <w:numId w:val="16"/>
              </w:numPr>
              <w:adjustRightInd w:val="0"/>
              <w:snapToGrid w:val="0"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针对启用二级物料的物料，审核SRM二级物料清单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安规符合性确认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承认书</w:t>
            </w:r>
          </w:p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安规资料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依据</w:t>
            </w:r>
            <w:r>
              <w:rPr>
                <w:rFonts w:hint="eastAsia" w:eastAsiaTheme="minorEastAsia"/>
                <w:color w:val="auto"/>
                <w:szCs w:val="21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关键元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安规环保承认标准检查项目》，审核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安规信息，并在PAP承认流程中输出审核结论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3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05 研发上板验证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研发工程师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测试工程师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1.新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样品</w:t>
            </w:r>
          </w:p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2.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书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上板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验证的项目名称及结果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确认该物料在哪个项目上进行验证，确认验证的结果通过后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，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在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流程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审核意见中注明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上板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验证的项目名称及结果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。</w:t>
            </w:r>
          </w:p>
        </w:tc>
      </w:tr>
    </w:tbl>
    <w:p>
      <w:pPr>
        <w:pStyle w:val="3"/>
        <w:numPr>
          <w:ilvl w:val="0"/>
          <w:numId w:val="0"/>
        </w:numPr>
        <w:tabs>
          <w:tab w:val="left" w:pos="709"/>
        </w:tabs>
        <w:spacing w:before="0" w:after="0" w:line="360" w:lineRule="auto"/>
        <w:rPr>
          <w:rFonts w:asciiTheme="majorHAnsi" w:hAnsiTheme="majorHAnsi" w:eastAsiaTheme="majorEastAsia" w:cstheme="majorBidi"/>
          <w:color w:val="auto"/>
          <w:sz w:val="21"/>
          <w:szCs w:val="21"/>
        </w:rPr>
      </w:pP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val="en-US" w:eastAsia="zh-CN"/>
        </w:rPr>
        <w:t>PCBA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</w:rPr>
        <w:t>自主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设计物料</w:t>
      </w:r>
    </w:p>
    <w:p>
      <w:pPr>
        <w:pStyle w:val="74"/>
        <w:keepNext/>
        <w:keepLines/>
        <w:numPr>
          <w:ilvl w:val="1"/>
          <w:numId w:val="9"/>
        </w:numPr>
        <w:tabs>
          <w:tab w:val="left" w:pos="993"/>
        </w:tabs>
        <w:spacing w:line="360" w:lineRule="auto"/>
        <w:ind w:firstLineChars="0"/>
        <w:outlineLvl w:val="2"/>
        <w:rPr>
          <w:rFonts w:asciiTheme="minorHAnsi" w:hAnsiTheme="minorHAnsi" w:eastAsiaTheme="minorEastAsia" w:cstheme="minorBidi"/>
          <w:b/>
          <w:bCs/>
          <w:vanish/>
          <w:color w:val="auto"/>
          <w:szCs w:val="21"/>
        </w:rPr>
      </w:pPr>
    </w:p>
    <w:p>
      <w:pPr>
        <w:pStyle w:val="4"/>
        <w:numPr>
          <w:ilvl w:val="2"/>
          <w:numId w:val="9"/>
        </w:numPr>
        <w:tabs>
          <w:tab w:val="left" w:pos="993"/>
        </w:tabs>
        <w:spacing w:before="0" w:after="0" w:line="360" w:lineRule="auto"/>
        <w:ind w:left="993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PNR料号注册</w:t>
      </w: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流程图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009640" cy="3723640"/>
            <wp:effectExtent l="0" t="0" r="10160" b="10160"/>
            <wp:docPr id="7" name="图片 7" descr="PNR-自主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NR-自主05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9"/>
        </w:numPr>
        <w:tabs>
          <w:tab w:val="left" w:pos="993"/>
        </w:tabs>
        <w:spacing w:before="0" w:after="0" w:line="360" w:lineRule="auto"/>
        <w:ind w:left="993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PNR料号注册</w:t>
      </w: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流程说明</w:t>
      </w:r>
    </w:p>
    <w:tbl>
      <w:tblPr>
        <w:tblStyle w:val="29"/>
        <w:tblW w:w="100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7"/>
        <w:gridCol w:w="1107"/>
        <w:gridCol w:w="1514"/>
        <w:gridCol w:w="1410"/>
        <w:gridCol w:w="376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5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01创建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料号申请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ascii="宋体" w:hAnsi="宋体"/>
                <w:color w:val="auto"/>
              </w:rPr>
              <w:t>规格</w:t>
            </w:r>
            <w:r>
              <w:rPr>
                <w:rFonts w:hint="eastAsia" w:ascii="宋体" w:hAnsi="宋体"/>
                <w:color w:val="auto"/>
              </w:rPr>
              <w:t>要求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设计图纸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 w:ascii="宋体" w:hAnsi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1.创建临时料号物料，完成物料规格需求填写，并按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DRW02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提交附件“设计图纸”，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对于需要评审的物料还需要按</w:t>
            </w:r>
            <w:r>
              <w:rPr>
                <w:rFonts w:hint="eastAsia" w:ascii="宋体" w:hAnsi="宋体" w:cs="宋体"/>
                <w:color w:val="auto"/>
              </w:rPr>
              <w:t>PJD03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评审记录/自检表类型创建物料评审文档，并提交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附件</w:t>
            </w:r>
            <w:r>
              <w:rPr>
                <w:rFonts w:hint="eastAsia" w:ascii="宋体" w:hAnsi="宋体" w:cs="宋体"/>
                <w:color w:val="auto"/>
              </w:rPr>
              <w:t>《新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申请及自检表》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。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 xml:space="preserve">2.发起PNR 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val="en-US" w:eastAsia="zh-CN"/>
              </w:rPr>
              <w:t>PCBA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自主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eastAsia="zh-CN"/>
              </w:rPr>
              <w:t>设计物料料号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</w:rPr>
              <w:t>申</w:t>
            </w:r>
            <w:r>
              <w:rPr>
                <w:rFonts w:hint="eastAsia" w:asciiTheme="majorHAnsi" w:hAnsiTheme="majorHAnsi" w:eastAsiaTheme="majorEastAsia" w:cstheme="majorBidi"/>
                <w:color w:val="auto"/>
                <w:sz w:val="21"/>
                <w:szCs w:val="21"/>
                <w:lang w:val="en-US" w:eastAsia="zh-CN"/>
              </w:rPr>
              <w:t>请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流程，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将相应创建的临时料号添加到受影响物件里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02技术审核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技术经理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/>
                <w:color w:val="auto"/>
              </w:rPr>
              <w:t>审核</w:t>
            </w:r>
            <w:r>
              <w:rPr>
                <w:rFonts w:hint="eastAsia"/>
                <w:color w:val="auto"/>
                <w:lang w:eastAsia="zh-CN"/>
              </w:rPr>
              <w:t>物料</w:t>
            </w:r>
            <w:r>
              <w:rPr>
                <w:rFonts w:hint="eastAsia"/>
                <w:color w:val="auto"/>
              </w:rPr>
              <w:t>图纸</w:t>
            </w:r>
            <w:r>
              <w:rPr>
                <w:rFonts w:hint="eastAsia"/>
                <w:color w:val="auto"/>
                <w:lang w:val="en-US" w:eastAsia="zh-CN"/>
              </w:rPr>
              <w:t>正确性</w:t>
            </w:r>
            <w:r>
              <w:rPr>
                <w:rFonts w:hint="eastAsia"/>
                <w:color w:val="auto"/>
              </w:rPr>
              <w:t>及申请必要性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是否合格供应商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，是否新类别物料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供应商及品类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合格供应商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，是否新品类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的结论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zh-CN"/>
              </w:rPr>
              <w:t>判断所</w:t>
            </w:r>
            <w:r>
              <w:rPr>
                <w:rFonts w:ascii="宋体" w:hAnsi="宋体"/>
                <w:color w:val="auto"/>
                <w:lang w:val="zh-CN"/>
              </w:rPr>
              <w:t>选型号的</w:t>
            </w:r>
            <w:r>
              <w:rPr>
                <w:rFonts w:hint="eastAsia" w:ascii="宋体" w:hAnsi="宋体"/>
                <w:color w:val="auto"/>
                <w:lang w:val="zh-CN"/>
              </w:rPr>
              <w:t>供应商是否该物料品类合格供应商，若否，则按《供应商导入管理规范》导入新供应商，待配额商务评审通过后，方可向供应商发起注册信息。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03 SRM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物料注册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执行采购</w:t>
            </w: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供应属性及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</w:t>
            </w:r>
          </w:p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样品</w:t>
            </w:r>
          </w:p>
          <w:p>
            <w:pPr>
              <w:spacing w:line="360" w:lineRule="exac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PKG封装申请流程</w:t>
            </w:r>
          </w:p>
        </w:tc>
        <w:tc>
          <w:tcPr>
            <w:tcW w:w="3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17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合格供方或通过商务评审的新供方及老供方新品类，在确定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选型下，即可向供应商发起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信息注册。</w:t>
            </w:r>
          </w:p>
          <w:p>
            <w:pPr>
              <w:pStyle w:val="76"/>
              <w:numPr>
                <w:ilvl w:val="0"/>
                <w:numId w:val="17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可依据实际需求向多家供应商发起注册需求择优注册，再提交研发确认选型。</w:t>
            </w:r>
          </w:p>
          <w:p>
            <w:pPr>
              <w:pStyle w:val="76"/>
              <w:numPr>
                <w:ilvl w:val="0"/>
                <w:numId w:val="17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eastAsia="zh-CN"/>
              </w:rPr>
              <w:t>多物一码的物料，可向多个供应商分别发起物料信息注册，当任意一个供应商注册，审核后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PNR流程将自动下推。</w:t>
            </w:r>
          </w:p>
          <w:p>
            <w:pPr>
              <w:pStyle w:val="76"/>
              <w:numPr>
                <w:ilvl w:val="0"/>
                <w:numId w:val="17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PCBA类物料自动发起本规范5.13 PKG封装申请流程。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 物料属性标准化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器件认证工程师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属性及</w:t>
            </w:r>
            <w:r>
              <w:rPr>
                <w:rFonts w:hint="eastAsia" w:ascii="宋体" w:hAnsi="宋体"/>
                <w:color w:val="auto"/>
                <w:lang w:eastAsia="zh-CN"/>
              </w:rPr>
              <w:t>设计图纸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物料</w:t>
            </w:r>
            <w:r>
              <w:rPr>
                <w:rFonts w:hint="eastAsia"/>
                <w:color w:val="auto"/>
              </w:rPr>
              <w:t>规格描述</w:t>
            </w:r>
            <w:r>
              <w:rPr>
                <w:rFonts w:hint="eastAsia"/>
                <w:color w:val="auto"/>
                <w:lang w:val="en-US" w:eastAsia="zh-CN"/>
              </w:rPr>
              <w:t>的</w:t>
            </w:r>
            <w:r>
              <w:rPr>
                <w:rFonts w:hint="eastAsia"/>
                <w:color w:val="auto"/>
              </w:rPr>
              <w:t>正确性，以及</w:t>
            </w:r>
            <w:r>
              <w:rPr>
                <w:rFonts w:hint="eastAsia"/>
                <w:color w:val="auto"/>
                <w:lang w:eastAsia="zh-CN"/>
              </w:rPr>
              <w:t>物料</w:t>
            </w:r>
            <w:r>
              <w:rPr>
                <w:rFonts w:hint="eastAsia"/>
                <w:color w:val="auto"/>
              </w:rPr>
              <w:t>标准化符合性</w:t>
            </w:r>
            <w:r>
              <w:rPr>
                <w:rFonts w:hint="eastAsia"/>
                <w:color w:val="auto"/>
                <w:lang w:val="en-US" w:eastAsia="zh-CN"/>
              </w:rPr>
              <w:t>的</w:t>
            </w:r>
            <w:r>
              <w:rPr>
                <w:rFonts w:hint="eastAsia"/>
                <w:color w:val="auto"/>
              </w:rPr>
              <w:t>审核</w:t>
            </w:r>
            <w:r>
              <w:rPr>
                <w:rFonts w:hint="eastAsia"/>
                <w:color w:val="auto"/>
                <w:lang w:eastAsia="zh-CN"/>
              </w:rPr>
              <w:t>。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参照《CE工作指南》执行。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 规格确认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研发工程师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/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供应属性及规格书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hint="eastAsia"/>
                <w:color w:val="auto"/>
              </w:rPr>
              <w:t>确定</w:t>
            </w:r>
            <w:r>
              <w:rPr>
                <w:rFonts w:hint="eastAsia"/>
                <w:color w:val="auto"/>
                <w:lang w:eastAsia="zh-CN"/>
              </w:rPr>
              <w:t>策略采购</w:t>
            </w:r>
            <w:r>
              <w:rPr>
                <w:rFonts w:hint="eastAsia"/>
                <w:color w:val="auto"/>
              </w:rPr>
              <w:t>所注册物料是否满足规格需求</w:t>
            </w:r>
          </w:p>
        </w:tc>
      </w:tr>
    </w:tbl>
    <w:p>
      <w:pPr>
        <w:rPr>
          <w:color w:val="auto"/>
        </w:rPr>
      </w:pPr>
    </w:p>
    <w:p>
      <w:pPr>
        <w:pStyle w:val="74"/>
        <w:keepNext/>
        <w:keepLines/>
        <w:numPr>
          <w:ilvl w:val="1"/>
          <w:numId w:val="14"/>
        </w:numPr>
        <w:spacing w:before="260" w:after="260" w:line="416" w:lineRule="auto"/>
        <w:ind w:firstLineChars="0"/>
        <w:outlineLvl w:val="2"/>
        <w:rPr>
          <w:b/>
          <w:bCs/>
          <w:vanish/>
          <w:color w:val="auto"/>
          <w:sz w:val="32"/>
          <w:szCs w:val="32"/>
        </w:rPr>
      </w:pPr>
      <w:r>
        <w:rPr>
          <w:rFonts w:hint="eastAsia"/>
          <w:b/>
          <w:bCs/>
          <w:vanish/>
          <w:color w:val="auto"/>
          <w:sz w:val="32"/>
          <w:szCs w:val="32"/>
          <w:lang w:val="en-US" w:eastAsia="zh-CN"/>
        </w:rPr>
        <w:t>PAP</w:t>
      </w:r>
    </w:p>
    <w:p>
      <w:pPr>
        <w:pStyle w:val="4"/>
        <w:numPr>
          <w:ilvl w:val="2"/>
          <w:numId w:val="14"/>
        </w:numPr>
        <w:spacing w:before="0" w:after="0" w:line="360" w:lineRule="auto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PAP转试产</w:t>
      </w:r>
      <w:r>
        <w:rPr>
          <w:rFonts w:hint="eastAsia"/>
          <w:color w:val="auto"/>
          <w:sz w:val="21"/>
          <w:szCs w:val="21"/>
        </w:rPr>
        <w:t>流程图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200140" cy="3914140"/>
            <wp:effectExtent l="0" t="0" r="10160" b="10160"/>
            <wp:docPr id="28" name="图片 28" descr="PAP-自主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PAP-自主4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4"/>
        </w:numPr>
        <w:spacing w:before="0" w:after="0" w:line="360" w:lineRule="auto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PAP转试产</w:t>
      </w:r>
      <w:r>
        <w:rPr>
          <w:rFonts w:hint="eastAsia"/>
          <w:color w:val="auto"/>
          <w:sz w:val="21"/>
          <w:szCs w:val="21"/>
        </w:rPr>
        <w:t>流程说明</w:t>
      </w:r>
    </w:p>
    <w:tbl>
      <w:tblPr>
        <w:tblStyle w:val="29"/>
        <w:tblW w:w="1025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81"/>
        <w:gridCol w:w="1097"/>
        <w:gridCol w:w="1706"/>
        <w:gridCol w:w="2325"/>
        <w:gridCol w:w="297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01创建PAP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PNR料号流程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PNR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物料注册产生料号后，IT自动触发PAP流程，形成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研发工程师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的待办任务</w:t>
            </w:r>
          </w:p>
          <w:p>
            <w:pPr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2.针对启用二级物料管控且为模式一的物料，系统自动触发SRM二级物料承认流程。</w:t>
            </w:r>
          </w:p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注：通过“其他操作”的按钮，可以手动创建SRM二级物料承认流程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02 研发确认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研发工程师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已确认的物料规格图纸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  <w:t>工程师在进行试产等验证后，确认并提交最终规格图纸，下推流程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03 寻源审核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寻源专员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样品需求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样品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18"/>
              </w:numP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提供测试样品。假如该分类无须测试样品，可直接审核</w:t>
            </w:r>
          </w:p>
          <w:p>
            <w:pPr>
              <w:numPr>
                <w:ilvl w:val="0"/>
                <w:numId w:val="18"/>
              </w:numP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针对启用二级物料的物料，跟进供应商在SRM填写二级物料清单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4 CE审核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转试产申请</w:t>
            </w:r>
          </w:p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测试样品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完整承认书资料</w:t>
            </w:r>
          </w:p>
          <w:p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测试报告（特定分类）</w:t>
            </w:r>
          </w:p>
          <w:p>
            <w:pPr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已批准的二级物料流程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1.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收到此任务的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30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个工作日内依据《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验证管控标准》的要求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，向供应商要到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承认资料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，并完成承认书资料的审核。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验证管控标准》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针对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需要单体测试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的，一键创建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JIRA测试任务，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依据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zh-CN"/>
              </w:rPr>
              <w:t>物料承认标准，验证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物料的电性能及可靠性，输出测试报告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3.针对需要封样的分类，有样品的情况下安排封样</w:t>
            </w:r>
          </w:p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4.针对启用二级物料的物料（管控方式为料号测试或类别测试），需审核二级物料清单，此时PAP将校验，二级物料任务未结束时不允许审核PAP。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环保符合性确认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环保工程师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承认书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或供应商信息</w:t>
            </w:r>
          </w:p>
          <w:p>
            <w:pPr>
              <w:widowControl/>
              <w:spacing w:line="360" w:lineRule="auto"/>
              <w:jc w:val="both"/>
              <w:rPr>
                <w:rFonts w:hint="eastAsia" w:eastAsiaTheme="minorEastAsia"/>
                <w:color w:val="auto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SRM环保资料和信息或二级物料清单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numPr>
                <w:ilvl w:val="0"/>
                <w:numId w:val="19"/>
              </w:numPr>
              <w:adjustRightInd w:val="0"/>
              <w:snapToGrid w:val="0"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针对未启用二级物料的物料，通过承认书的供应商信息，确认该物料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是否符合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环保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要求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，审核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CPLM流程</w:t>
            </w:r>
          </w:p>
          <w:p>
            <w:pPr>
              <w:numPr>
                <w:ilvl w:val="0"/>
                <w:numId w:val="19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针对启用二级物料的物料，审核SRM二级物料清单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安规符合性确认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承认书</w:t>
            </w:r>
          </w:p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安规资料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依据</w:t>
            </w:r>
            <w:r>
              <w:rPr>
                <w:rFonts w:hint="eastAsia" w:eastAsiaTheme="minorEastAsia"/>
                <w:color w:val="auto"/>
                <w:szCs w:val="21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关键元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安规环保承认标准检查项目》，审核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安规信息，并在PAP承认流程中输出审核结论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06 研发上板验证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研发工程师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测试工程师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1.新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样品</w:t>
            </w:r>
          </w:p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2.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承认书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上板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验证的项目名称及结果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确认该物料在哪个项目上进行验证，确认验证的结果通过后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，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在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流程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审核意见中注明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上板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验证的项目名称及结果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。</w:t>
            </w:r>
          </w:p>
        </w:tc>
      </w:tr>
    </w:tbl>
    <w:p>
      <w:pPr>
        <w:rPr>
          <w:color w:val="auto"/>
        </w:rPr>
      </w:pP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整机物料</w:t>
      </w:r>
    </w:p>
    <w:p>
      <w:pPr>
        <w:pStyle w:val="3"/>
        <w:numPr>
          <w:ilvl w:val="2"/>
          <w:numId w:val="1"/>
        </w:numPr>
        <w:tabs>
          <w:tab w:val="left" w:pos="709"/>
        </w:tabs>
        <w:spacing w:before="0" w:after="0" w:line="360" w:lineRule="auto"/>
        <w:ind w:left="704" w:leftChars="0" w:firstLine="0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PNR料号注册</w:t>
      </w: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流程图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438140" cy="3437890"/>
            <wp:effectExtent l="0" t="0" r="10160" b="10160"/>
            <wp:docPr id="8" name="图片 8" descr="PNR-整机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NR-整机05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tabs>
          <w:tab w:val="left" w:pos="709"/>
        </w:tabs>
        <w:spacing w:before="0" w:after="0" w:line="360" w:lineRule="auto"/>
        <w:ind w:left="704" w:leftChars="0" w:firstLine="0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PNR料号注册</w:t>
      </w: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流程说明</w:t>
      </w:r>
    </w:p>
    <w:tbl>
      <w:tblPr>
        <w:tblStyle w:val="29"/>
        <w:tblW w:w="100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7"/>
        <w:gridCol w:w="1107"/>
        <w:gridCol w:w="1803"/>
        <w:gridCol w:w="1664"/>
        <w:gridCol w:w="322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8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6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01创建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料号申请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设计图纸或规格需求文档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spacing w:line="360" w:lineRule="exact"/>
              <w:ind w:left="0" w:leftChars="0" w:firstLine="0" w:firstLineChars="0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P</w:t>
            </w:r>
            <w:r>
              <w:rPr>
                <w:rFonts w:ascii="宋体" w:hAnsi="宋体"/>
                <w:color w:val="auto"/>
              </w:rPr>
              <w:t>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20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创建临时料号物料，完成物料规格需求填写，并分别按物料类型提交DRW02“物料设计图纸”（</w:t>
            </w:r>
            <w:r>
              <w:rPr>
                <w:rFonts w:hint="eastAsia"/>
                <w:color w:val="auto"/>
                <w:lang w:val="en-US" w:eastAsia="zh-CN"/>
              </w:rPr>
              <w:t>自主设计物料，如边框后盖等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）、DAF01“物料规格书”附件（</w:t>
            </w:r>
            <w:r>
              <w:rPr>
                <w:rFonts w:hint="eastAsia"/>
                <w:color w:val="auto"/>
                <w:lang w:val="en-US" w:eastAsia="zh-CN"/>
              </w:rPr>
              <w:t>行业标准物料，如屏、硬盘、CPU等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）。</w:t>
            </w:r>
          </w:p>
          <w:p>
            <w:pPr>
              <w:pStyle w:val="76"/>
              <w:numPr>
                <w:ilvl w:val="0"/>
                <w:numId w:val="20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发起PNR 整机物料料号申请流程，将相应创建的临时料号添加到受影响物件里，并发布文档：对于自主设计物料需要提交设计图纸；对于外购标准件，提交参考规格书文档等。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02技术审核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技术经理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/>
                <w:color w:val="auto"/>
              </w:rPr>
              <w:t>审核</w:t>
            </w:r>
            <w:r>
              <w:rPr>
                <w:rFonts w:hint="eastAsia"/>
                <w:color w:val="auto"/>
                <w:lang w:val="en-US" w:eastAsia="zh-CN"/>
              </w:rPr>
              <w:t>设计图档</w:t>
            </w:r>
            <w:r>
              <w:rPr>
                <w:rFonts w:hint="eastAsia"/>
                <w:color w:val="auto"/>
                <w:lang w:eastAsia="zh-CN"/>
              </w:rPr>
              <w:t>物料</w:t>
            </w:r>
            <w:r>
              <w:rPr>
                <w:rFonts w:hint="eastAsia"/>
                <w:color w:val="auto"/>
              </w:rPr>
              <w:t>图纸及申请必要性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03物料属性标准化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器件认证工程师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属性及</w:t>
            </w:r>
            <w:r>
              <w:rPr>
                <w:rFonts w:hint="eastAsia" w:ascii="宋体" w:hAnsi="宋体"/>
                <w:color w:val="auto"/>
                <w:lang w:eastAsia="zh-CN"/>
              </w:rPr>
              <w:t>设计图纸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属性标准化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审核。</w:t>
            </w:r>
          </w:p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针对启用二级物料管控的物料，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PNR将校验二级物料任务，未结束时不允许审核。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是否合格供应商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，是否新类别物料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供应商及品类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是否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合格供应商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，是否新品类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的结论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zh-CN"/>
              </w:rPr>
              <w:t>判断所</w:t>
            </w:r>
            <w:r>
              <w:rPr>
                <w:rFonts w:ascii="宋体" w:hAnsi="宋体"/>
                <w:color w:val="auto"/>
                <w:lang w:val="zh-CN"/>
              </w:rPr>
              <w:t>选型号的</w:t>
            </w:r>
            <w:r>
              <w:rPr>
                <w:rFonts w:hint="eastAsia" w:ascii="宋体" w:hAnsi="宋体"/>
                <w:color w:val="auto"/>
                <w:lang w:val="zh-CN"/>
              </w:rPr>
              <w:t>供应商是否该物料品类合格供应商，若否，则按《供应商导入管理规范》导入新供应商，待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策略采购</w:t>
            </w:r>
            <w:r>
              <w:rPr>
                <w:rFonts w:hint="eastAsia" w:ascii="宋体" w:hAnsi="宋体"/>
                <w:color w:val="auto"/>
                <w:lang w:val="zh-CN"/>
              </w:rPr>
              <w:t>商务评审通过后，方可向供应商发起注册信息。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 SRM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物料注册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执行采购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供应属性及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规格书</w:t>
            </w:r>
          </w:p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样品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21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合格供方或通过商务评审的新供方及老供方新品类，在确定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选型下，即可向供应商发起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信息注册。</w:t>
            </w:r>
          </w:p>
          <w:p>
            <w:pPr>
              <w:pStyle w:val="76"/>
              <w:numPr>
                <w:ilvl w:val="0"/>
                <w:numId w:val="21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可依据实际需求向多家供应商发起注册需求择优注册，再提交研发确认选型。</w:t>
            </w:r>
          </w:p>
          <w:p>
            <w:pPr>
              <w:pStyle w:val="76"/>
              <w:numPr>
                <w:ilvl w:val="0"/>
                <w:numId w:val="21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对于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视睿和视臻法人组织的物料：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CPLM在SRM创建一个新物料注册任务后，自动下推流程产生料号，相关采购信息在产生料号后，由执采再次向供应商发起供应相关信息，方可下达采购订单。</w:t>
            </w:r>
          </w:p>
        </w:tc>
      </w:tr>
    </w:tbl>
    <w:p>
      <w:pPr>
        <w:rPr>
          <w:color w:val="auto"/>
        </w:rPr>
      </w:pPr>
    </w:p>
    <w:p>
      <w:pPr>
        <w:pStyle w:val="4"/>
        <w:numPr>
          <w:ilvl w:val="2"/>
          <w:numId w:val="14"/>
        </w:numPr>
        <w:spacing w:before="0" w:after="0" w:line="360" w:lineRule="auto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PAP转试产</w:t>
      </w:r>
      <w:r>
        <w:rPr>
          <w:rFonts w:hint="eastAsia"/>
          <w:color w:val="auto"/>
          <w:sz w:val="21"/>
          <w:szCs w:val="21"/>
        </w:rPr>
        <w:t>流程图</w:t>
      </w:r>
    </w:p>
    <w:p>
      <w:pPr>
        <w:jc w:val="left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619115" cy="3723640"/>
            <wp:effectExtent l="0" t="0" r="635" b="10160"/>
            <wp:docPr id="26" name="图片 26" descr="PAP-整机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PAP-整机4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color w:val="auto"/>
          <w:lang w:eastAsia="zh-CN"/>
        </w:rPr>
      </w:pPr>
    </w:p>
    <w:p>
      <w:pPr>
        <w:pStyle w:val="4"/>
        <w:numPr>
          <w:ilvl w:val="2"/>
          <w:numId w:val="14"/>
        </w:numPr>
        <w:spacing w:before="0" w:after="0" w:line="360" w:lineRule="auto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PAP转试产</w:t>
      </w:r>
      <w:r>
        <w:rPr>
          <w:rFonts w:hint="eastAsia"/>
          <w:color w:val="auto"/>
          <w:sz w:val="21"/>
          <w:szCs w:val="21"/>
        </w:rPr>
        <w:t>流程说明</w:t>
      </w:r>
    </w:p>
    <w:tbl>
      <w:tblPr>
        <w:tblStyle w:val="29"/>
        <w:tblW w:w="1025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81"/>
        <w:gridCol w:w="1097"/>
        <w:gridCol w:w="1706"/>
        <w:gridCol w:w="2325"/>
        <w:gridCol w:w="297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01创建PAP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PNR料号流程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PNR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物料注册产生料号后，IT自动触发PAP流程，形成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研发工程师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的待办任务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02 研发确认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研发工程师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已确认的物料规格图纸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  <w:t>工程师在进行试产等验证后，确认并提交最终规格图纸，下推流程，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同时在当前物料下达采购订单时，亦会邮件提醒研发工程师处理待办。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03 CE审核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器件工程师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承认书待办任务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1.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承认书资料，包括但不限于：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承认书》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  <w:lang w:val="en-US" w:eastAsia="zh-CN"/>
              </w:rPr>
              <w:t>,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</w:rPr>
              <w:t>安规证书》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  <w:lang w:eastAsia="zh-CN"/>
              </w:rPr>
              <w:t>等</w:t>
            </w:r>
          </w:p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.《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单体测试报告》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74"/>
              <w:widowControl/>
              <w:numPr>
                <w:ilvl w:val="0"/>
                <w:numId w:val="22"/>
              </w:numPr>
              <w:spacing w:line="360" w:lineRule="auto"/>
              <w:ind w:left="324" w:hanging="324" w:firstLineChars="0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结构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：当采购交货数量不为0时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在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个工作日内，依据《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交付要求》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跟进供应商提交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承认资料。</w:t>
            </w:r>
          </w:p>
          <w:p>
            <w:pPr>
              <w:pStyle w:val="74"/>
              <w:widowControl/>
              <w:numPr>
                <w:ilvl w:val="0"/>
                <w:numId w:val="22"/>
              </w:numPr>
              <w:spacing w:line="360" w:lineRule="auto"/>
              <w:ind w:left="324" w:leftChars="0" w:hanging="324" w:firstLineChars="0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其它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：在3个工作日内依据《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交付要求》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跟进供应商提交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承认资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。</w:t>
            </w:r>
          </w:p>
          <w:p>
            <w:pPr>
              <w:pStyle w:val="74"/>
              <w:widowControl/>
              <w:numPr>
                <w:ilvl w:val="0"/>
                <w:numId w:val="22"/>
              </w:numPr>
              <w:spacing w:line="360" w:lineRule="auto"/>
              <w:ind w:left="324" w:leftChars="0" w:hanging="324" w:firstLineChars="0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供应商提供资料不正确时，跟踪供应商修正重新提交，直到确认合格后，加盖电子签章回传供应商</w:t>
            </w:r>
          </w:p>
          <w:p>
            <w:pPr>
              <w:pStyle w:val="74"/>
              <w:widowControl/>
              <w:numPr>
                <w:ilvl w:val="0"/>
                <w:numId w:val="22"/>
              </w:numPr>
              <w:spacing w:line="360" w:lineRule="auto"/>
              <w:ind w:left="324" w:leftChars="0" w:hanging="324" w:firstLineChars="0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合格供应商方可签核，否则不予审核</w:t>
            </w:r>
          </w:p>
          <w:p>
            <w:pPr>
              <w:pStyle w:val="74"/>
              <w:widowControl/>
              <w:numPr>
                <w:ilvl w:val="0"/>
                <w:numId w:val="22"/>
              </w:numPr>
              <w:spacing w:line="360" w:lineRule="auto"/>
              <w:ind w:left="324" w:leftChars="0" w:hanging="324" w:firstLineChars="0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依据《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交付要求》检查与补充资料，并提交审核结论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环保符合性确认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环保工程师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承认书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和供应商信息</w:t>
            </w:r>
          </w:p>
          <w:p>
            <w:pPr>
              <w:widowControl/>
              <w:spacing w:line="360" w:lineRule="auto"/>
              <w:jc w:val="both"/>
              <w:rPr>
                <w:rFonts w:hint="eastAsia" w:eastAsiaTheme="minorEastAsia"/>
                <w:color w:val="auto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SRM环保资料和信息或二级物料清单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numPr>
                <w:ilvl w:val="0"/>
                <w:numId w:val="23"/>
              </w:numPr>
              <w:adjustRightInd w:val="0"/>
              <w:snapToGrid w:val="0"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针对未启用二级物料的物料，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检查《承认书》是否含原材料测试清单、禁用物质保证是否符合要求。</w:t>
            </w:r>
          </w:p>
          <w:p>
            <w:pPr>
              <w:numPr>
                <w:ilvl w:val="0"/>
                <w:numId w:val="23"/>
              </w:numPr>
              <w:adjustRightInd w:val="0"/>
              <w:snapToGrid w:val="0"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针对启用二级物料的物料，此处系统将自动跳过环保审核环节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安规符合性确认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1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.《承认书》之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安规证书或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安规测试报告</w:t>
            </w:r>
          </w:p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2.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《整机认证报告》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检查以下信息，并在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CPLM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系统PAP承认流程中输出审核结论。</w:t>
            </w:r>
          </w:p>
          <w:p>
            <w:pPr>
              <w:pStyle w:val="74"/>
              <w:widowControl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检查《承认书》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中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安规证书或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安规测试报告的有效性</w:t>
            </w:r>
          </w:p>
          <w:p>
            <w:pPr>
              <w:pStyle w:val="74"/>
              <w:widowControl/>
              <w:numPr>
                <w:ilvl w:val="0"/>
                <w:numId w:val="24"/>
              </w:numPr>
              <w:spacing w:line="360" w:lineRule="auto"/>
              <w:ind w:left="360" w:leftChars="0" w:hanging="360" w:firstLineChars="0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检查《整机认证报告》是否已覆盖此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，未覆盖则需要评估是否需要启动认证备份。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05研发上机确认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研发工程师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both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1.新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样品</w:t>
            </w:r>
          </w:p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2.《承认书》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1.《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测试报告》</w:t>
            </w:r>
          </w:p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2.PAP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依据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规范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对研发关键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进行上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机验证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，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并输出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《</w:t>
            </w: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测试报告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》及《试产报告》，并在流程中输出审核结论。</w:t>
            </w:r>
          </w:p>
        </w:tc>
      </w:tr>
    </w:tbl>
    <w:p>
      <w:pPr>
        <w:rPr>
          <w:color w:val="auto"/>
        </w:rPr>
      </w:pP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val="en-US" w:eastAsia="zh-CN"/>
        </w:rPr>
        <w:t>PCB</w:t>
      </w: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1564" w:leftChars="0" w:hanging="720" w:firstLineChars="0"/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PNR料号申请流程图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533390" cy="3533140"/>
            <wp:effectExtent l="0" t="0" r="10160" b="10160"/>
            <wp:docPr id="9" name="图片 9" descr="PNR-PCB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NR-PCB05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564" w:leftChars="0" w:hanging="7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u w:val="dotted"/>
          <w:lang w:val="en-US" w:eastAsia="zh-CN"/>
        </w:rPr>
        <w:t>PNR料号注册</w:t>
      </w:r>
      <w:r>
        <w:rPr>
          <w:rFonts w:hint="eastAsia"/>
          <w:b/>
          <w:bCs/>
          <w:color w:val="auto"/>
          <w:lang w:val="en-US" w:eastAsia="zh-CN"/>
        </w:rPr>
        <w:t>流程说明</w:t>
      </w:r>
    </w:p>
    <w:tbl>
      <w:tblPr>
        <w:tblStyle w:val="29"/>
        <w:tblW w:w="100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7"/>
        <w:gridCol w:w="1107"/>
        <w:gridCol w:w="1803"/>
        <w:gridCol w:w="1664"/>
        <w:gridCol w:w="322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8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6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01创建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料号申请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封装</w:t>
            </w:r>
            <w:r>
              <w:rPr>
                <w:rFonts w:hint="eastAsia"/>
                <w:color w:val="auto"/>
              </w:rPr>
              <w:t>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ascii="宋体" w:hAnsi="宋体"/>
                <w:color w:val="auto"/>
              </w:rPr>
              <w:t>规格</w:t>
            </w:r>
            <w:r>
              <w:rPr>
                <w:rFonts w:hint="eastAsia" w:ascii="宋体" w:hAnsi="宋体"/>
                <w:color w:val="auto"/>
              </w:rPr>
              <w:t>要求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在完成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PCB设计，需要申请料号时提交申请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02技术经理审核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封装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技术经理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审核</w:t>
            </w:r>
            <w:r>
              <w:rPr>
                <w:rFonts w:hint="eastAsia"/>
                <w:color w:val="auto"/>
                <w:lang w:eastAsia="zh-CN"/>
              </w:rPr>
              <w:t>设计</w:t>
            </w:r>
            <w:r>
              <w:rPr>
                <w:rFonts w:hint="eastAsia"/>
                <w:color w:val="auto"/>
              </w:rPr>
              <w:t>图纸及申请必要性</w:t>
            </w:r>
            <w:r>
              <w:rPr>
                <w:rFonts w:hint="eastAsia"/>
                <w:color w:val="auto"/>
                <w:lang w:val="en-US" w:eastAsia="zh-CN"/>
              </w:rPr>
              <w:t>和正确性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03补充样品信息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项目经理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样品信息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补充填写研发样品信息、工厂试产样品信息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 SRM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物料注册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策略采购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执行采购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关联供应商信息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CPLM将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在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SRM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向合格</w:t>
            </w:r>
            <w:r>
              <w:rPr>
                <w:rFonts w:hint="eastAsia" w:ascii="宋体" w:hAnsi="宋体" w:cs="宋体"/>
                <w:color w:val="auto"/>
              </w:rPr>
              <w:t>供应商发起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 w:cs="宋体"/>
                <w:color w:val="auto"/>
              </w:rPr>
              <w:t>信息注册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任务</w:t>
            </w:r>
            <w:r>
              <w:rPr>
                <w:rFonts w:hint="eastAsia" w:ascii="宋体" w:hAnsi="宋体" w:cs="宋体"/>
                <w:color w:val="auto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 安规审核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安规工程师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安规报备信息</w:t>
            </w:r>
          </w:p>
        </w:tc>
        <w:tc>
          <w:tcPr>
            <w:tcW w:w="3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审核供应商是否符合安规要求，同时处理安规报备事宜。</w:t>
            </w:r>
          </w:p>
          <w:p>
            <w:pPr>
              <w:pStyle w:val="76"/>
              <w:snapToGrid w:val="0"/>
              <w:spacing w:line="360" w:lineRule="exact"/>
              <w:ind w:firstLine="0" w:firstLineChars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审核</w:t>
            </w:r>
            <w:r>
              <w:rPr>
                <w:rFonts w:hint="eastAsia" w:ascii="宋体" w:hAnsi="宋体" w:cs="宋体"/>
                <w:color w:val="auto"/>
                <w:lang w:eastAsia="zh-CN"/>
              </w:rPr>
              <w:t>完成后，系统将自动抄送信息给产品数据工程师，由其维护</w:t>
            </w:r>
            <w:r>
              <w:rPr>
                <w:rFonts w:hint="eastAsia" w:ascii="宋体" w:hAnsi="宋体" w:cs="宋体"/>
                <w:color w:val="auto"/>
                <w:lang w:val="en-US" w:eastAsia="zh-CN"/>
              </w:rPr>
              <w:t>OCS系统。</w:t>
            </w:r>
          </w:p>
        </w:tc>
      </w:tr>
    </w:tbl>
    <w:p>
      <w:pPr>
        <w:numPr>
          <w:ilvl w:val="2"/>
          <w:numId w:val="1"/>
        </w:numPr>
        <w:ind w:left="1564" w:leftChars="0" w:hanging="720" w:firstLineChars="0"/>
        <w:rPr>
          <w:rFonts w:hint="eastAsia"/>
          <w:b/>
          <w:bCs/>
          <w:color w:val="auto"/>
          <w:u w:val="dotted"/>
          <w:lang w:val="en-US" w:eastAsia="zh-CN"/>
        </w:rPr>
      </w:pPr>
      <w:r>
        <w:rPr>
          <w:rFonts w:hint="eastAsia"/>
          <w:b/>
          <w:bCs/>
          <w:color w:val="auto"/>
          <w:u w:val="dotted"/>
          <w:lang w:val="en-US" w:eastAsia="zh-CN"/>
        </w:rPr>
        <w:t xml:space="preserve"> PAP转试产流程图</w:t>
      </w:r>
    </w:p>
    <w:p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5533390" cy="1057275"/>
            <wp:effectExtent l="0" t="0" r="10160" b="9525"/>
            <wp:docPr id="11" name="图片 11" descr="PAP03规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AP03规范用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564" w:leftChars="0" w:hanging="720" w:firstLineChars="0"/>
        <w:rPr>
          <w:rFonts w:hint="eastAsia"/>
          <w:b/>
          <w:bCs/>
          <w:color w:val="auto"/>
          <w:u w:val="dotted"/>
          <w:lang w:val="en-US" w:eastAsia="zh-CN"/>
        </w:rPr>
      </w:pPr>
      <w:r>
        <w:rPr>
          <w:rFonts w:hint="eastAsia"/>
          <w:b/>
          <w:bCs/>
          <w:color w:val="auto"/>
          <w:u w:val="dotted"/>
          <w:lang w:val="en-US" w:eastAsia="zh-CN"/>
        </w:rPr>
        <w:t>PAP转试产流程说明</w:t>
      </w:r>
    </w:p>
    <w:tbl>
      <w:tblPr>
        <w:tblStyle w:val="29"/>
        <w:tblW w:w="1025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81"/>
        <w:gridCol w:w="1097"/>
        <w:gridCol w:w="1706"/>
        <w:gridCol w:w="2325"/>
        <w:gridCol w:w="297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创建PAP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PNR料号流程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  <w:t>按照流程触发规则，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004001分类的PCB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  <w:t>在所属产品全称状态变更为小批量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后会自动触发PAP承认转试产申请流程，并直接发布，状态更改为试产。</w:t>
            </w:r>
          </w:p>
        </w:tc>
      </w:tr>
    </w:tbl>
    <w:p>
      <w:pPr>
        <w:numPr>
          <w:ilvl w:val="0"/>
          <w:numId w:val="0"/>
        </w:numPr>
        <w:ind w:left="844" w:leftChars="0"/>
        <w:rPr>
          <w:rFonts w:hint="default"/>
          <w:b/>
          <w:bCs/>
          <w:color w:val="auto"/>
          <w:lang w:val="en-US" w:eastAsia="zh-CN"/>
        </w:rPr>
      </w:pPr>
    </w:p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客供料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val="en-US" w:eastAsia="zh-CN"/>
        </w:rPr>
        <w:t>/工厂自供料</w:t>
      </w: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1564" w:leftChars="0" w:hanging="720" w:firstLineChars="0"/>
        <w:rPr>
          <w:rFonts w:hint="default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PNR料号注册流程图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533390" cy="1914525"/>
            <wp:effectExtent l="0" t="0" r="10160" b="9525"/>
            <wp:docPr id="13" name="图片 13" descr="PNR04规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NR04规范用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1564" w:leftChars="0" w:hanging="720" w:firstLineChars="0"/>
        <w:rPr>
          <w:rFonts w:hint="default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PNR料号注册流程说明</w:t>
      </w:r>
    </w:p>
    <w:tbl>
      <w:tblPr>
        <w:tblStyle w:val="29"/>
        <w:tblW w:w="100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107"/>
        <w:gridCol w:w="1107"/>
        <w:gridCol w:w="1803"/>
        <w:gridCol w:w="1664"/>
        <w:gridCol w:w="322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8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6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01创建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料号申请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客户物料规格书</w:t>
            </w:r>
          </w:p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或工厂自供料规格书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ascii="宋体" w:hAnsi="宋体"/>
                <w:color w:val="auto"/>
              </w:rPr>
              <w:t>PN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R料号申请</w:t>
            </w:r>
            <w:r>
              <w:rPr>
                <w:rFonts w:hint="eastAsia" w:ascii="宋体" w:hAnsi="宋体"/>
                <w:color w:val="auto"/>
              </w:rPr>
              <w:t>流程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numPr>
                <w:ilvl w:val="0"/>
                <w:numId w:val="25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客供料，</w:t>
            </w:r>
            <w:r>
              <w:rPr>
                <w:rFonts w:hint="eastAsia" w:ascii="宋体" w:hAnsi="宋体"/>
                <w:color w:val="auto"/>
                <w:lang w:eastAsia="zh-CN"/>
              </w:rPr>
              <w:t>接收到</w:t>
            </w:r>
            <w:r>
              <w:rPr>
                <w:rFonts w:hint="eastAsia" w:ascii="宋体" w:hAnsi="宋体"/>
                <w:color w:val="auto"/>
                <w:lang w:val="en-US" w:eastAsia="zh-CN"/>
              </w:rPr>
              <w:t>APM客户料号申请需求时，提交料号申请</w:t>
            </w:r>
          </w:p>
          <w:p>
            <w:pPr>
              <w:pStyle w:val="76"/>
              <w:numPr>
                <w:ilvl w:val="0"/>
                <w:numId w:val="25"/>
              </w:numPr>
              <w:snapToGrid w:val="0"/>
              <w:spacing w:line="360" w:lineRule="exact"/>
              <w:ind w:left="225" w:leftChars="0" w:hanging="225" w:firstLineChars="0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工厂自供料，接收到PE料号申请时，提交料号申请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1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exact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02物料属性标准化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器件认证工程师</w:t>
            </w:r>
          </w:p>
        </w:tc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exact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8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客户物料规格书</w:t>
            </w:r>
          </w:p>
          <w:p>
            <w:pPr>
              <w:spacing w:line="360" w:lineRule="exact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或工厂自供料规格书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exact"/>
              <w:rPr>
                <w:rFonts w:ascii="宋体" w:hAnsi="宋体"/>
                <w:color w:val="auto"/>
              </w:rPr>
            </w:pPr>
            <w:r>
              <w:rPr>
                <w:rFonts w:ascii="宋体" w:hAnsi="宋体"/>
                <w:color w:val="auto"/>
              </w:rPr>
              <w:t>PNR</w:t>
            </w:r>
            <w:r>
              <w:rPr>
                <w:rFonts w:hint="eastAsia" w:ascii="宋体" w:hAnsi="宋体"/>
                <w:color w:val="auto"/>
              </w:rPr>
              <w:t>流程审核确认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1.</w:t>
            </w:r>
            <w:r>
              <w:rPr>
                <w:rFonts w:hint="eastAsia" w:ascii="宋体" w:hAnsi="宋体"/>
                <w:color w:val="auto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</w:rPr>
              <w:t>属性标准化</w:t>
            </w:r>
          </w:p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2.PCBA物料，系统自动发起PKG封装申请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3.料号审核要求：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3.1客户信息必填，且需为英文</w:t>
            </w:r>
          </w:p>
          <w:p>
            <w:pPr>
              <w:pStyle w:val="76"/>
              <w:numPr>
                <w:ilvl w:val="0"/>
                <w:numId w:val="0"/>
              </w:numPr>
              <w:snapToGrid w:val="0"/>
              <w:spacing w:line="360" w:lineRule="exact"/>
              <w:ind w:leftChars="0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3.2确认包装方式符合生产要求</w:t>
            </w:r>
          </w:p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3.3确认资料包含了基本资料，如尺寸图等（PCB光板不需要任何资料）</w:t>
            </w:r>
          </w:p>
          <w:p>
            <w:pPr>
              <w:pStyle w:val="76"/>
              <w:snapToGrid w:val="0"/>
              <w:spacing w:line="360" w:lineRule="exact"/>
              <w:ind w:firstLine="0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4.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参照《CE工作指南》执行。</w:t>
            </w:r>
          </w:p>
        </w:tc>
      </w:tr>
    </w:tbl>
    <w:p>
      <w:pPr>
        <w:rPr>
          <w:rFonts w:hint="eastAsia"/>
          <w:color w:val="auto"/>
          <w:lang w:val="en-US" w:eastAsia="zh-CN"/>
        </w:rPr>
      </w:pP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1564" w:leftChars="0" w:hanging="720" w:firstLineChars="0"/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PAP转试产流程图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6200140" cy="2105025"/>
            <wp:effectExtent l="0" t="0" r="10160" b="9525"/>
            <wp:docPr id="15" name="图片 15" descr="PAP04规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AP04规范用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lang w:val="en-US" w:eastAsia="zh-CN"/>
        </w:rPr>
      </w:pP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1564" w:leftChars="0" w:hanging="720" w:firstLineChars="0"/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  <w:lang w:val="en-US" w:eastAsia="zh-CN"/>
        </w:rPr>
        <w:t>PAP转试产流程说明</w:t>
      </w:r>
    </w:p>
    <w:tbl>
      <w:tblPr>
        <w:tblStyle w:val="29"/>
        <w:tblW w:w="1025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81"/>
        <w:gridCol w:w="1097"/>
        <w:gridCol w:w="1706"/>
        <w:gridCol w:w="2325"/>
        <w:gridCol w:w="297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2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both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01创建PAP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PNR料号流程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PAP承认转试产申请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  <w:t>按照流程触发规则，客供料和工厂自供料在</w:t>
            </w:r>
            <w:r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PNR发布后会自动触发PAP承认转试产申请流程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提供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工厂承认资料及测试报告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default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PE工程师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转试产申请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1.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 xml:space="preserve"> 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规格书资料，包括但不限于：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物料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《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规格书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》</w:t>
            </w:r>
          </w:p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2.工厂出具的物料测试报告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b w:val="0"/>
                <w:bCs w:val="0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收到此任务的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个工作日内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按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要求完成承认资料的提交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，同时提供工厂出具的物料测试报告。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7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02审核资料</w:t>
            </w:r>
          </w:p>
        </w:tc>
        <w:tc>
          <w:tcPr>
            <w:tcW w:w="1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器件认证工程师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承认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转试产申请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PAP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审核结论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4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审核客户提供资料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的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正确性和完整性。（最低要求要有尺寸图、芯片和模块类需要有实物照片或丝印说明）</w:t>
            </w:r>
          </w:p>
          <w:p>
            <w:pPr>
              <w:pStyle w:val="74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如资料不齐，流程打回申请工程师并注明缺少的资料</w:t>
            </w:r>
          </w:p>
          <w:p>
            <w:pPr>
              <w:pStyle w:val="74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3.供应链服务研发的特殊要求：</w:t>
            </w:r>
          </w:p>
          <w:p>
            <w:pPr>
              <w:pStyle w:val="74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A：客户要求指定的物料需要签定免责协议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或邮件说明</w:t>
            </w:r>
            <w:r>
              <w:rPr>
                <w:rFonts w:hint="eastAsia" w:ascii="宋体" w:hAnsi="宋体"/>
                <w:color w:val="auto"/>
                <w:szCs w:val="21"/>
                <w:lang w:val="zh-CN" w:eastAsia="zh-CN"/>
              </w:rPr>
              <w:t>，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由</w:t>
            </w: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申请工程师提供。</w:t>
            </w:r>
          </w:p>
          <w:p>
            <w:pPr>
              <w:pStyle w:val="74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/>
                <w:color w:val="auto"/>
                <w:szCs w:val="21"/>
                <w:lang w:val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zh-CN"/>
              </w:rPr>
              <w:t>B：客户未指定，CVTE要求客供不管控</w:t>
            </w:r>
          </w:p>
          <w:p>
            <w:pPr>
              <w:pStyle w:val="74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宋体" w:hAnsi="宋体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4.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参照《CE工作指南》执行。</w:t>
            </w:r>
          </w:p>
        </w:tc>
      </w:tr>
    </w:tbl>
    <w:p>
      <w:pPr>
        <w:rPr>
          <w:rFonts w:hint="default" w:eastAsia="宋体"/>
          <w:color w:val="auto"/>
          <w:lang w:val="en-US" w:eastAsia="zh-CN"/>
        </w:rPr>
      </w:pPr>
    </w:p>
    <w:p>
      <w:pPr>
        <w:pStyle w:val="2"/>
        <w:numPr>
          <w:ilvl w:val="1"/>
          <w:numId w:val="1"/>
        </w:numPr>
        <w:wordWrap/>
        <w:spacing w:line="360" w:lineRule="auto"/>
        <w:ind w:left="704" w:leftChars="0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color w:val="auto"/>
          <w:sz w:val="21"/>
          <w:szCs w:val="21"/>
          <w:lang w:eastAsia="zh-CN"/>
        </w:rPr>
        <w:t>物料</w:t>
      </w:r>
      <w:r>
        <w:rPr>
          <w:rFonts w:hint="eastAsia" w:asciiTheme="minorEastAsia" w:hAnsiTheme="minorEastAsia" w:eastAsiaTheme="minorEastAsia"/>
          <w:b/>
          <w:color w:val="auto"/>
          <w:sz w:val="21"/>
          <w:szCs w:val="21"/>
          <w:lang w:val="en-US" w:eastAsia="zh-CN"/>
        </w:rPr>
        <w:t>PKG封装申请</w:t>
      </w:r>
    </w:p>
    <w:p>
      <w:pPr>
        <w:pStyle w:val="4"/>
        <w:numPr>
          <w:ilvl w:val="0"/>
          <w:numId w:val="0"/>
        </w:numPr>
        <w:spacing w:before="0" w:after="0" w:line="360" w:lineRule="auto"/>
        <w:ind w:left="851" w:leftChars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5.11.1 流程图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3933190" cy="3723640"/>
            <wp:effectExtent l="0" t="0" r="10160" b="10160"/>
            <wp:docPr id="21" name="图片 21" descr="物料流程新V5.0-P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物料流程新V5.0-PK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spacing w:before="0" w:after="0" w:line="360" w:lineRule="auto"/>
        <w:ind w:left="851" w:leftChars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5.11.2流程说明</w:t>
      </w:r>
    </w:p>
    <w:tbl>
      <w:tblPr>
        <w:tblStyle w:val="29"/>
        <w:tblW w:w="10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87"/>
        <w:gridCol w:w="1104"/>
        <w:gridCol w:w="1929"/>
        <w:gridCol w:w="1931"/>
        <w:gridCol w:w="299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9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2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10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01 触发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封装申请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流程</w:t>
            </w:r>
          </w:p>
        </w:tc>
        <w:tc>
          <w:tcPr>
            <w:tcW w:w="10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系统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PNR料号申请流程</w:t>
            </w:r>
          </w:p>
        </w:tc>
        <w:tc>
          <w:tcPr>
            <w:tcW w:w="19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PKG封装申请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待办任务</w:t>
            </w:r>
          </w:p>
        </w:tc>
        <w:tc>
          <w:tcPr>
            <w:tcW w:w="2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default" w:ascii="宋体" w:hAnsi="宋体" w:eastAsia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</w:rPr>
              <w:t>当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物料类别（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PCBA物料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）符合流程触发规则的条件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时，系统自动发起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PKG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流程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给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对应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的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研发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工程师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0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02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填写信息</w:t>
            </w:r>
          </w:p>
        </w:tc>
        <w:tc>
          <w:tcPr>
            <w:tcW w:w="10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jc w:val="left"/>
              <w:rPr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研发</w:t>
            </w:r>
            <w:r>
              <w:rPr>
                <w:rFonts w:hint="eastAsia" w:ascii="宋体" w:hAnsi="宋体"/>
                <w:color w:val="auto"/>
              </w:rPr>
              <w:t>工程师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/</w:t>
            </w:r>
          </w:p>
        </w:tc>
        <w:tc>
          <w:tcPr>
            <w:tcW w:w="1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PKG封装申请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待办任务</w:t>
            </w:r>
          </w:p>
        </w:tc>
        <w:tc>
          <w:tcPr>
            <w:tcW w:w="19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PKG封装申请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表单</w:t>
            </w:r>
          </w:p>
          <w:p>
            <w:pPr>
              <w:pStyle w:val="75"/>
              <w:spacing w:line="360" w:lineRule="auto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物料尺寸图</w:t>
            </w:r>
          </w:p>
        </w:tc>
        <w:tc>
          <w:tcPr>
            <w:tcW w:w="2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根据项目情况填写封装申请信息，提交物料规格书（含尺寸图）或尺寸图。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03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审核尺寸图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器件认证工程师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rPr>
                <w:rFonts w:hint="eastAsia" w:ascii="宋体" w:hAnsi="宋体" w:eastAsia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物料尺寸图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确认OK的物料尺寸图</w:t>
            </w: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eastAsia" w:eastAsia="宋体" w:cs="宋体" w:asciiTheme="minorEastAsia" w:hAnsi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审核物料尺寸及尺寸公差是否完整，如果不完整，则反馈供应商更正并提供正确尺寸图。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参照《CE工作指南》执行。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04设计封装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jc w:val="lef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封装设计工程师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确认OK的物料尺寸图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物料封装</w:t>
            </w:r>
          </w:p>
          <w:p>
            <w:pPr>
              <w:pStyle w:val="75"/>
              <w:spacing w:line="360" w:lineRule="auto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物料封装名信息</w:t>
            </w: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根据物料尺寸图确认系统中是否有匹配的现成封装，如有则填写物料封装名信息，如果没有则设计新封装，并填写封装名信息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05审核封装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jc w:val="left"/>
              <w:rPr>
                <w:rFonts w:hint="eastAsia" w:ascii="宋体" w:hAnsi="宋体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封装审核工程师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物料封装</w:t>
            </w:r>
          </w:p>
          <w:p>
            <w:pPr>
              <w:widowControl/>
              <w:spacing w:line="360" w:lineRule="auto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物料封装名信息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审核结论</w:t>
            </w: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26"/>
              </w:numPr>
              <w:snapToGrid w:val="0"/>
              <w:spacing w:line="360" w:lineRule="auto"/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审核正确性，并提交审核结论。</w:t>
            </w:r>
          </w:p>
          <w:p>
            <w:pPr>
              <w:widowControl/>
              <w:numPr>
                <w:ilvl w:val="0"/>
                <w:numId w:val="26"/>
              </w:numPr>
              <w:snapToGrid w:val="0"/>
              <w:spacing w:line="360" w:lineRule="auto"/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当前物料料号是临时料号时，触发入库封装待办。当前物料是正式料号时，流程结束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06 入库封装</w:t>
            </w:r>
          </w:p>
        </w:tc>
        <w:tc>
          <w:tcPr>
            <w:tcW w:w="1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入库封装工程师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/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审核结论</w:t>
            </w:r>
          </w:p>
          <w:p>
            <w:pPr>
              <w:widowControl/>
              <w:spacing w:line="360" w:lineRule="auto"/>
              <w:jc w:val="left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物料料号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hint="default" w:ascii="宋体" w:hAnsi="宋体"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封装信息录入</w:t>
            </w:r>
          </w:p>
        </w:tc>
        <w:tc>
          <w:tcPr>
            <w:tcW w:w="2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default" w:ascii="宋体" w:hAnsi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将物料正式料号信息录入封装库</w:t>
            </w:r>
          </w:p>
        </w:tc>
      </w:tr>
    </w:tbl>
    <w:p>
      <w:pPr>
        <w:pStyle w:val="3"/>
        <w:numPr>
          <w:ilvl w:val="1"/>
          <w:numId w:val="1"/>
        </w:numPr>
        <w:tabs>
          <w:tab w:val="left" w:pos="709"/>
        </w:tabs>
        <w:spacing w:before="0" w:after="0" w:line="360" w:lineRule="auto"/>
        <w:ind w:left="284" w:firstLine="0"/>
        <w:rPr>
          <w:rFonts w:asciiTheme="majorHAnsi" w:hAnsiTheme="majorHAnsi" w:eastAsiaTheme="majorEastAsia" w:cstheme="majorBidi"/>
          <w:color w:val="auto"/>
          <w:sz w:val="21"/>
          <w:szCs w:val="21"/>
        </w:rPr>
      </w:pPr>
      <w:r>
        <w:rPr>
          <w:rFonts w:hint="eastAsia" w:asciiTheme="majorHAnsi" w:hAnsiTheme="majorHAnsi" w:eastAsiaTheme="majorEastAsia" w:cstheme="majorBidi"/>
          <w:color w:val="auto"/>
          <w:sz w:val="21"/>
          <w:szCs w:val="21"/>
          <w:lang w:eastAsia="zh-CN"/>
        </w:rPr>
        <w:t>物料</w:t>
      </w:r>
      <w:r>
        <w:rPr>
          <w:rFonts w:hint="eastAsia" w:asciiTheme="majorHAnsi" w:hAnsiTheme="majorHAnsi" w:eastAsiaTheme="majorEastAsia" w:cstheme="majorBidi"/>
          <w:color w:val="auto"/>
          <w:sz w:val="21"/>
          <w:szCs w:val="21"/>
        </w:rPr>
        <w:t>转量产承认</w:t>
      </w: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284" w:firstLine="142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流程图</w:t>
      </w: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3952240" cy="1533525"/>
            <wp:effectExtent l="0" t="0" r="10160" b="9525"/>
            <wp:docPr id="23" name="图片 23" descr="物料流程新V5.0-PAP转量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物料流程新V5.0-PAP转量产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tabs>
          <w:tab w:val="left" w:pos="993"/>
        </w:tabs>
        <w:spacing w:before="0" w:after="0" w:line="360" w:lineRule="auto"/>
        <w:ind w:left="284" w:firstLine="142"/>
        <w:rPr>
          <w:rFonts w:asciiTheme="minorHAnsi" w:hAnsiTheme="minorHAnsi" w:eastAsiaTheme="minorEastAsia" w:cstheme="minorBidi"/>
          <w:color w:val="auto"/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color w:val="auto"/>
          <w:sz w:val="21"/>
          <w:szCs w:val="21"/>
        </w:rPr>
        <w:t>流程说明</w:t>
      </w:r>
    </w:p>
    <w:tbl>
      <w:tblPr>
        <w:tblStyle w:val="29"/>
        <w:tblW w:w="101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093"/>
        <w:gridCol w:w="1111"/>
        <w:gridCol w:w="1940"/>
        <w:gridCol w:w="1942"/>
        <w:gridCol w:w="300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活动名称</w:t>
            </w:r>
          </w:p>
        </w:tc>
        <w:tc>
          <w:tcPr>
            <w:tcW w:w="10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主责岗位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参与岗位</w:t>
            </w:r>
          </w:p>
        </w:tc>
        <w:tc>
          <w:tcPr>
            <w:tcW w:w="1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输入</w:t>
            </w:r>
          </w:p>
        </w:tc>
        <w:tc>
          <w:tcPr>
            <w:tcW w:w="19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输出</w:t>
            </w:r>
          </w:p>
        </w:tc>
        <w:tc>
          <w:tcPr>
            <w:tcW w:w="30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color w:val="auto"/>
                <w:kern w:val="0"/>
                <w:szCs w:val="21"/>
              </w:rPr>
              <w:t>流程活动说明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  <w:jc w:val="center"/>
        </w:trPr>
        <w:tc>
          <w:tcPr>
            <w:tcW w:w="10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01 触发转量产流程</w:t>
            </w:r>
          </w:p>
        </w:tc>
        <w:tc>
          <w:tcPr>
            <w:tcW w:w="10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系统</w:t>
            </w:r>
          </w:p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需求方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/</w:t>
            </w:r>
          </w:p>
        </w:tc>
        <w:tc>
          <w:tcPr>
            <w:tcW w:w="1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物料累积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用量≥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预先设定的阈值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时</w:t>
            </w:r>
          </w:p>
          <w:p>
            <w:pPr>
              <w:widowControl/>
              <w:spacing w:line="360" w:lineRule="auto"/>
              <w:jc w:val="left"/>
              <w:rPr>
                <w:rFonts w:hint="default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2改量产需求</w:t>
            </w:r>
          </w:p>
        </w:tc>
        <w:tc>
          <w:tcPr>
            <w:tcW w:w="1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试产转量产PAP待办任务</w:t>
            </w:r>
          </w:p>
        </w:tc>
        <w:tc>
          <w:tcPr>
            <w:tcW w:w="3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当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物料使用量满足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预先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设定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的该物料类别阈值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条件时，系统自动发起PAP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转量产流程</w:t>
            </w:r>
          </w:p>
          <w:p>
            <w:pPr>
              <w:widowControl/>
              <w:snapToGrid w:val="0"/>
              <w:spacing w:line="360" w:lineRule="auto"/>
              <w:rPr>
                <w:rFonts w:hint="default" w:ascii="宋体" w:hAnsi="宋体" w:eastAsia="宋体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2当需求方有改量产需求时，手动创建PAP转量产流程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2" w:hRule="atLeast"/>
          <w:jc w:val="center"/>
        </w:trPr>
        <w:tc>
          <w:tcPr>
            <w:tcW w:w="10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品质审核</w:t>
            </w:r>
          </w:p>
        </w:tc>
        <w:tc>
          <w:tcPr>
            <w:tcW w:w="10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jc w:val="left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SQA工程师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5"/>
              <w:spacing w:line="360" w:lineRule="auto"/>
              <w:rPr>
                <w:rFonts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</w:rPr>
              <w:t>CQA、PQA</w:t>
            </w:r>
          </w:p>
        </w:tc>
        <w:tc>
          <w:tcPr>
            <w:tcW w:w="1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1.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试产转量产PAP待办任务</w:t>
            </w:r>
          </w:p>
          <w:p>
            <w:pPr>
              <w:widowControl/>
              <w:spacing w:line="360" w:lineRule="auto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  <w:t>2.</w:t>
            </w:r>
            <w:r>
              <w:rPr>
                <w:rFonts w:hint="eastAsia" w:eastAsiaTheme="minorEastAsia"/>
                <w:color w:val="auto"/>
                <w:lang w:val="en-US" w:eastAsia="zh-CN"/>
              </w:rPr>
              <w:t>物料</w:t>
            </w:r>
            <w:r>
              <w:rPr>
                <w:rFonts w:hint="eastAsia"/>
                <w:color w:val="auto"/>
              </w:rPr>
              <w:t>单体可靠性测试报告</w:t>
            </w:r>
            <w:r>
              <w:rPr>
                <w:rFonts w:hint="eastAsia"/>
                <w:color w:val="auto"/>
                <w:lang w:eastAsia="zh-CN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可选）</w:t>
            </w:r>
          </w:p>
          <w:p>
            <w:pPr>
              <w:widowControl/>
              <w:spacing w:line="360" w:lineRule="auto"/>
              <w:jc w:val="left"/>
              <w:rPr>
                <w:rFonts w:cs="宋体" w:asciiTheme="minorEastAsia" w:hAnsiTheme="minorEastAsia" w:eastAsiaTheme="minorEastAsia"/>
                <w:color w:val="auto"/>
                <w:kern w:val="0"/>
                <w:szCs w:val="21"/>
              </w:rPr>
            </w:pPr>
            <w:r>
              <w:rPr>
                <w:rFonts w:hint="eastAsia"/>
                <w:color w:val="auto"/>
              </w:rPr>
              <w:t>3.批量生产及售后数据</w:t>
            </w:r>
          </w:p>
        </w:tc>
        <w:tc>
          <w:tcPr>
            <w:tcW w:w="1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75"/>
              <w:spacing w:line="360" w:lineRule="auto"/>
              <w:rPr>
                <w:rFonts w:ascii="宋体" w:hAnsi="宋体"/>
                <w:color w:val="auto"/>
              </w:rPr>
            </w:pPr>
            <w:r>
              <w:rPr>
                <w:rFonts w:hint="eastAsia"/>
                <w:color w:val="auto"/>
              </w:rPr>
              <w:t>审核结论</w:t>
            </w:r>
          </w:p>
        </w:tc>
        <w:tc>
          <w:tcPr>
            <w:tcW w:w="3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spacing w:line="360" w:lineRule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在MES系统《视源品质报表》获取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物料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生产及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售后不良</w:t>
            </w:r>
            <w:r>
              <w:rPr>
                <w:rFonts w:hint="eastAsia" w:ascii="宋体" w:hAnsi="宋体"/>
                <w:color w:val="auto"/>
                <w:kern w:val="0"/>
                <w:szCs w:val="21"/>
                <w:lang w:eastAsia="zh-CN"/>
              </w:rPr>
              <w:t>等</w:t>
            </w:r>
            <w:r>
              <w:rPr>
                <w:rFonts w:ascii="宋体" w:hAnsi="宋体"/>
                <w:color w:val="auto"/>
                <w:kern w:val="0"/>
                <w:szCs w:val="21"/>
              </w:rPr>
              <w:t>数据</w:t>
            </w:r>
            <w:r>
              <w:rPr>
                <w:rFonts w:hint="eastAsia" w:ascii="宋体" w:hAnsi="宋体"/>
                <w:color w:val="auto"/>
                <w:kern w:val="0"/>
                <w:szCs w:val="21"/>
              </w:rPr>
              <w:t>，依据此数据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在PAP提交审核结论。当不满足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  <w:lang w:eastAsia="zh-CN"/>
              </w:rPr>
              <w:t>通过</w:t>
            </w:r>
            <w:r>
              <w:rPr>
                <w:rFonts w:hint="eastAsia" w:cs="宋体" w:asciiTheme="minorEastAsia" w:hAnsiTheme="minorEastAsia" w:eastAsiaTheme="minorEastAsia"/>
                <w:color w:val="auto"/>
                <w:kern w:val="0"/>
                <w:szCs w:val="21"/>
              </w:rPr>
              <w:t>条件时，</w:t>
            </w:r>
            <w:r>
              <w:rPr>
                <w:rFonts w:hint="eastAsia"/>
                <w:color w:val="auto"/>
              </w:rPr>
              <w:t>组织</w:t>
            </w:r>
            <w:r>
              <w:rPr>
                <w:rFonts w:hint="eastAsia"/>
                <w:color w:val="auto"/>
                <w:lang w:eastAsia="zh-CN"/>
              </w:rPr>
              <w:t>策略采购</w:t>
            </w:r>
            <w:r>
              <w:rPr>
                <w:rFonts w:hint="eastAsia"/>
                <w:color w:val="auto"/>
              </w:rPr>
              <w:t>、研发工程师、供应商确定处理方案，向供应商发起</w:t>
            </w:r>
            <w:r>
              <w:rPr>
                <w:color w:val="auto"/>
              </w:rPr>
              <w:t>”</w:t>
            </w:r>
            <w:r>
              <w:rPr>
                <w:rFonts w:hint="eastAsia"/>
                <w:color w:val="auto"/>
              </w:rPr>
              <w:t>样品整改流程</w:t>
            </w:r>
            <w:r>
              <w:rPr>
                <w:color w:val="auto"/>
              </w:rPr>
              <w:t>”</w:t>
            </w:r>
            <w:r>
              <w:rPr>
                <w:rFonts w:hint="eastAsia"/>
                <w:color w:val="auto"/>
              </w:rPr>
              <w:t>，整改仍NG</w:t>
            </w:r>
            <w:r>
              <w:rPr>
                <w:rFonts w:hint="eastAsia"/>
                <w:color w:val="auto"/>
                <w:lang w:eastAsia="zh-CN"/>
              </w:rPr>
              <w:t>时，</w:t>
            </w:r>
            <w:r>
              <w:rPr>
                <w:rFonts w:hint="eastAsia"/>
                <w:color w:val="auto"/>
              </w:rPr>
              <w:t>评估是否重新申请新的物料，淘汰原物料</w:t>
            </w:r>
            <w:r>
              <w:rPr>
                <w:rFonts w:hint="eastAsia"/>
                <w:color w:val="auto"/>
                <w:lang w:eastAsia="zh-CN"/>
              </w:rPr>
              <w:t>。</w:t>
            </w:r>
          </w:p>
          <w:p>
            <w:pPr>
              <w:widowControl/>
              <w:snapToGrid w:val="0"/>
              <w:spacing w:line="360" w:lineRule="auto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2.针对启用二级物料的物料（管控方式为料号报备或类别报备），需审核二级物料清单，此时PAP将校验，二级物料任务未结束时不允许审核PAP。</w:t>
            </w:r>
          </w:p>
        </w:tc>
      </w:tr>
    </w:tbl>
    <w:p>
      <w:pPr>
        <w:rPr>
          <w:rFonts w:hint="default"/>
          <w:color w:val="auto"/>
          <w:lang w:val="en-US" w:eastAsia="zh-CN"/>
        </w:rPr>
      </w:pPr>
    </w:p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asciiTheme="minorEastAsia" w:hAnsiTheme="minorEastAsia" w:eastAsiaTheme="minorEastAsia"/>
          <w:b/>
          <w:color w:val="auto"/>
          <w:sz w:val="21"/>
          <w:szCs w:val="21"/>
        </w:rPr>
        <w:t>相关文件</w:t>
      </w: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《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物料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分类</w:t>
      </w:r>
      <w:r>
        <w:rPr>
          <w:rFonts w:hint="eastAsia" w:asciiTheme="minorEastAsia" w:hAnsiTheme="minorEastAsia" w:eastAsiaTheme="minorEastAsia"/>
          <w:color w:val="auto"/>
          <w:szCs w:val="21"/>
          <w:lang w:val="en-US" w:eastAsia="zh-CN"/>
        </w:rPr>
        <w:t>触发PNR流程对应表</w:t>
      </w:r>
      <w:r>
        <w:rPr>
          <w:rFonts w:hint="eastAsia" w:asciiTheme="minorEastAsia" w:hAnsiTheme="minorEastAsia" w:eastAsiaTheme="minorEastAsia"/>
          <w:color w:val="auto"/>
          <w:szCs w:val="21"/>
          <w:lang w:eastAsia="zh-CN"/>
        </w:rPr>
        <w:t>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/>
          <w:color w:val="auto"/>
          <w:lang w:eastAsia="zh-CN"/>
        </w:rPr>
        <w:t>《样品跟踪操作手册》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ascii="宋体" w:hAnsi="宋体"/>
          <w:color w:val="auto"/>
          <w:lang w:val="zh-CN"/>
        </w:rPr>
        <w:t>《供应商导入管理规范》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color w:val="auto"/>
          <w:szCs w:val="21"/>
        </w:rPr>
        <w:t>《</w:t>
      </w:r>
      <w:r>
        <w:rPr>
          <w:rFonts w:hint="eastAsia" w:eastAsiaTheme="minorEastAsia"/>
          <w:color w:val="auto"/>
          <w:szCs w:val="21"/>
          <w:lang w:eastAsia="zh-CN"/>
        </w:rPr>
        <w:t>物料</w:t>
      </w:r>
      <w:r>
        <w:rPr>
          <w:rFonts w:hint="eastAsia" w:eastAsiaTheme="minorEastAsia"/>
          <w:color w:val="auto"/>
          <w:szCs w:val="21"/>
        </w:rPr>
        <w:t>验证管控标准》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</w:rPr>
        <w:t>《</w:t>
      </w:r>
      <w:r>
        <w:rPr>
          <w:rFonts w:hint="eastAsia" w:cs="宋体" w:asciiTheme="minorEastAsia" w:hAnsiTheme="minorEastAsia" w:eastAsiaTheme="minorEastAsia"/>
          <w:color w:val="auto"/>
          <w:kern w:val="0"/>
          <w:szCs w:val="21"/>
          <w:lang w:eastAsia="zh-CN"/>
        </w:rPr>
        <w:t>物料承认</w:t>
      </w:r>
      <w:r>
        <w:rPr>
          <w:rFonts w:hint="eastAsia" w:cs="宋体" w:asciiTheme="minorEastAsia" w:hAnsiTheme="minorEastAsia" w:eastAsiaTheme="minorEastAsia"/>
          <w:color w:val="auto"/>
          <w:kern w:val="0"/>
          <w:szCs w:val="21"/>
        </w:rPr>
        <w:t>交付要求》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  <w:highlight w:val="none"/>
        </w:rPr>
      </w:pPr>
      <w:r>
        <w:rPr>
          <w:rFonts w:hint="eastAsia" w:eastAsiaTheme="minorEastAsia"/>
          <w:color w:val="auto"/>
          <w:szCs w:val="21"/>
          <w:highlight w:val="none"/>
        </w:rPr>
        <w:t>《关键元</w:t>
      </w:r>
      <w:r>
        <w:rPr>
          <w:rFonts w:hint="eastAsia" w:eastAsiaTheme="minorEastAsia"/>
          <w:color w:val="auto"/>
          <w:szCs w:val="21"/>
          <w:highlight w:val="none"/>
          <w:lang w:eastAsia="zh-CN"/>
        </w:rPr>
        <w:t>物料</w:t>
      </w:r>
      <w:r>
        <w:rPr>
          <w:rFonts w:hint="eastAsia" w:eastAsiaTheme="minorEastAsia"/>
          <w:color w:val="auto"/>
          <w:szCs w:val="21"/>
          <w:highlight w:val="none"/>
        </w:rPr>
        <w:t>安规环保承认标准检查项目》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  <w:highlight w:val="none"/>
        </w:rPr>
      </w:pPr>
      <w:r>
        <w:rPr>
          <w:rFonts w:hint="eastAsia" w:ascii="宋体" w:hAnsi="宋体"/>
          <w:color w:val="auto"/>
          <w:szCs w:val="21"/>
          <w:highlight w:val="none"/>
          <w:lang w:val="zh-CN"/>
        </w:rPr>
        <w:t>《物料单体验证规范》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  <w:highlight w:val="none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  <w:highlight w:val="none"/>
        </w:rPr>
        <w:t>《TV关键物料上板应用测试规范》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  <w:highlight w:val="none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  <w:highlight w:val="none"/>
        </w:rPr>
        <w:t>《电源物料上板应用测试规范》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  <w:highlight w:val="none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</w:rPr>
        <w:t>《整机认证报告》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  <w:highlight w:val="none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  <w:lang w:val="en-US" w:eastAsia="zh-CN"/>
        </w:rPr>
        <w:t>《CE工作指南》</w:t>
      </w:r>
    </w:p>
    <w:p>
      <w:pPr>
        <w:pStyle w:val="2"/>
        <w:numPr>
          <w:ilvl w:val="0"/>
          <w:numId w:val="1"/>
        </w:numPr>
        <w:wordWrap/>
        <w:spacing w:line="360" w:lineRule="auto"/>
        <w:ind w:left="284" w:hanging="284"/>
        <w:rPr>
          <w:rFonts w:asciiTheme="minorEastAsia" w:hAnsiTheme="minorEastAsia" w:eastAsiaTheme="minorEastAsia"/>
          <w:b/>
          <w:color w:val="auto"/>
          <w:sz w:val="21"/>
          <w:szCs w:val="21"/>
        </w:rPr>
      </w:pPr>
      <w:r>
        <w:rPr>
          <w:rFonts w:asciiTheme="minorEastAsia" w:hAnsiTheme="minorEastAsia" w:eastAsiaTheme="minorEastAsia"/>
          <w:b/>
          <w:color w:val="auto"/>
          <w:sz w:val="21"/>
          <w:szCs w:val="21"/>
        </w:rPr>
        <w:t>相关表单</w:t>
      </w:r>
    </w:p>
    <w:p>
      <w:pPr>
        <w:pStyle w:val="74"/>
        <w:numPr>
          <w:ilvl w:val="0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vanish/>
          <w:color w:val="auto"/>
          <w:szCs w:val="21"/>
        </w:rPr>
      </w:pP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《新</w:t>
      </w:r>
      <w:r>
        <w:rPr>
          <w:rFonts w:hint="eastAsia" w:ascii="宋体" w:hAnsi="宋体" w:cs="宋体"/>
          <w:color w:val="auto"/>
          <w:szCs w:val="21"/>
          <w:lang w:eastAsia="zh-CN"/>
        </w:rPr>
        <w:t>物料</w:t>
      </w:r>
      <w:r>
        <w:rPr>
          <w:rFonts w:hint="eastAsia" w:ascii="宋体" w:hAnsi="宋体" w:cs="宋体"/>
          <w:color w:val="auto"/>
          <w:szCs w:val="21"/>
        </w:rPr>
        <w:t>申请及自检表》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</w:rPr>
        <w:t>《</w:t>
      </w:r>
      <w:r>
        <w:rPr>
          <w:rFonts w:cs="宋体" w:asciiTheme="minorEastAsia" w:hAnsiTheme="minorEastAsia" w:eastAsiaTheme="minorEastAsia"/>
          <w:color w:val="auto"/>
          <w:kern w:val="0"/>
          <w:szCs w:val="21"/>
        </w:rPr>
        <w:t>测试报告</w:t>
      </w:r>
      <w:r>
        <w:rPr>
          <w:rFonts w:hint="eastAsia" w:cs="宋体" w:asciiTheme="minorEastAsia" w:hAnsiTheme="minorEastAsia" w:eastAsiaTheme="minorEastAsia"/>
          <w:color w:val="auto"/>
          <w:kern w:val="0"/>
          <w:szCs w:val="21"/>
        </w:rPr>
        <w:t>》</w:t>
      </w:r>
      <w:r>
        <w:rPr>
          <w:rFonts w:hint="eastAsia" w:cs="宋体" w:asciiTheme="minorEastAsia" w:hAnsiTheme="minorEastAsia" w:eastAsiaTheme="minorEastAsia"/>
          <w:color w:val="auto"/>
          <w:kern w:val="0"/>
          <w:szCs w:val="21"/>
          <w:lang w:val="en-US" w:eastAsia="zh-CN"/>
        </w:rPr>
        <w:t>/</w:t>
      </w:r>
      <w:r>
        <w:rPr>
          <w:rFonts w:hint="eastAsia" w:cs="宋体" w:asciiTheme="minorEastAsia" w:hAnsiTheme="minorEastAsia" w:eastAsiaTheme="minorEastAsia"/>
          <w:color w:val="auto"/>
          <w:kern w:val="0"/>
          <w:szCs w:val="21"/>
          <w:lang w:eastAsia="zh-CN"/>
        </w:rPr>
        <w:t>整机或上板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cs="宋体" w:asciiTheme="minorEastAsia" w:hAnsiTheme="minorEastAsia" w:eastAsiaTheme="minorEastAsia"/>
          <w:color w:val="auto"/>
          <w:kern w:val="0"/>
          <w:szCs w:val="21"/>
        </w:rPr>
        <w:t>《试产报告》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ascii="宋体" w:hAnsi="宋体"/>
          <w:color w:val="auto"/>
          <w:kern w:val="0"/>
          <w:szCs w:val="21"/>
        </w:rPr>
        <w:t>《视源品质报表》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color w:val="auto"/>
          <w:szCs w:val="21"/>
        </w:rPr>
        <w:t>《</w:t>
      </w:r>
      <w:r>
        <w:rPr>
          <w:rFonts w:hint="eastAsia" w:eastAsiaTheme="minorEastAsia"/>
          <w:color w:val="auto"/>
          <w:szCs w:val="21"/>
          <w:lang w:eastAsia="zh-CN"/>
        </w:rPr>
        <w:t>物料</w:t>
      </w:r>
      <w:r>
        <w:rPr>
          <w:rFonts w:hint="eastAsia" w:eastAsiaTheme="minorEastAsia"/>
          <w:color w:val="auto"/>
          <w:szCs w:val="21"/>
        </w:rPr>
        <w:t>单体性能测试报告》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color w:val="auto"/>
          <w:szCs w:val="21"/>
        </w:rPr>
        <w:t>《</w:t>
      </w:r>
      <w:r>
        <w:rPr>
          <w:rFonts w:hint="eastAsia" w:eastAsiaTheme="minorEastAsia"/>
          <w:color w:val="auto"/>
          <w:szCs w:val="21"/>
          <w:lang w:eastAsia="zh-CN"/>
        </w:rPr>
        <w:t>物料</w:t>
      </w:r>
      <w:r>
        <w:rPr>
          <w:rFonts w:hint="eastAsia" w:eastAsiaTheme="minorEastAsia"/>
          <w:color w:val="auto"/>
          <w:szCs w:val="21"/>
        </w:rPr>
        <w:t>单体可靠性测试报告》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color w:val="auto"/>
          <w:szCs w:val="21"/>
        </w:rPr>
        <w:t>《规格书》/外来供应商文件</w:t>
      </w:r>
    </w:p>
    <w:p>
      <w:pPr>
        <w:pStyle w:val="74"/>
        <w:numPr>
          <w:ilvl w:val="1"/>
          <w:numId w:val="27"/>
        </w:numPr>
        <w:adjustRightInd w:val="0"/>
        <w:snapToGrid w:val="0"/>
        <w:spacing w:line="360" w:lineRule="auto"/>
        <w:ind w:firstLineChars="0"/>
        <w:jc w:val="left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color w:val="auto"/>
          <w:szCs w:val="21"/>
        </w:rPr>
        <w:t>《承认书》/外来供应商文件</w:t>
      </w:r>
    </w:p>
    <w:p>
      <w:pPr>
        <w:adjustRightInd w:val="0"/>
        <w:snapToGrid w:val="0"/>
        <w:spacing w:line="360" w:lineRule="auto"/>
        <w:ind w:firstLine="211" w:firstLineChars="100"/>
        <w:rPr>
          <w:rFonts w:eastAsiaTheme="minorEastAsia"/>
          <w:b/>
          <w:color w:val="auto"/>
          <w:szCs w:val="21"/>
        </w:rPr>
      </w:pPr>
      <w:r>
        <w:rPr>
          <w:rFonts w:eastAsiaTheme="minorEastAsia"/>
          <w:b/>
          <w:color w:val="auto"/>
          <w:szCs w:val="21"/>
        </w:rPr>
        <w:t>END.</w:t>
      </w:r>
    </w:p>
    <w:p>
      <w:pPr>
        <w:tabs>
          <w:tab w:val="left" w:pos="4140"/>
        </w:tabs>
        <w:spacing w:line="360" w:lineRule="exact"/>
        <w:ind w:firstLine="105" w:firstLineChars="50"/>
        <w:rPr>
          <w:rFonts w:ascii="宋体" w:hAnsi="宋体"/>
          <w:bCs/>
          <w:color w:val="auto"/>
          <w:szCs w:val="21"/>
        </w:rPr>
      </w:pPr>
    </w:p>
    <w:p>
      <w:pPr>
        <w:tabs>
          <w:tab w:val="left" w:pos="4140"/>
        </w:tabs>
        <w:spacing w:line="360" w:lineRule="exact"/>
        <w:rPr>
          <w:rFonts w:hint="eastAsia" w:ascii="宋体" w:hAnsi="宋体"/>
          <w:bCs/>
          <w:color w:val="auto"/>
          <w:szCs w:val="21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851" w:right="851" w:bottom="851" w:left="851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rPr>
        <w:rFonts w:ascii="宋体" w:hAnsi="宋体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posOffset>3208020</wp:posOffset>
              </wp:positionH>
              <wp:positionV relativeFrom="paragraph">
                <wp:posOffset>6985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.6pt;margin-top:0.55pt;height:144pt;width:144pt;mso-position-horizontal-relative:margin;mso-wrap-style:none;z-index:251668480;mso-width-relative:page;mso-height-relative:page;" filled="f" stroked="f" coordsize="21600,21600" o:gfxdata="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+06xONYAAAAJAQAADwAAAAAAAAABACAA&#10;AAAiAAAAZHJzL2Rvd25yZXYueG1sUEsBAhQAFAAAAAgAh07iQDGpaJMPAgAACQQAAA4AAAAAAAAA&#10;AQAgAAAAJQ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5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21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备注：版权属CVTE所有，本文档内容属商业机密。未经允许，任何组织或个人不得以任何形式复制和传播。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1042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36"/>
      <w:gridCol w:w="1736"/>
      <w:gridCol w:w="1737"/>
      <w:gridCol w:w="1737"/>
      <w:gridCol w:w="1737"/>
      <w:gridCol w:w="1737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5" w:hRule="atLeast"/>
      </w:trPr>
      <w:tc>
        <w:tcPr>
          <w:tcW w:w="1736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拟定</w:t>
          </w:r>
        </w:p>
      </w:tc>
      <w:tc>
        <w:tcPr>
          <w:tcW w:w="1736" w:type="dxa"/>
          <w:vAlign w:val="center"/>
        </w:tcPr>
        <w:p>
          <w:pPr>
            <w:pStyle w:val="21"/>
            <w:jc w:val="center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eastAsia"/>
              <w:sz w:val="21"/>
              <w:szCs w:val="21"/>
              <w:lang w:val="en-US" w:eastAsia="zh-CN"/>
            </w:rPr>
            <w:t>屈萍</w:t>
          </w: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审核</w:t>
          </w: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批准</w:t>
          </w: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3" w:hRule="atLeast"/>
      </w:trPr>
      <w:tc>
        <w:tcPr>
          <w:tcW w:w="1736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日期</w:t>
          </w:r>
        </w:p>
      </w:tc>
      <w:tc>
        <w:tcPr>
          <w:tcW w:w="1736" w:type="dxa"/>
          <w:vAlign w:val="center"/>
        </w:tcPr>
        <w:p>
          <w:pPr>
            <w:pStyle w:val="21"/>
            <w:jc w:val="center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eastAsia"/>
              <w:sz w:val="21"/>
              <w:szCs w:val="21"/>
              <w:lang w:val="en-US" w:eastAsia="zh-CN"/>
            </w:rPr>
            <w:t>2021.4.12</w:t>
          </w: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日期</w:t>
          </w: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日期</w:t>
          </w:r>
        </w:p>
      </w:tc>
      <w:tc>
        <w:tcPr>
          <w:tcW w:w="1737" w:type="dxa"/>
          <w:vAlign w:val="center"/>
        </w:tcPr>
        <w:p>
          <w:pPr>
            <w:pStyle w:val="21"/>
            <w:jc w:val="center"/>
            <w:rPr>
              <w:sz w:val="21"/>
              <w:szCs w:val="21"/>
            </w:rPr>
          </w:pPr>
        </w:p>
      </w:tc>
    </w:tr>
  </w:tbl>
  <w:p>
    <w:pPr>
      <w:pStyle w:val="21"/>
      <w:rPr>
        <w:sz w:val="21"/>
        <w:szCs w:val="21"/>
      </w:rPr>
    </w:pPr>
  </w:p>
  <w:p>
    <w:pPr>
      <w:pStyle w:val="21"/>
      <w:rPr>
        <w:sz w:val="21"/>
        <w:szCs w:val="21"/>
      </w:rPr>
    </w:pPr>
  </w:p>
  <w:p>
    <w:pPr>
      <w:pStyle w:val="21"/>
      <w:rPr>
        <w:sz w:val="21"/>
        <w:szCs w:val="21"/>
      </w:rPr>
    </w:pPr>
  </w:p>
  <w:p>
    <w:pPr>
      <w:pStyle w:val="21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3274695</wp:posOffset>
              </wp:positionH>
              <wp:positionV relativeFrom="paragraph">
                <wp:posOffset>121285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7.85pt;margin-top:9.55pt;height:144pt;width:144pt;mso-position-horizontal-relative:margin;mso-wrap-style:none;z-index:251669504;mso-width-relative:page;mso-height-relative:page;" filled="f" stroked="f" coordsize="21600,21600" o:gfxdata="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+GCp41wAAAAoBAAAPAAAAAAAAAAEA&#10;IAAAACIAAABkcnMvZG93bnJldi54bWxQSwECFAAUAAAACACHTuJAmeQ70xACAAAJBAAADgAAAAAA&#10;AAABACAAAAAmAQAAZHJzL2Uyb0RvYy54bWxQSwUGAAAAAAYABgBZAQAAq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21"/>
      <w:rPr>
        <w:sz w:val="21"/>
        <w:szCs w:val="21"/>
      </w:rPr>
    </w:pPr>
  </w:p>
  <w:p>
    <w:pPr>
      <w:pStyle w:val="21"/>
      <w:rPr>
        <w:sz w:val="21"/>
        <w:szCs w:val="21"/>
      </w:rPr>
    </w:pPr>
    <w:r>
      <w:rPr>
        <w:rFonts w:hint="eastAsia"/>
        <w:sz w:val="21"/>
        <w:szCs w:val="21"/>
      </w:rPr>
      <w:t>备注：版权属CVTE所有，本文档内容属商业机密。未经允许，任何组织或个人不得以任何形式复制和传播。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1042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920"/>
      <w:gridCol w:w="2126"/>
      <w:gridCol w:w="2374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0" w:hRule="atLeast"/>
      </w:trPr>
      <w:tc>
        <w:tcPr>
          <w:tcW w:w="5920" w:type="dxa"/>
          <w:vMerge w:val="restart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b/>
              <w:sz w:val="36"/>
              <w:szCs w:val="36"/>
            </w:rPr>
          </w:pPr>
          <w:r>
            <w:rPr>
              <w:rFonts w:hint="eastAsia" w:ascii="宋体" w:hAnsi="宋体"/>
              <w:b/>
              <w:color w:val="auto"/>
              <w:sz w:val="36"/>
              <w:szCs w:val="36"/>
              <w:lang w:val="en-US" w:eastAsia="zh-CN"/>
            </w:rPr>
            <w:t>研发物料导入管理规范</w:t>
          </w:r>
        </w:p>
      </w:tc>
      <w:tc>
        <w:tcPr>
          <w:tcW w:w="2126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文件编号</w:t>
          </w:r>
        </w:p>
      </w:tc>
      <w:tc>
        <w:tcPr>
          <w:tcW w:w="2374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SY-SP-01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2" w:hRule="atLeast"/>
      </w:trPr>
      <w:tc>
        <w:tcPr>
          <w:tcW w:w="5920" w:type="dxa"/>
          <w:vMerge w:val="continue"/>
          <w:vAlign w:val="center"/>
        </w:tcPr>
        <w:p>
          <w:pPr>
            <w:pStyle w:val="22"/>
            <w:pBdr>
              <w:bottom w:val="none" w:color="auto" w:sz="0" w:space="0"/>
            </w:pBdr>
          </w:pPr>
        </w:p>
      </w:tc>
      <w:tc>
        <w:tcPr>
          <w:tcW w:w="2126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版本/版次</w:t>
          </w:r>
        </w:p>
      </w:tc>
      <w:tc>
        <w:tcPr>
          <w:tcW w:w="2374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1/0</w:t>
          </w:r>
        </w:p>
      </w:tc>
    </w:tr>
  </w:tbl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1054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60"/>
      <w:gridCol w:w="1783"/>
      <w:gridCol w:w="709"/>
      <w:gridCol w:w="567"/>
      <w:gridCol w:w="709"/>
      <w:gridCol w:w="567"/>
      <w:gridCol w:w="1134"/>
      <w:gridCol w:w="992"/>
      <w:gridCol w:w="567"/>
      <w:gridCol w:w="851"/>
      <w:gridCol w:w="1506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91" w:hRule="atLeast"/>
      </w:trPr>
      <w:tc>
        <w:tcPr>
          <w:tcW w:w="7621" w:type="dxa"/>
          <w:gridSpan w:val="8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b/>
              <w:sz w:val="36"/>
              <w:szCs w:val="36"/>
            </w:rPr>
          </w:pPr>
          <w:r>
            <w:rPr>
              <w:rFonts w:hint="eastAsia"/>
              <w:b/>
              <w:sz w:val="36"/>
              <w:szCs w:val="36"/>
            </w:rPr>
            <w:t>广州视源电子科技股份有限公司</w:t>
          </w:r>
        </w:p>
      </w:tc>
      <w:tc>
        <w:tcPr>
          <w:tcW w:w="2924" w:type="dxa"/>
          <w:gridSpan w:val="3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b/>
              <w:sz w:val="24"/>
              <w:szCs w:val="24"/>
            </w:rPr>
          </w:pPr>
        </w:p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b/>
              <w:sz w:val="24"/>
              <w:szCs w:val="24"/>
            </w:rPr>
          </w:pPr>
        </w:p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b/>
              <w:sz w:val="24"/>
              <w:szCs w:val="24"/>
            </w:rPr>
          </w:pPr>
          <w:r>
            <w:rPr>
              <w:rFonts w:hint="eastAsia" w:ascii="宋体" w:hAnsi="宋体"/>
              <w:b/>
              <w:sz w:val="24"/>
              <w:szCs w:val="24"/>
            </w:rPr>
            <w:t>受 控 文 件</w:t>
          </w:r>
        </w:p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b/>
              <w:sz w:val="24"/>
              <w:szCs w:val="24"/>
            </w:rPr>
          </w:pPr>
        </w:p>
        <w:p>
          <w:pPr>
            <w:pStyle w:val="22"/>
            <w:pBdr>
              <w:bottom w:val="none" w:color="auto" w:sz="0" w:space="0"/>
            </w:pBdr>
            <w:jc w:val="left"/>
            <w:rPr>
              <w:rFonts w:ascii="宋体" w:hAnsi="宋体"/>
              <w:b/>
              <w:sz w:val="24"/>
              <w:szCs w:val="24"/>
            </w:rPr>
          </w:pPr>
          <w:r>
            <w:rPr>
              <w:rFonts w:hint="eastAsia" w:ascii="黑体" w:hAnsi="黑体" w:eastAsia="黑体" w:cs="黑体"/>
              <w:b/>
              <w:sz w:val="24"/>
              <w:szCs w:val="24"/>
            </w:rPr>
            <w:t>保密等级：内部公开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99" w:hRule="atLeast"/>
      </w:trPr>
      <w:tc>
        <w:tcPr>
          <w:tcW w:w="1160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文件类型</w:t>
          </w:r>
        </w:p>
      </w:tc>
      <w:tc>
        <w:tcPr>
          <w:tcW w:w="9385" w:type="dxa"/>
          <w:gridSpan w:val="10"/>
          <w:vAlign w:val="center"/>
        </w:tcPr>
        <w:p>
          <w:pPr>
            <w:pStyle w:val="22"/>
            <w:pBdr>
              <w:bottom w:val="none" w:color="auto" w:sz="0" w:space="0"/>
            </w:pBdr>
            <w:jc w:val="left"/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 xml:space="preserve">   □管理手册   </w:t>
          </w:r>
          <w:r>
            <w:rPr>
              <w:rFonts w:hint="eastAsia" w:ascii="宋体" w:hAnsi="宋体"/>
              <w:sz w:val="21"/>
              <w:szCs w:val="21"/>
              <w:lang w:val="en-US" w:eastAsia="zh-CN"/>
            </w:rPr>
            <w:t xml:space="preserve"> </w:t>
          </w:r>
          <w:r>
            <w:rPr>
              <w:rFonts w:hint="eastAsia" w:ascii="宋体" w:hAnsi="宋体"/>
              <w:sz w:val="21"/>
              <w:szCs w:val="21"/>
            </w:rPr>
            <w:t xml:space="preserve"> □程序文件     </w:t>
          </w:r>
          <w:r>
            <w:rPr>
              <w:rFonts w:hint="eastAsia" w:ascii="宋体" w:hAnsi="宋体" w:cs="宋体"/>
              <w:sz w:val="21"/>
              <w:szCs w:val="21"/>
            </w:rPr>
            <w:t>■</w:t>
          </w:r>
          <w:r>
            <w:rPr>
              <w:rFonts w:hint="eastAsia" w:ascii="宋体" w:hAnsi="宋体"/>
              <w:sz w:val="21"/>
              <w:szCs w:val="21"/>
            </w:rPr>
            <w:t xml:space="preserve">管理规范      □技术规范      □检验规范    </w:t>
          </w:r>
        </w:p>
        <w:p>
          <w:pPr>
            <w:pStyle w:val="22"/>
            <w:pBdr>
              <w:bottom w:val="none" w:color="auto" w:sz="0" w:space="0"/>
            </w:pBdr>
            <w:jc w:val="left"/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 xml:space="preserve">   </w:t>
          </w:r>
        </w:p>
        <w:p>
          <w:pPr>
            <w:pStyle w:val="22"/>
            <w:pBdr>
              <w:bottom w:val="none" w:color="auto" w:sz="0" w:space="0"/>
            </w:pBdr>
            <w:jc w:val="left"/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 xml:space="preserve">   □标准类       □检验指导书   </w:t>
          </w:r>
          <w:bookmarkStart w:id="0" w:name="OLE_LINK1"/>
          <w:r>
            <w:rPr>
              <w:rFonts w:hint="eastAsia" w:ascii="宋体" w:hAnsi="宋体"/>
              <w:sz w:val="21"/>
              <w:szCs w:val="21"/>
            </w:rPr>
            <w:t>□</w:t>
          </w:r>
          <w:bookmarkEnd w:id="0"/>
          <w:r>
            <w:rPr>
              <w:rFonts w:hint="eastAsia" w:ascii="宋体" w:hAnsi="宋体"/>
              <w:sz w:val="21"/>
              <w:szCs w:val="21"/>
            </w:rPr>
            <w:t>检验标准书    □作业指导书    □技术标准书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8" w:hRule="atLeast"/>
      </w:trPr>
      <w:tc>
        <w:tcPr>
          <w:tcW w:w="1160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文件编号</w:t>
          </w:r>
        </w:p>
      </w:tc>
      <w:tc>
        <w:tcPr>
          <w:tcW w:w="1783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SY-SP-01</w:t>
          </w:r>
        </w:p>
      </w:tc>
      <w:tc>
        <w:tcPr>
          <w:tcW w:w="709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版本</w:t>
          </w:r>
        </w:p>
      </w:tc>
      <w:tc>
        <w:tcPr>
          <w:tcW w:w="567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1</w:t>
          </w:r>
        </w:p>
      </w:tc>
      <w:tc>
        <w:tcPr>
          <w:tcW w:w="709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版次</w:t>
          </w:r>
        </w:p>
      </w:tc>
      <w:tc>
        <w:tcPr>
          <w:tcW w:w="567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hint="eastAsia" w:ascii="宋体" w:hAnsi="宋体" w:eastAsia="宋体"/>
              <w:sz w:val="21"/>
              <w:szCs w:val="21"/>
              <w:lang w:eastAsia="zh-CN"/>
            </w:rPr>
          </w:pPr>
          <w:r>
            <w:rPr>
              <w:rFonts w:hint="eastAsia" w:ascii="宋体" w:hAnsi="宋体"/>
              <w:sz w:val="21"/>
              <w:szCs w:val="21"/>
              <w:lang w:val="en-US" w:eastAsia="zh-CN"/>
            </w:rPr>
            <w:t>2</w:t>
          </w:r>
        </w:p>
      </w:tc>
      <w:tc>
        <w:tcPr>
          <w:tcW w:w="1134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生效日期</w:t>
          </w:r>
        </w:p>
      </w:tc>
      <w:tc>
        <w:tcPr>
          <w:tcW w:w="1559" w:type="dxa"/>
          <w:gridSpan w:val="2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hint="eastAsia" w:ascii="宋体" w:hAnsi="宋体" w:eastAsia="宋体"/>
              <w:sz w:val="21"/>
              <w:szCs w:val="21"/>
              <w:lang w:val="en-US" w:eastAsia="zh-CN"/>
            </w:rPr>
          </w:pPr>
          <w:r>
            <w:rPr>
              <w:rFonts w:hint="eastAsia" w:ascii="宋体" w:hAnsi="宋体"/>
              <w:sz w:val="21"/>
              <w:szCs w:val="21"/>
            </w:rPr>
            <w:t>20</w:t>
          </w:r>
          <w:r>
            <w:rPr>
              <w:rFonts w:hint="eastAsia" w:ascii="宋体" w:hAnsi="宋体"/>
              <w:sz w:val="21"/>
              <w:szCs w:val="21"/>
              <w:lang w:val="en-US" w:eastAsia="zh-CN"/>
            </w:rPr>
            <w:t>21</w:t>
          </w:r>
          <w:r>
            <w:rPr>
              <w:rFonts w:hint="eastAsia" w:ascii="宋体" w:hAnsi="宋体"/>
              <w:sz w:val="21"/>
              <w:szCs w:val="21"/>
            </w:rPr>
            <w:t>-</w:t>
          </w:r>
          <w:r>
            <w:rPr>
              <w:rFonts w:hint="eastAsia" w:ascii="宋体" w:hAnsi="宋体"/>
              <w:sz w:val="21"/>
              <w:szCs w:val="21"/>
              <w:lang w:val="en-US" w:eastAsia="zh-CN"/>
            </w:rPr>
            <w:t>4</w:t>
          </w:r>
          <w:r>
            <w:rPr>
              <w:rFonts w:hint="eastAsia" w:ascii="宋体" w:hAnsi="宋体"/>
              <w:sz w:val="21"/>
              <w:szCs w:val="21"/>
            </w:rPr>
            <w:t>-1</w:t>
          </w:r>
          <w:r>
            <w:rPr>
              <w:rFonts w:hint="eastAsia" w:ascii="宋体" w:hAnsi="宋体"/>
              <w:sz w:val="21"/>
              <w:szCs w:val="21"/>
              <w:lang w:val="en-US" w:eastAsia="zh-CN"/>
            </w:rPr>
            <w:t>8</w:t>
          </w:r>
        </w:p>
      </w:tc>
      <w:tc>
        <w:tcPr>
          <w:tcW w:w="851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页数</w:t>
          </w:r>
        </w:p>
      </w:tc>
      <w:tc>
        <w:tcPr>
          <w:tcW w:w="1506" w:type="dxa"/>
          <w:vAlign w:val="center"/>
        </w:tcPr>
        <w:p>
          <w:pPr>
            <w:pStyle w:val="22"/>
            <w:pBdr>
              <w:bottom w:val="none" w:color="auto" w:sz="0" w:space="0"/>
            </w:pBdr>
            <w:rPr>
              <w:rFonts w:ascii="宋体" w:hAnsi="宋体"/>
              <w:sz w:val="21"/>
              <w:szCs w:val="21"/>
            </w:rPr>
          </w:pPr>
          <w:r>
            <w:rPr>
              <w:rFonts w:hint="eastAsia" w:ascii="宋体" w:hAnsi="宋体"/>
              <w:sz w:val="21"/>
              <w:szCs w:val="21"/>
            </w:rPr>
            <w:t>共</w:t>
          </w:r>
          <w:r>
            <w:rPr>
              <w:rFonts w:hint="eastAsia" w:ascii="宋体" w:hAnsi="宋体"/>
              <w:sz w:val="21"/>
              <w:szCs w:val="21"/>
              <w:lang w:val="en-US" w:eastAsia="zh-CN"/>
            </w:rPr>
            <w:t>25</w:t>
          </w:r>
          <w:r>
            <w:rPr>
              <w:rFonts w:hint="eastAsia" w:ascii="宋体" w:hAnsi="宋体"/>
              <w:sz w:val="21"/>
              <w:szCs w:val="21"/>
            </w:rPr>
            <w:t>页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2ECFB1"/>
    <w:multiLevelType w:val="singleLevel"/>
    <w:tmpl w:val="862ECF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B2B1A8D"/>
    <w:multiLevelType w:val="singleLevel"/>
    <w:tmpl w:val="8B2B1A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B38605"/>
    <w:multiLevelType w:val="singleLevel"/>
    <w:tmpl w:val="A1B386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8C357EE"/>
    <w:multiLevelType w:val="singleLevel"/>
    <w:tmpl w:val="B8C357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84D28DC"/>
    <w:multiLevelType w:val="singleLevel"/>
    <w:tmpl w:val="C84D28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DD4524E"/>
    <w:multiLevelType w:val="singleLevel"/>
    <w:tmpl w:val="CDD452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CE4A3935"/>
    <w:multiLevelType w:val="singleLevel"/>
    <w:tmpl w:val="CE4A39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E403E43D"/>
    <w:multiLevelType w:val="singleLevel"/>
    <w:tmpl w:val="E403E4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EDB840C8"/>
    <w:multiLevelType w:val="singleLevel"/>
    <w:tmpl w:val="EDB840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05AB20B8"/>
    <w:multiLevelType w:val="multilevel"/>
    <w:tmpl w:val="05AB20B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07DE01C5"/>
    <w:multiLevelType w:val="multilevel"/>
    <w:tmpl w:val="07DE01C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82485C"/>
    <w:multiLevelType w:val="multilevel"/>
    <w:tmpl w:val="0A82485C"/>
    <w:lvl w:ilvl="0" w:tentative="0">
      <w:start w:val="1"/>
      <w:numFmt w:val="decimal"/>
      <w:lvlText w:val="6.1.1%1"/>
      <w:lvlJc w:val="left"/>
      <w:pPr>
        <w:ind w:left="84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5.1.%3"/>
      <w:lvlJc w:val="left"/>
      <w:pPr>
        <w:ind w:left="2121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078531C"/>
    <w:multiLevelType w:val="multilevel"/>
    <w:tmpl w:val="2078531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 w:eastAsiaTheme="minorEastAsia"/>
      </w:rPr>
    </w:lvl>
    <w:lvl w:ilvl="1" w:tentative="0">
      <w:start w:val="1"/>
      <w:numFmt w:val="decimal"/>
      <w:isLgl/>
      <w:lvlText w:val="%1.%2"/>
      <w:lvlJc w:val="left"/>
      <w:pPr>
        <w:ind w:left="857" w:hanging="43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4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986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768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12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394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816" w:hanging="1440"/>
      </w:pPr>
      <w:rPr>
        <w:rFonts w:hint="default"/>
      </w:rPr>
    </w:lvl>
  </w:abstractNum>
  <w:abstractNum w:abstractNumId="13">
    <w:nsid w:val="218FE90A"/>
    <w:multiLevelType w:val="singleLevel"/>
    <w:tmpl w:val="218FE9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79D5A1F"/>
    <w:multiLevelType w:val="multilevel"/>
    <w:tmpl w:val="279D5A1F"/>
    <w:lvl w:ilvl="0" w:tentative="0">
      <w:start w:val="1"/>
      <w:numFmt w:val="decimal"/>
      <w:lvlText w:val="6.1.1%1"/>
      <w:lvlJc w:val="left"/>
      <w:pPr>
        <w:ind w:left="84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5.2.%3"/>
      <w:lvlJc w:val="lef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D071E13"/>
    <w:multiLevelType w:val="multilevel"/>
    <w:tmpl w:val="2D071E13"/>
    <w:lvl w:ilvl="0" w:tentative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DFD5785"/>
    <w:multiLevelType w:val="singleLevel"/>
    <w:tmpl w:val="2DFD57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168D342"/>
    <w:multiLevelType w:val="singleLevel"/>
    <w:tmpl w:val="4168D3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481ACD51"/>
    <w:multiLevelType w:val="singleLevel"/>
    <w:tmpl w:val="481ACD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821401C"/>
    <w:multiLevelType w:val="singleLevel"/>
    <w:tmpl w:val="482140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50A458E3"/>
    <w:multiLevelType w:val="multilevel"/>
    <w:tmpl w:val="50A458E3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>
    <w:nsid w:val="5B42A169"/>
    <w:multiLevelType w:val="singleLevel"/>
    <w:tmpl w:val="5B42A1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DB40FDD"/>
    <w:multiLevelType w:val="multilevel"/>
    <w:tmpl w:val="5DB40FD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6C31C07"/>
    <w:multiLevelType w:val="multilevel"/>
    <w:tmpl w:val="66C31C07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>
    <w:nsid w:val="6EA9E30B"/>
    <w:multiLevelType w:val="singleLevel"/>
    <w:tmpl w:val="6EA9E3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604D756"/>
    <w:multiLevelType w:val="singleLevel"/>
    <w:tmpl w:val="7604D7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F246A8E"/>
    <w:multiLevelType w:val="multilevel"/>
    <w:tmpl w:val="7F246A8E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2"/>
  </w:num>
  <w:num w:numId="2">
    <w:abstractNumId w:val="20"/>
  </w:num>
  <w:num w:numId="3">
    <w:abstractNumId w:val="15"/>
  </w:num>
  <w:num w:numId="4">
    <w:abstractNumId w:val="11"/>
  </w:num>
  <w:num w:numId="5">
    <w:abstractNumId w:val="25"/>
  </w:num>
  <w:num w:numId="6">
    <w:abstractNumId w:val="13"/>
  </w:num>
  <w:num w:numId="7">
    <w:abstractNumId w:val="1"/>
  </w:num>
  <w:num w:numId="8">
    <w:abstractNumId w:val="4"/>
  </w:num>
  <w:num w:numId="9">
    <w:abstractNumId w:val="26"/>
  </w:num>
  <w:num w:numId="10">
    <w:abstractNumId w:val="18"/>
  </w:num>
  <w:num w:numId="11">
    <w:abstractNumId w:val="2"/>
  </w:num>
  <w:num w:numId="12">
    <w:abstractNumId w:val="21"/>
  </w:num>
  <w:num w:numId="13">
    <w:abstractNumId w:val="14"/>
  </w:num>
  <w:num w:numId="14">
    <w:abstractNumId w:val="9"/>
  </w:num>
  <w:num w:numId="15">
    <w:abstractNumId w:val="6"/>
  </w:num>
  <w:num w:numId="16">
    <w:abstractNumId w:val="3"/>
  </w:num>
  <w:num w:numId="17">
    <w:abstractNumId w:val="16"/>
  </w:num>
  <w:num w:numId="18">
    <w:abstractNumId w:val="5"/>
  </w:num>
  <w:num w:numId="19">
    <w:abstractNumId w:val="19"/>
  </w:num>
  <w:num w:numId="20">
    <w:abstractNumId w:val="0"/>
  </w:num>
  <w:num w:numId="21">
    <w:abstractNumId w:val="8"/>
  </w:num>
  <w:num w:numId="22">
    <w:abstractNumId w:val="22"/>
  </w:num>
  <w:num w:numId="23">
    <w:abstractNumId w:val="17"/>
  </w:num>
  <w:num w:numId="24">
    <w:abstractNumId w:val="10"/>
  </w:num>
  <w:num w:numId="25">
    <w:abstractNumId w:val="24"/>
  </w:num>
  <w:num w:numId="26">
    <w:abstractNumId w:val="7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C87"/>
    <w:rsid w:val="00000AFB"/>
    <w:rsid w:val="000011E6"/>
    <w:rsid w:val="00001FFB"/>
    <w:rsid w:val="00003FCF"/>
    <w:rsid w:val="0000444E"/>
    <w:rsid w:val="0000483F"/>
    <w:rsid w:val="00004E45"/>
    <w:rsid w:val="000050E5"/>
    <w:rsid w:val="00006100"/>
    <w:rsid w:val="00007C25"/>
    <w:rsid w:val="0001065F"/>
    <w:rsid w:val="00012024"/>
    <w:rsid w:val="00012CA6"/>
    <w:rsid w:val="00014001"/>
    <w:rsid w:val="00014B78"/>
    <w:rsid w:val="00014D90"/>
    <w:rsid w:val="000159E4"/>
    <w:rsid w:val="000233E8"/>
    <w:rsid w:val="0002398D"/>
    <w:rsid w:val="00023B37"/>
    <w:rsid w:val="0002462B"/>
    <w:rsid w:val="00024A1E"/>
    <w:rsid w:val="00025C9D"/>
    <w:rsid w:val="00026613"/>
    <w:rsid w:val="00026E12"/>
    <w:rsid w:val="00027792"/>
    <w:rsid w:val="0003101D"/>
    <w:rsid w:val="00031B68"/>
    <w:rsid w:val="00032603"/>
    <w:rsid w:val="000358F7"/>
    <w:rsid w:val="000369A0"/>
    <w:rsid w:val="0003711F"/>
    <w:rsid w:val="000422AD"/>
    <w:rsid w:val="00043AC3"/>
    <w:rsid w:val="00044B1B"/>
    <w:rsid w:val="00044FBB"/>
    <w:rsid w:val="00047078"/>
    <w:rsid w:val="000513D7"/>
    <w:rsid w:val="0005248C"/>
    <w:rsid w:val="00054C31"/>
    <w:rsid w:val="00056480"/>
    <w:rsid w:val="00056E12"/>
    <w:rsid w:val="00060F60"/>
    <w:rsid w:val="00061819"/>
    <w:rsid w:val="00062331"/>
    <w:rsid w:val="00062B3D"/>
    <w:rsid w:val="00065335"/>
    <w:rsid w:val="0006552C"/>
    <w:rsid w:val="00067913"/>
    <w:rsid w:val="00067F1B"/>
    <w:rsid w:val="00072098"/>
    <w:rsid w:val="00073B26"/>
    <w:rsid w:val="00074D27"/>
    <w:rsid w:val="00074EB4"/>
    <w:rsid w:val="00076AF3"/>
    <w:rsid w:val="000773FA"/>
    <w:rsid w:val="000777F9"/>
    <w:rsid w:val="00077E32"/>
    <w:rsid w:val="00077EBF"/>
    <w:rsid w:val="00080ECA"/>
    <w:rsid w:val="0008450D"/>
    <w:rsid w:val="000869CE"/>
    <w:rsid w:val="00087EE7"/>
    <w:rsid w:val="00090FEB"/>
    <w:rsid w:val="00091B1C"/>
    <w:rsid w:val="00091C9A"/>
    <w:rsid w:val="00093DEE"/>
    <w:rsid w:val="00097447"/>
    <w:rsid w:val="000A0BB2"/>
    <w:rsid w:val="000A0D5D"/>
    <w:rsid w:val="000A2084"/>
    <w:rsid w:val="000A2924"/>
    <w:rsid w:val="000A3274"/>
    <w:rsid w:val="000A32B5"/>
    <w:rsid w:val="000A3665"/>
    <w:rsid w:val="000A3878"/>
    <w:rsid w:val="000A407E"/>
    <w:rsid w:val="000A5FB9"/>
    <w:rsid w:val="000A6BEA"/>
    <w:rsid w:val="000B0F1D"/>
    <w:rsid w:val="000B1A56"/>
    <w:rsid w:val="000B2CC9"/>
    <w:rsid w:val="000B2EED"/>
    <w:rsid w:val="000B4307"/>
    <w:rsid w:val="000B7B6D"/>
    <w:rsid w:val="000C2773"/>
    <w:rsid w:val="000C2812"/>
    <w:rsid w:val="000C4859"/>
    <w:rsid w:val="000D2649"/>
    <w:rsid w:val="000D26CC"/>
    <w:rsid w:val="000D298C"/>
    <w:rsid w:val="000D2C3B"/>
    <w:rsid w:val="000D33A7"/>
    <w:rsid w:val="000D35BC"/>
    <w:rsid w:val="000D4324"/>
    <w:rsid w:val="000D4C0D"/>
    <w:rsid w:val="000D4F15"/>
    <w:rsid w:val="000D585B"/>
    <w:rsid w:val="000D6D2B"/>
    <w:rsid w:val="000D6DD7"/>
    <w:rsid w:val="000D7042"/>
    <w:rsid w:val="000D7E0C"/>
    <w:rsid w:val="000E0A72"/>
    <w:rsid w:val="000E0BCA"/>
    <w:rsid w:val="000E1191"/>
    <w:rsid w:val="000E11B0"/>
    <w:rsid w:val="000E15AD"/>
    <w:rsid w:val="000E1CE1"/>
    <w:rsid w:val="000E23E9"/>
    <w:rsid w:val="000E39AA"/>
    <w:rsid w:val="000E3C53"/>
    <w:rsid w:val="000E56FC"/>
    <w:rsid w:val="000E6355"/>
    <w:rsid w:val="000E6770"/>
    <w:rsid w:val="000E7B07"/>
    <w:rsid w:val="000F043E"/>
    <w:rsid w:val="000F0820"/>
    <w:rsid w:val="000F16AE"/>
    <w:rsid w:val="000F21B6"/>
    <w:rsid w:val="000F2370"/>
    <w:rsid w:val="000F3790"/>
    <w:rsid w:val="000F42CC"/>
    <w:rsid w:val="000F646E"/>
    <w:rsid w:val="000F7145"/>
    <w:rsid w:val="000F78E6"/>
    <w:rsid w:val="000F7C7A"/>
    <w:rsid w:val="001008AF"/>
    <w:rsid w:val="001013EC"/>
    <w:rsid w:val="00101F68"/>
    <w:rsid w:val="00103069"/>
    <w:rsid w:val="0010555C"/>
    <w:rsid w:val="001065C8"/>
    <w:rsid w:val="0010693B"/>
    <w:rsid w:val="00107AFF"/>
    <w:rsid w:val="00107FDC"/>
    <w:rsid w:val="00115282"/>
    <w:rsid w:val="00115806"/>
    <w:rsid w:val="00115EF7"/>
    <w:rsid w:val="00116768"/>
    <w:rsid w:val="00116905"/>
    <w:rsid w:val="001173B9"/>
    <w:rsid w:val="0011758D"/>
    <w:rsid w:val="00117DD7"/>
    <w:rsid w:val="00120BEB"/>
    <w:rsid w:val="00121013"/>
    <w:rsid w:val="00123DD3"/>
    <w:rsid w:val="0012411D"/>
    <w:rsid w:val="00125335"/>
    <w:rsid w:val="00125381"/>
    <w:rsid w:val="00127383"/>
    <w:rsid w:val="00130FF9"/>
    <w:rsid w:val="00132AC2"/>
    <w:rsid w:val="00133F0E"/>
    <w:rsid w:val="001351C7"/>
    <w:rsid w:val="001355C5"/>
    <w:rsid w:val="00135B32"/>
    <w:rsid w:val="00135DEF"/>
    <w:rsid w:val="00136079"/>
    <w:rsid w:val="0013680A"/>
    <w:rsid w:val="0013787C"/>
    <w:rsid w:val="00143382"/>
    <w:rsid w:val="00143687"/>
    <w:rsid w:val="001454DB"/>
    <w:rsid w:val="00147657"/>
    <w:rsid w:val="001510D3"/>
    <w:rsid w:val="00151234"/>
    <w:rsid w:val="00151565"/>
    <w:rsid w:val="0015169C"/>
    <w:rsid w:val="00152188"/>
    <w:rsid w:val="00152F80"/>
    <w:rsid w:val="0015393C"/>
    <w:rsid w:val="00154915"/>
    <w:rsid w:val="00155919"/>
    <w:rsid w:val="00155BAC"/>
    <w:rsid w:val="00155DE2"/>
    <w:rsid w:val="001573DB"/>
    <w:rsid w:val="00157EE3"/>
    <w:rsid w:val="0016057D"/>
    <w:rsid w:val="00163C7C"/>
    <w:rsid w:val="00166753"/>
    <w:rsid w:val="00166895"/>
    <w:rsid w:val="00167810"/>
    <w:rsid w:val="00170BEC"/>
    <w:rsid w:val="00171841"/>
    <w:rsid w:val="001735F3"/>
    <w:rsid w:val="001742A1"/>
    <w:rsid w:val="0017558E"/>
    <w:rsid w:val="00176F4C"/>
    <w:rsid w:val="00182705"/>
    <w:rsid w:val="00182C54"/>
    <w:rsid w:val="0018347E"/>
    <w:rsid w:val="001835EF"/>
    <w:rsid w:val="00183BC8"/>
    <w:rsid w:val="001843E1"/>
    <w:rsid w:val="00184E41"/>
    <w:rsid w:val="00185B16"/>
    <w:rsid w:val="00186CB6"/>
    <w:rsid w:val="001873B7"/>
    <w:rsid w:val="0018783C"/>
    <w:rsid w:val="00187877"/>
    <w:rsid w:val="00187F04"/>
    <w:rsid w:val="00190BCE"/>
    <w:rsid w:val="001917D8"/>
    <w:rsid w:val="001930B4"/>
    <w:rsid w:val="00193A14"/>
    <w:rsid w:val="0019460B"/>
    <w:rsid w:val="00194AEF"/>
    <w:rsid w:val="00194D90"/>
    <w:rsid w:val="00195E3D"/>
    <w:rsid w:val="00196A07"/>
    <w:rsid w:val="00197D5E"/>
    <w:rsid w:val="001A0AC2"/>
    <w:rsid w:val="001A20E8"/>
    <w:rsid w:val="001A267D"/>
    <w:rsid w:val="001A3498"/>
    <w:rsid w:val="001A4428"/>
    <w:rsid w:val="001A4953"/>
    <w:rsid w:val="001A4F44"/>
    <w:rsid w:val="001A7236"/>
    <w:rsid w:val="001B10B5"/>
    <w:rsid w:val="001B12DE"/>
    <w:rsid w:val="001B1521"/>
    <w:rsid w:val="001B1F32"/>
    <w:rsid w:val="001B3FE2"/>
    <w:rsid w:val="001B6B12"/>
    <w:rsid w:val="001C0467"/>
    <w:rsid w:val="001C0584"/>
    <w:rsid w:val="001C1499"/>
    <w:rsid w:val="001C15DE"/>
    <w:rsid w:val="001C18D0"/>
    <w:rsid w:val="001C1EBA"/>
    <w:rsid w:val="001C22AE"/>
    <w:rsid w:val="001C27A7"/>
    <w:rsid w:val="001C2E8A"/>
    <w:rsid w:val="001C3271"/>
    <w:rsid w:val="001C456C"/>
    <w:rsid w:val="001C4E68"/>
    <w:rsid w:val="001C671D"/>
    <w:rsid w:val="001C7702"/>
    <w:rsid w:val="001C7D91"/>
    <w:rsid w:val="001D00C3"/>
    <w:rsid w:val="001D0CC1"/>
    <w:rsid w:val="001D0E1C"/>
    <w:rsid w:val="001D1DA3"/>
    <w:rsid w:val="001D259A"/>
    <w:rsid w:val="001D312A"/>
    <w:rsid w:val="001D3412"/>
    <w:rsid w:val="001D37D1"/>
    <w:rsid w:val="001D4C65"/>
    <w:rsid w:val="001D52A2"/>
    <w:rsid w:val="001D5744"/>
    <w:rsid w:val="001D5B65"/>
    <w:rsid w:val="001D6480"/>
    <w:rsid w:val="001D6E5A"/>
    <w:rsid w:val="001E0E3F"/>
    <w:rsid w:val="001E1717"/>
    <w:rsid w:val="001E1C4B"/>
    <w:rsid w:val="001E242C"/>
    <w:rsid w:val="001E42FE"/>
    <w:rsid w:val="001E4AB8"/>
    <w:rsid w:val="001E62D6"/>
    <w:rsid w:val="001E6DBA"/>
    <w:rsid w:val="001F1A3B"/>
    <w:rsid w:val="001F24D1"/>
    <w:rsid w:val="001F2896"/>
    <w:rsid w:val="001F29A8"/>
    <w:rsid w:val="001F34D5"/>
    <w:rsid w:val="001F46FE"/>
    <w:rsid w:val="001F498B"/>
    <w:rsid w:val="00202374"/>
    <w:rsid w:val="00202823"/>
    <w:rsid w:val="002031E6"/>
    <w:rsid w:val="002036AC"/>
    <w:rsid w:val="00204496"/>
    <w:rsid w:val="002052EF"/>
    <w:rsid w:val="00205394"/>
    <w:rsid w:val="00207E99"/>
    <w:rsid w:val="00210F0B"/>
    <w:rsid w:val="0021153A"/>
    <w:rsid w:val="00211B07"/>
    <w:rsid w:val="00212369"/>
    <w:rsid w:val="00212C15"/>
    <w:rsid w:val="00213EC8"/>
    <w:rsid w:val="00214062"/>
    <w:rsid w:val="00214E0F"/>
    <w:rsid w:val="00214F9D"/>
    <w:rsid w:val="00215870"/>
    <w:rsid w:val="00215A56"/>
    <w:rsid w:val="00216603"/>
    <w:rsid w:val="002166AF"/>
    <w:rsid w:val="002166E2"/>
    <w:rsid w:val="00216BF7"/>
    <w:rsid w:val="00217073"/>
    <w:rsid w:val="00217C88"/>
    <w:rsid w:val="00222E42"/>
    <w:rsid w:val="0022363D"/>
    <w:rsid w:val="0022377D"/>
    <w:rsid w:val="0022724E"/>
    <w:rsid w:val="00230B2B"/>
    <w:rsid w:val="00234C26"/>
    <w:rsid w:val="00236D0B"/>
    <w:rsid w:val="0024109C"/>
    <w:rsid w:val="0024189A"/>
    <w:rsid w:val="00242634"/>
    <w:rsid w:val="002457DA"/>
    <w:rsid w:val="0024632D"/>
    <w:rsid w:val="00246DD4"/>
    <w:rsid w:val="002470D6"/>
    <w:rsid w:val="002527B1"/>
    <w:rsid w:val="00252B25"/>
    <w:rsid w:val="00252EB2"/>
    <w:rsid w:val="00253049"/>
    <w:rsid w:val="00256066"/>
    <w:rsid w:val="0025633E"/>
    <w:rsid w:val="002612F6"/>
    <w:rsid w:val="00262980"/>
    <w:rsid w:val="00265EF6"/>
    <w:rsid w:val="00266F7C"/>
    <w:rsid w:val="00266FB2"/>
    <w:rsid w:val="00267616"/>
    <w:rsid w:val="0027134D"/>
    <w:rsid w:val="00271C06"/>
    <w:rsid w:val="0027321F"/>
    <w:rsid w:val="0027402A"/>
    <w:rsid w:val="00275260"/>
    <w:rsid w:val="0027546A"/>
    <w:rsid w:val="002767A2"/>
    <w:rsid w:val="00277094"/>
    <w:rsid w:val="002773B9"/>
    <w:rsid w:val="002807A3"/>
    <w:rsid w:val="00282629"/>
    <w:rsid w:val="002840A9"/>
    <w:rsid w:val="002854F4"/>
    <w:rsid w:val="00285B2E"/>
    <w:rsid w:val="00290486"/>
    <w:rsid w:val="00291E3F"/>
    <w:rsid w:val="002937A4"/>
    <w:rsid w:val="00294BC7"/>
    <w:rsid w:val="00295B8C"/>
    <w:rsid w:val="00295D02"/>
    <w:rsid w:val="0029621C"/>
    <w:rsid w:val="002A0B44"/>
    <w:rsid w:val="002A1B89"/>
    <w:rsid w:val="002A376E"/>
    <w:rsid w:val="002A6E76"/>
    <w:rsid w:val="002A73CE"/>
    <w:rsid w:val="002A7C80"/>
    <w:rsid w:val="002B1ADC"/>
    <w:rsid w:val="002B1FC8"/>
    <w:rsid w:val="002B2061"/>
    <w:rsid w:val="002B2203"/>
    <w:rsid w:val="002B4B18"/>
    <w:rsid w:val="002B4E85"/>
    <w:rsid w:val="002B5A6E"/>
    <w:rsid w:val="002B63A6"/>
    <w:rsid w:val="002B6D7B"/>
    <w:rsid w:val="002C0690"/>
    <w:rsid w:val="002C1A7B"/>
    <w:rsid w:val="002C2126"/>
    <w:rsid w:val="002C23D6"/>
    <w:rsid w:val="002C30E0"/>
    <w:rsid w:val="002C48D4"/>
    <w:rsid w:val="002C48FA"/>
    <w:rsid w:val="002C4BC6"/>
    <w:rsid w:val="002C55DB"/>
    <w:rsid w:val="002C5E92"/>
    <w:rsid w:val="002D0E30"/>
    <w:rsid w:val="002D17EE"/>
    <w:rsid w:val="002D438E"/>
    <w:rsid w:val="002D5CF5"/>
    <w:rsid w:val="002D5D86"/>
    <w:rsid w:val="002D67B1"/>
    <w:rsid w:val="002D6C76"/>
    <w:rsid w:val="002D6E5A"/>
    <w:rsid w:val="002D7AF0"/>
    <w:rsid w:val="002E5409"/>
    <w:rsid w:val="002E5EF6"/>
    <w:rsid w:val="002E7623"/>
    <w:rsid w:val="002F0626"/>
    <w:rsid w:val="002F1ACD"/>
    <w:rsid w:val="002F1BCC"/>
    <w:rsid w:val="002F1F2E"/>
    <w:rsid w:val="002F4157"/>
    <w:rsid w:val="002F4F43"/>
    <w:rsid w:val="002F54AE"/>
    <w:rsid w:val="002F5CCE"/>
    <w:rsid w:val="002F6104"/>
    <w:rsid w:val="002F689C"/>
    <w:rsid w:val="002F71C2"/>
    <w:rsid w:val="002F753C"/>
    <w:rsid w:val="002F78D4"/>
    <w:rsid w:val="00305666"/>
    <w:rsid w:val="00305E19"/>
    <w:rsid w:val="0030653D"/>
    <w:rsid w:val="00310193"/>
    <w:rsid w:val="003107D5"/>
    <w:rsid w:val="00311981"/>
    <w:rsid w:val="00311C60"/>
    <w:rsid w:val="003132B5"/>
    <w:rsid w:val="00313C38"/>
    <w:rsid w:val="0031617A"/>
    <w:rsid w:val="00317701"/>
    <w:rsid w:val="00322ABB"/>
    <w:rsid w:val="00324C35"/>
    <w:rsid w:val="00325F3F"/>
    <w:rsid w:val="00326292"/>
    <w:rsid w:val="0033143D"/>
    <w:rsid w:val="00333230"/>
    <w:rsid w:val="0033466A"/>
    <w:rsid w:val="00334D0B"/>
    <w:rsid w:val="0033517E"/>
    <w:rsid w:val="003375D8"/>
    <w:rsid w:val="00337D07"/>
    <w:rsid w:val="00340F09"/>
    <w:rsid w:val="00341411"/>
    <w:rsid w:val="00341A36"/>
    <w:rsid w:val="00341F27"/>
    <w:rsid w:val="003427BC"/>
    <w:rsid w:val="00344290"/>
    <w:rsid w:val="003442DD"/>
    <w:rsid w:val="00345137"/>
    <w:rsid w:val="0034633A"/>
    <w:rsid w:val="003475C9"/>
    <w:rsid w:val="003477A6"/>
    <w:rsid w:val="00351734"/>
    <w:rsid w:val="003538BF"/>
    <w:rsid w:val="003539D7"/>
    <w:rsid w:val="0035689A"/>
    <w:rsid w:val="00357A7B"/>
    <w:rsid w:val="00357F3B"/>
    <w:rsid w:val="00360815"/>
    <w:rsid w:val="00360E35"/>
    <w:rsid w:val="00361CC4"/>
    <w:rsid w:val="00361E16"/>
    <w:rsid w:val="00362621"/>
    <w:rsid w:val="003633C9"/>
    <w:rsid w:val="0036384B"/>
    <w:rsid w:val="00364972"/>
    <w:rsid w:val="00364C6F"/>
    <w:rsid w:val="003660DE"/>
    <w:rsid w:val="0036704D"/>
    <w:rsid w:val="0036767A"/>
    <w:rsid w:val="003676E4"/>
    <w:rsid w:val="00370C9F"/>
    <w:rsid w:val="00371BAC"/>
    <w:rsid w:val="00372AFA"/>
    <w:rsid w:val="00372EAA"/>
    <w:rsid w:val="0037342B"/>
    <w:rsid w:val="003741F6"/>
    <w:rsid w:val="00374E63"/>
    <w:rsid w:val="0037741E"/>
    <w:rsid w:val="003810F9"/>
    <w:rsid w:val="003839DD"/>
    <w:rsid w:val="003840E7"/>
    <w:rsid w:val="00384662"/>
    <w:rsid w:val="00384708"/>
    <w:rsid w:val="003847E7"/>
    <w:rsid w:val="00384BF6"/>
    <w:rsid w:val="00384D55"/>
    <w:rsid w:val="0038565E"/>
    <w:rsid w:val="00385970"/>
    <w:rsid w:val="0038642E"/>
    <w:rsid w:val="00386493"/>
    <w:rsid w:val="0038691C"/>
    <w:rsid w:val="00387B78"/>
    <w:rsid w:val="00391FB5"/>
    <w:rsid w:val="00393343"/>
    <w:rsid w:val="00393E79"/>
    <w:rsid w:val="0039411D"/>
    <w:rsid w:val="0039477E"/>
    <w:rsid w:val="003A1198"/>
    <w:rsid w:val="003A1E3F"/>
    <w:rsid w:val="003A1E72"/>
    <w:rsid w:val="003A2827"/>
    <w:rsid w:val="003A2950"/>
    <w:rsid w:val="003A2EF1"/>
    <w:rsid w:val="003A4E61"/>
    <w:rsid w:val="003A5B9F"/>
    <w:rsid w:val="003B045D"/>
    <w:rsid w:val="003B1771"/>
    <w:rsid w:val="003B3332"/>
    <w:rsid w:val="003B4938"/>
    <w:rsid w:val="003B4A2D"/>
    <w:rsid w:val="003B6C53"/>
    <w:rsid w:val="003B7372"/>
    <w:rsid w:val="003C2A9C"/>
    <w:rsid w:val="003C2C39"/>
    <w:rsid w:val="003C5424"/>
    <w:rsid w:val="003C79CD"/>
    <w:rsid w:val="003D05B3"/>
    <w:rsid w:val="003D092F"/>
    <w:rsid w:val="003D167B"/>
    <w:rsid w:val="003D172E"/>
    <w:rsid w:val="003D187F"/>
    <w:rsid w:val="003D19DB"/>
    <w:rsid w:val="003D305F"/>
    <w:rsid w:val="003D3B99"/>
    <w:rsid w:val="003D46F6"/>
    <w:rsid w:val="003D4F3D"/>
    <w:rsid w:val="003D5090"/>
    <w:rsid w:val="003D50BD"/>
    <w:rsid w:val="003D517B"/>
    <w:rsid w:val="003D58E3"/>
    <w:rsid w:val="003D6982"/>
    <w:rsid w:val="003D755A"/>
    <w:rsid w:val="003D7710"/>
    <w:rsid w:val="003E0296"/>
    <w:rsid w:val="003E0630"/>
    <w:rsid w:val="003E12EE"/>
    <w:rsid w:val="003E1BA5"/>
    <w:rsid w:val="003E32C0"/>
    <w:rsid w:val="003E4ABA"/>
    <w:rsid w:val="003E646D"/>
    <w:rsid w:val="003E6CC6"/>
    <w:rsid w:val="003E7037"/>
    <w:rsid w:val="003F0228"/>
    <w:rsid w:val="003F1242"/>
    <w:rsid w:val="003F274A"/>
    <w:rsid w:val="003F3D39"/>
    <w:rsid w:val="003F58DD"/>
    <w:rsid w:val="003F6984"/>
    <w:rsid w:val="003F6C2D"/>
    <w:rsid w:val="004001BE"/>
    <w:rsid w:val="00403B7F"/>
    <w:rsid w:val="00403DCC"/>
    <w:rsid w:val="00404868"/>
    <w:rsid w:val="004053F2"/>
    <w:rsid w:val="00405EAA"/>
    <w:rsid w:val="00410180"/>
    <w:rsid w:val="00410A4A"/>
    <w:rsid w:val="00411607"/>
    <w:rsid w:val="00411B0A"/>
    <w:rsid w:val="00411E33"/>
    <w:rsid w:val="00414FC8"/>
    <w:rsid w:val="00414FE6"/>
    <w:rsid w:val="00415DE6"/>
    <w:rsid w:val="00416D62"/>
    <w:rsid w:val="00420009"/>
    <w:rsid w:val="00420654"/>
    <w:rsid w:val="0042074B"/>
    <w:rsid w:val="00422254"/>
    <w:rsid w:val="00422529"/>
    <w:rsid w:val="0042268F"/>
    <w:rsid w:val="004234D9"/>
    <w:rsid w:val="0042559E"/>
    <w:rsid w:val="00427200"/>
    <w:rsid w:val="004276D8"/>
    <w:rsid w:val="00430D32"/>
    <w:rsid w:val="0043161E"/>
    <w:rsid w:val="00432299"/>
    <w:rsid w:val="0043379D"/>
    <w:rsid w:val="0043398A"/>
    <w:rsid w:val="0043755D"/>
    <w:rsid w:val="00437892"/>
    <w:rsid w:val="00440026"/>
    <w:rsid w:val="0044099E"/>
    <w:rsid w:val="00442092"/>
    <w:rsid w:val="00442B42"/>
    <w:rsid w:val="00444892"/>
    <w:rsid w:val="00445BC4"/>
    <w:rsid w:val="00445E55"/>
    <w:rsid w:val="00445E9B"/>
    <w:rsid w:val="00446AC0"/>
    <w:rsid w:val="0044737F"/>
    <w:rsid w:val="00447C1E"/>
    <w:rsid w:val="00447D1B"/>
    <w:rsid w:val="004507E4"/>
    <w:rsid w:val="004515A8"/>
    <w:rsid w:val="004528D5"/>
    <w:rsid w:val="00453B26"/>
    <w:rsid w:val="004555C1"/>
    <w:rsid w:val="00455875"/>
    <w:rsid w:val="004565CA"/>
    <w:rsid w:val="004578E7"/>
    <w:rsid w:val="00457ABD"/>
    <w:rsid w:val="0046050F"/>
    <w:rsid w:val="004610D4"/>
    <w:rsid w:val="00461445"/>
    <w:rsid w:val="00461841"/>
    <w:rsid w:val="00461C03"/>
    <w:rsid w:val="004621A8"/>
    <w:rsid w:val="0046334A"/>
    <w:rsid w:val="0046345A"/>
    <w:rsid w:val="00464019"/>
    <w:rsid w:val="004658DB"/>
    <w:rsid w:val="00465B56"/>
    <w:rsid w:val="00465E6B"/>
    <w:rsid w:val="00466914"/>
    <w:rsid w:val="00470FA3"/>
    <w:rsid w:val="004717B0"/>
    <w:rsid w:val="00475F25"/>
    <w:rsid w:val="00476365"/>
    <w:rsid w:val="004769C7"/>
    <w:rsid w:val="00477D40"/>
    <w:rsid w:val="00480D67"/>
    <w:rsid w:val="0049072A"/>
    <w:rsid w:val="00492B6C"/>
    <w:rsid w:val="00492C05"/>
    <w:rsid w:val="0049518E"/>
    <w:rsid w:val="00495B96"/>
    <w:rsid w:val="00495F74"/>
    <w:rsid w:val="0049666D"/>
    <w:rsid w:val="004A1FD4"/>
    <w:rsid w:val="004A25FC"/>
    <w:rsid w:val="004A2B43"/>
    <w:rsid w:val="004A4794"/>
    <w:rsid w:val="004A4ED0"/>
    <w:rsid w:val="004A4F1F"/>
    <w:rsid w:val="004A5F1B"/>
    <w:rsid w:val="004A69EA"/>
    <w:rsid w:val="004A6A1D"/>
    <w:rsid w:val="004A7FFE"/>
    <w:rsid w:val="004B0204"/>
    <w:rsid w:val="004B05B3"/>
    <w:rsid w:val="004B12B3"/>
    <w:rsid w:val="004B1BDA"/>
    <w:rsid w:val="004B2110"/>
    <w:rsid w:val="004B3CBD"/>
    <w:rsid w:val="004B439B"/>
    <w:rsid w:val="004C1445"/>
    <w:rsid w:val="004C1B8D"/>
    <w:rsid w:val="004C44B0"/>
    <w:rsid w:val="004C459F"/>
    <w:rsid w:val="004C6A50"/>
    <w:rsid w:val="004D0935"/>
    <w:rsid w:val="004D1D26"/>
    <w:rsid w:val="004D2008"/>
    <w:rsid w:val="004D2010"/>
    <w:rsid w:val="004D3EAF"/>
    <w:rsid w:val="004D4741"/>
    <w:rsid w:val="004D56BD"/>
    <w:rsid w:val="004D5D1B"/>
    <w:rsid w:val="004D6177"/>
    <w:rsid w:val="004D7941"/>
    <w:rsid w:val="004E121A"/>
    <w:rsid w:val="004E31EC"/>
    <w:rsid w:val="004E4104"/>
    <w:rsid w:val="004E4B2A"/>
    <w:rsid w:val="004E7BF8"/>
    <w:rsid w:val="004E7F30"/>
    <w:rsid w:val="004F09B7"/>
    <w:rsid w:val="004F15E8"/>
    <w:rsid w:val="004F3212"/>
    <w:rsid w:val="004F56EA"/>
    <w:rsid w:val="004F5BDE"/>
    <w:rsid w:val="004F768A"/>
    <w:rsid w:val="004F789D"/>
    <w:rsid w:val="00500187"/>
    <w:rsid w:val="00502B19"/>
    <w:rsid w:val="00502B42"/>
    <w:rsid w:val="00504D0F"/>
    <w:rsid w:val="00506DD3"/>
    <w:rsid w:val="00507355"/>
    <w:rsid w:val="00510265"/>
    <w:rsid w:val="00510303"/>
    <w:rsid w:val="005117E2"/>
    <w:rsid w:val="0051180A"/>
    <w:rsid w:val="005121BD"/>
    <w:rsid w:val="00512927"/>
    <w:rsid w:val="00513C64"/>
    <w:rsid w:val="00513F88"/>
    <w:rsid w:val="00516924"/>
    <w:rsid w:val="005173F3"/>
    <w:rsid w:val="00520DFB"/>
    <w:rsid w:val="0052130A"/>
    <w:rsid w:val="0052240C"/>
    <w:rsid w:val="00522488"/>
    <w:rsid w:val="00524473"/>
    <w:rsid w:val="0052498E"/>
    <w:rsid w:val="00524B1F"/>
    <w:rsid w:val="0052510F"/>
    <w:rsid w:val="00526B74"/>
    <w:rsid w:val="00526D0B"/>
    <w:rsid w:val="0053118D"/>
    <w:rsid w:val="00532AEB"/>
    <w:rsid w:val="00533A5A"/>
    <w:rsid w:val="005347E8"/>
    <w:rsid w:val="00534A1D"/>
    <w:rsid w:val="00536638"/>
    <w:rsid w:val="00536F3F"/>
    <w:rsid w:val="0054027B"/>
    <w:rsid w:val="005421C8"/>
    <w:rsid w:val="00542701"/>
    <w:rsid w:val="005448F1"/>
    <w:rsid w:val="00544A84"/>
    <w:rsid w:val="00545465"/>
    <w:rsid w:val="00545C48"/>
    <w:rsid w:val="00546481"/>
    <w:rsid w:val="00546533"/>
    <w:rsid w:val="00546C12"/>
    <w:rsid w:val="00552AF7"/>
    <w:rsid w:val="00552C4C"/>
    <w:rsid w:val="00552E85"/>
    <w:rsid w:val="005559CE"/>
    <w:rsid w:val="005563B9"/>
    <w:rsid w:val="005577E0"/>
    <w:rsid w:val="00557B49"/>
    <w:rsid w:val="005601A1"/>
    <w:rsid w:val="005607D0"/>
    <w:rsid w:val="00560CA1"/>
    <w:rsid w:val="00561177"/>
    <w:rsid w:val="0056208C"/>
    <w:rsid w:val="00562E83"/>
    <w:rsid w:val="00562F5C"/>
    <w:rsid w:val="00563355"/>
    <w:rsid w:val="005640BB"/>
    <w:rsid w:val="00564561"/>
    <w:rsid w:val="00564BF2"/>
    <w:rsid w:val="00565A7C"/>
    <w:rsid w:val="00565B71"/>
    <w:rsid w:val="0056624F"/>
    <w:rsid w:val="005677B8"/>
    <w:rsid w:val="00567D1B"/>
    <w:rsid w:val="005708A7"/>
    <w:rsid w:val="00570AAF"/>
    <w:rsid w:val="005722E6"/>
    <w:rsid w:val="0057302A"/>
    <w:rsid w:val="0057367B"/>
    <w:rsid w:val="005738F0"/>
    <w:rsid w:val="005741AE"/>
    <w:rsid w:val="00574845"/>
    <w:rsid w:val="00575D7D"/>
    <w:rsid w:val="00575F0C"/>
    <w:rsid w:val="0058322D"/>
    <w:rsid w:val="005854F7"/>
    <w:rsid w:val="0058618B"/>
    <w:rsid w:val="00586DDA"/>
    <w:rsid w:val="00587F00"/>
    <w:rsid w:val="005900FB"/>
    <w:rsid w:val="0059027B"/>
    <w:rsid w:val="00590317"/>
    <w:rsid w:val="00590950"/>
    <w:rsid w:val="0059189D"/>
    <w:rsid w:val="00591DFC"/>
    <w:rsid w:val="0059563B"/>
    <w:rsid w:val="005960C8"/>
    <w:rsid w:val="005A222C"/>
    <w:rsid w:val="005A224F"/>
    <w:rsid w:val="005A2F6B"/>
    <w:rsid w:val="005A3453"/>
    <w:rsid w:val="005A3813"/>
    <w:rsid w:val="005A4242"/>
    <w:rsid w:val="005A4444"/>
    <w:rsid w:val="005A481E"/>
    <w:rsid w:val="005A5E63"/>
    <w:rsid w:val="005A720C"/>
    <w:rsid w:val="005A773E"/>
    <w:rsid w:val="005B000B"/>
    <w:rsid w:val="005B0D9E"/>
    <w:rsid w:val="005B1FBD"/>
    <w:rsid w:val="005B32EC"/>
    <w:rsid w:val="005B409F"/>
    <w:rsid w:val="005B5435"/>
    <w:rsid w:val="005C1BEA"/>
    <w:rsid w:val="005C1F43"/>
    <w:rsid w:val="005C3049"/>
    <w:rsid w:val="005C3240"/>
    <w:rsid w:val="005C4303"/>
    <w:rsid w:val="005C4916"/>
    <w:rsid w:val="005C5376"/>
    <w:rsid w:val="005C7E76"/>
    <w:rsid w:val="005C7EDA"/>
    <w:rsid w:val="005D4ACB"/>
    <w:rsid w:val="005D53B5"/>
    <w:rsid w:val="005D6087"/>
    <w:rsid w:val="005D63A9"/>
    <w:rsid w:val="005D65D3"/>
    <w:rsid w:val="005D6A54"/>
    <w:rsid w:val="005D76DF"/>
    <w:rsid w:val="005E05D3"/>
    <w:rsid w:val="005E156A"/>
    <w:rsid w:val="005E1A2F"/>
    <w:rsid w:val="005E1B40"/>
    <w:rsid w:val="005E1DBD"/>
    <w:rsid w:val="005E247D"/>
    <w:rsid w:val="005E3087"/>
    <w:rsid w:val="005E3991"/>
    <w:rsid w:val="005E48BB"/>
    <w:rsid w:val="005E6C1C"/>
    <w:rsid w:val="005E75AA"/>
    <w:rsid w:val="005F01E3"/>
    <w:rsid w:val="005F0985"/>
    <w:rsid w:val="005F2C4E"/>
    <w:rsid w:val="005F36D4"/>
    <w:rsid w:val="005F40A2"/>
    <w:rsid w:val="005F4385"/>
    <w:rsid w:val="005F52B0"/>
    <w:rsid w:val="005F5C06"/>
    <w:rsid w:val="005F67FB"/>
    <w:rsid w:val="005F6B83"/>
    <w:rsid w:val="005F7D14"/>
    <w:rsid w:val="00601805"/>
    <w:rsid w:val="00604EEB"/>
    <w:rsid w:val="00605214"/>
    <w:rsid w:val="0060527E"/>
    <w:rsid w:val="0060782F"/>
    <w:rsid w:val="006078EE"/>
    <w:rsid w:val="00610342"/>
    <w:rsid w:val="00610A8B"/>
    <w:rsid w:val="00612883"/>
    <w:rsid w:val="006134C2"/>
    <w:rsid w:val="00614450"/>
    <w:rsid w:val="00614BF7"/>
    <w:rsid w:val="00615E10"/>
    <w:rsid w:val="00615F12"/>
    <w:rsid w:val="006166F2"/>
    <w:rsid w:val="00617761"/>
    <w:rsid w:val="0061796B"/>
    <w:rsid w:val="00620D97"/>
    <w:rsid w:val="0062346A"/>
    <w:rsid w:val="00624A75"/>
    <w:rsid w:val="00624E71"/>
    <w:rsid w:val="0062525C"/>
    <w:rsid w:val="00626C1D"/>
    <w:rsid w:val="00627926"/>
    <w:rsid w:val="00630685"/>
    <w:rsid w:val="00631C95"/>
    <w:rsid w:val="0063393E"/>
    <w:rsid w:val="0063472A"/>
    <w:rsid w:val="00636208"/>
    <w:rsid w:val="00636A21"/>
    <w:rsid w:val="00637BE4"/>
    <w:rsid w:val="006402FB"/>
    <w:rsid w:val="00640D54"/>
    <w:rsid w:val="00640DD7"/>
    <w:rsid w:val="006434A1"/>
    <w:rsid w:val="00644DFD"/>
    <w:rsid w:val="00644E58"/>
    <w:rsid w:val="006453BE"/>
    <w:rsid w:val="00646C56"/>
    <w:rsid w:val="0065042F"/>
    <w:rsid w:val="00650948"/>
    <w:rsid w:val="00654EB8"/>
    <w:rsid w:val="00656AAD"/>
    <w:rsid w:val="006577E5"/>
    <w:rsid w:val="0066031C"/>
    <w:rsid w:val="006615FA"/>
    <w:rsid w:val="00661A6D"/>
    <w:rsid w:val="0066258C"/>
    <w:rsid w:val="0066397E"/>
    <w:rsid w:val="006653A4"/>
    <w:rsid w:val="00665989"/>
    <w:rsid w:val="006664E2"/>
    <w:rsid w:val="00666722"/>
    <w:rsid w:val="006714D1"/>
    <w:rsid w:val="00671B59"/>
    <w:rsid w:val="00671D71"/>
    <w:rsid w:val="00673255"/>
    <w:rsid w:val="0067364E"/>
    <w:rsid w:val="00674275"/>
    <w:rsid w:val="00674553"/>
    <w:rsid w:val="00674FC3"/>
    <w:rsid w:val="006751C9"/>
    <w:rsid w:val="00675959"/>
    <w:rsid w:val="00675A63"/>
    <w:rsid w:val="00675AB0"/>
    <w:rsid w:val="00675EF5"/>
    <w:rsid w:val="00676513"/>
    <w:rsid w:val="006767A9"/>
    <w:rsid w:val="00676B79"/>
    <w:rsid w:val="0067718F"/>
    <w:rsid w:val="006777D6"/>
    <w:rsid w:val="006777FE"/>
    <w:rsid w:val="00677BBA"/>
    <w:rsid w:val="00680039"/>
    <w:rsid w:val="0068056D"/>
    <w:rsid w:val="00681464"/>
    <w:rsid w:val="00684475"/>
    <w:rsid w:val="0068608D"/>
    <w:rsid w:val="00687B98"/>
    <w:rsid w:val="006901E4"/>
    <w:rsid w:val="00692B02"/>
    <w:rsid w:val="00693FEB"/>
    <w:rsid w:val="006954B7"/>
    <w:rsid w:val="0069650A"/>
    <w:rsid w:val="006966F5"/>
    <w:rsid w:val="006A1EC6"/>
    <w:rsid w:val="006A25EC"/>
    <w:rsid w:val="006A3B71"/>
    <w:rsid w:val="006A4D63"/>
    <w:rsid w:val="006A4DD9"/>
    <w:rsid w:val="006A7EDF"/>
    <w:rsid w:val="006B04A5"/>
    <w:rsid w:val="006B1063"/>
    <w:rsid w:val="006B1C1B"/>
    <w:rsid w:val="006B1CB8"/>
    <w:rsid w:val="006B2378"/>
    <w:rsid w:val="006B4C42"/>
    <w:rsid w:val="006B57CC"/>
    <w:rsid w:val="006B5EEB"/>
    <w:rsid w:val="006B6399"/>
    <w:rsid w:val="006B64FE"/>
    <w:rsid w:val="006B76E9"/>
    <w:rsid w:val="006B7B87"/>
    <w:rsid w:val="006B7C63"/>
    <w:rsid w:val="006C1B33"/>
    <w:rsid w:val="006C25F6"/>
    <w:rsid w:val="006C2F75"/>
    <w:rsid w:val="006C3358"/>
    <w:rsid w:val="006C3F03"/>
    <w:rsid w:val="006C4B3B"/>
    <w:rsid w:val="006C5FA0"/>
    <w:rsid w:val="006C76B0"/>
    <w:rsid w:val="006C76C2"/>
    <w:rsid w:val="006D0259"/>
    <w:rsid w:val="006D09EF"/>
    <w:rsid w:val="006D0EF3"/>
    <w:rsid w:val="006D2185"/>
    <w:rsid w:val="006D2B71"/>
    <w:rsid w:val="006D2D82"/>
    <w:rsid w:val="006D3BAD"/>
    <w:rsid w:val="006D4FFE"/>
    <w:rsid w:val="006D5A79"/>
    <w:rsid w:val="006D6188"/>
    <w:rsid w:val="006D66D7"/>
    <w:rsid w:val="006D78FC"/>
    <w:rsid w:val="006E02F2"/>
    <w:rsid w:val="006E1DE6"/>
    <w:rsid w:val="006E1F75"/>
    <w:rsid w:val="006E2F5F"/>
    <w:rsid w:val="006E38E6"/>
    <w:rsid w:val="006E3A90"/>
    <w:rsid w:val="006E3C2E"/>
    <w:rsid w:val="006E5999"/>
    <w:rsid w:val="006E5B43"/>
    <w:rsid w:val="006E5C87"/>
    <w:rsid w:val="006E661A"/>
    <w:rsid w:val="006E6FE7"/>
    <w:rsid w:val="006E74E5"/>
    <w:rsid w:val="006F1B8A"/>
    <w:rsid w:val="006F2116"/>
    <w:rsid w:val="006F26C6"/>
    <w:rsid w:val="006F2FE5"/>
    <w:rsid w:val="006F4C4F"/>
    <w:rsid w:val="006F4D64"/>
    <w:rsid w:val="006F5465"/>
    <w:rsid w:val="006F584A"/>
    <w:rsid w:val="00700190"/>
    <w:rsid w:val="00702309"/>
    <w:rsid w:val="007023F5"/>
    <w:rsid w:val="00703871"/>
    <w:rsid w:val="007050B8"/>
    <w:rsid w:val="00705450"/>
    <w:rsid w:val="00706996"/>
    <w:rsid w:val="00707346"/>
    <w:rsid w:val="0070786B"/>
    <w:rsid w:val="00707D78"/>
    <w:rsid w:val="00710EDE"/>
    <w:rsid w:val="007117DC"/>
    <w:rsid w:val="0071412F"/>
    <w:rsid w:val="007147B4"/>
    <w:rsid w:val="00714DDA"/>
    <w:rsid w:val="00714F99"/>
    <w:rsid w:val="0071509D"/>
    <w:rsid w:val="00715271"/>
    <w:rsid w:val="0071589B"/>
    <w:rsid w:val="00715C6E"/>
    <w:rsid w:val="00715E7D"/>
    <w:rsid w:val="00716294"/>
    <w:rsid w:val="0071769A"/>
    <w:rsid w:val="00720584"/>
    <w:rsid w:val="00720ECF"/>
    <w:rsid w:val="00724697"/>
    <w:rsid w:val="00725C18"/>
    <w:rsid w:val="00725C96"/>
    <w:rsid w:val="00733F21"/>
    <w:rsid w:val="00734554"/>
    <w:rsid w:val="00734D97"/>
    <w:rsid w:val="00736D07"/>
    <w:rsid w:val="00743D1D"/>
    <w:rsid w:val="00744100"/>
    <w:rsid w:val="0074515D"/>
    <w:rsid w:val="00745398"/>
    <w:rsid w:val="007463A1"/>
    <w:rsid w:val="007465DB"/>
    <w:rsid w:val="0074797C"/>
    <w:rsid w:val="00747D4C"/>
    <w:rsid w:val="007508DE"/>
    <w:rsid w:val="00750EE1"/>
    <w:rsid w:val="007512B4"/>
    <w:rsid w:val="00754112"/>
    <w:rsid w:val="00754948"/>
    <w:rsid w:val="00754AA9"/>
    <w:rsid w:val="007561BF"/>
    <w:rsid w:val="007568F6"/>
    <w:rsid w:val="00762004"/>
    <w:rsid w:val="00762048"/>
    <w:rsid w:val="0076248B"/>
    <w:rsid w:val="007632EE"/>
    <w:rsid w:val="0076543C"/>
    <w:rsid w:val="007655E7"/>
    <w:rsid w:val="007659C7"/>
    <w:rsid w:val="00765F00"/>
    <w:rsid w:val="00773127"/>
    <w:rsid w:val="00773176"/>
    <w:rsid w:val="00774216"/>
    <w:rsid w:val="0077473F"/>
    <w:rsid w:val="00776C25"/>
    <w:rsid w:val="00777471"/>
    <w:rsid w:val="00777A0C"/>
    <w:rsid w:val="00780853"/>
    <w:rsid w:val="007810A1"/>
    <w:rsid w:val="0078111C"/>
    <w:rsid w:val="00781D95"/>
    <w:rsid w:val="007824FE"/>
    <w:rsid w:val="007826FC"/>
    <w:rsid w:val="00783A0D"/>
    <w:rsid w:val="00784461"/>
    <w:rsid w:val="007846CA"/>
    <w:rsid w:val="00784D70"/>
    <w:rsid w:val="00784E06"/>
    <w:rsid w:val="00784F88"/>
    <w:rsid w:val="00785118"/>
    <w:rsid w:val="00785BCA"/>
    <w:rsid w:val="00786437"/>
    <w:rsid w:val="0078684B"/>
    <w:rsid w:val="007902DB"/>
    <w:rsid w:val="0079080E"/>
    <w:rsid w:val="007910DE"/>
    <w:rsid w:val="0079115C"/>
    <w:rsid w:val="0079195F"/>
    <w:rsid w:val="00792F0A"/>
    <w:rsid w:val="007937C2"/>
    <w:rsid w:val="00794CC5"/>
    <w:rsid w:val="00794F02"/>
    <w:rsid w:val="007952F9"/>
    <w:rsid w:val="00796D3B"/>
    <w:rsid w:val="00796EC4"/>
    <w:rsid w:val="00797821"/>
    <w:rsid w:val="0079789F"/>
    <w:rsid w:val="007A0ADC"/>
    <w:rsid w:val="007A1D87"/>
    <w:rsid w:val="007A4303"/>
    <w:rsid w:val="007A4A76"/>
    <w:rsid w:val="007A5FAD"/>
    <w:rsid w:val="007A639E"/>
    <w:rsid w:val="007B04DF"/>
    <w:rsid w:val="007B19C8"/>
    <w:rsid w:val="007B33B5"/>
    <w:rsid w:val="007B3ED4"/>
    <w:rsid w:val="007B44E7"/>
    <w:rsid w:val="007B4733"/>
    <w:rsid w:val="007B47B6"/>
    <w:rsid w:val="007B4BCB"/>
    <w:rsid w:val="007B5724"/>
    <w:rsid w:val="007B66A2"/>
    <w:rsid w:val="007C000E"/>
    <w:rsid w:val="007C2CC0"/>
    <w:rsid w:val="007C33F1"/>
    <w:rsid w:val="007C3A96"/>
    <w:rsid w:val="007C545A"/>
    <w:rsid w:val="007C5B1F"/>
    <w:rsid w:val="007C62E3"/>
    <w:rsid w:val="007C69A5"/>
    <w:rsid w:val="007C76E3"/>
    <w:rsid w:val="007D161C"/>
    <w:rsid w:val="007D1AE7"/>
    <w:rsid w:val="007D3735"/>
    <w:rsid w:val="007D38FE"/>
    <w:rsid w:val="007D43CB"/>
    <w:rsid w:val="007D450F"/>
    <w:rsid w:val="007D4867"/>
    <w:rsid w:val="007D4D1E"/>
    <w:rsid w:val="007D66CD"/>
    <w:rsid w:val="007E06FF"/>
    <w:rsid w:val="007E3368"/>
    <w:rsid w:val="007E339A"/>
    <w:rsid w:val="007E47BA"/>
    <w:rsid w:val="007E4E06"/>
    <w:rsid w:val="007E79E9"/>
    <w:rsid w:val="007F0085"/>
    <w:rsid w:val="007F0C62"/>
    <w:rsid w:val="007F11D3"/>
    <w:rsid w:val="007F1E57"/>
    <w:rsid w:val="007F251F"/>
    <w:rsid w:val="007F2EFE"/>
    <w:rsid w:val="007F3E3F"/>
    <w:rsid w:val="007F4212"/>
    <w:rsid w:val="007F4ED3"/>
    <w:rsid w:val="008007D9"/>
    <w:rsid w:val="00800DFA"/>
    <w:rsid w:val="00800E14"/>
    <w:rsid w:val="00801D15"/>
    <w:rsid w:val="0080213B"/>
    <w:rsid w:val="00802866"/>
    <w:rsid w:val="0080527F"/>
    <w:rsid w:val="00806DAF"/>
    <w:rsid w:val="00814542"/>
    <w:rsid w:val="00814B48"/>
    <w:rsid w:val="00814F0F"/>
    <w:rsid w:val="00815AE0"/>
    <w:rsid w:val="00815BE8"/>
    <w:rsid w:val="0082024F"/>
    <w:rsid w:val="008233D1"/>
    <w:rsid w:val="008248C7"/>
    <w:rsid w:val="00825293"/>
    <w:rsid w:val="0082552B"/>
    <w:rsid w:val="00825B81"/>
    <w:rsid w:val="00827871"/>
    <w:rsid w:val="00827FBA"/>
    <w:rsid w:val="00830FB8"/>
    <w:rsid w:val="008339C3"/>
    <w:rsid w:val="00833D3D"/>
    <w:rsid w:val="008349BE"/>
    <w:rsid w:val="00835B8E"/>
    <w:rsid w:val="0083623A"/>
    <w:rsid w:val="00837329"/>
    <w:rsid w:val="0083754E"/>
    <w:rsid w:val="0083774D"/>
    <w:rsid w:val="00842000"/>
    <w:rsid w:val="00843B2A"/>
    <w:rsid w:val="008440AD"/>
    <w:rsid w:val="008449A9"/>
    <w:rsid w:val="00846A8A"/>
    <w:rsid w:val="00846F7C"/>
    <w:rsid w:val="008526C9"/>
    <w:rsid w:val="00852AFD"/>
    <w:rsid w:val="00853406"/>
    <w:rsid w:val="008549E8"/>
    <w:rsid w:val="00855247"/>
    <w:rsid w:val="008565C6"/>
    <w:rsid w:val="008578C4"/>
    <w:rsid w:val="00857B09"/>
    <w:rsid w:val="00857FD9"/>
    <w:rsid w:val="00860831"/>
    <w:rsid w:val="00860D9A"/>
    <w:rsid w:val="008630BE"/>
    <w:rsid w:val="008632D4"/>
    <w:rsid w:val="00863F3F"/>
    <w:rsid w:val="008645F6"/>
    <w:rsid w:val="00865C9E"/>
    <w:rsid w:val="008700F4"/>
    <w:rsid w:val="00871A78"/>
    <w:rsid w:val="008725D6"/>
    <w:rsid w:val="00872739"/>
    <w:rsid w:val="008742BA"/>
    <w:rsid w:val="008743B3"/>
    <w:rsid w:val="008746BA"/>
    <w:rsid w:val="00875184"/>
    <w:rsid w:val="00875212"/>
    <w:rsid w:val="00876E25"/>
    <w:rsid w:val="00876EBE"/>
    <w:rsid w:val="00877666"/>
    <w:rsid w:val="00881682"/>
    <w:rsid w:val="00883120"/>
    <w:rsid w:val="00883474"/>
    <w:rsid w:val="00883B7D"/>
    <w:rsid w:val="00883C31"/>
    <w:rsid w:val="00884569"/>
    <w:rsid w:val="008868F3"/>
    <w:rsid w:val="00890184"/>
    <w:rsid w:val="00891868"/>
    <w:rsid w:val="00891DD7"/>
    <w:rsid w:val="00893E72"/>
    <w:rsid w:val="00894A45"/>
    <w:rsid w:val="00894FD7"/>
    <w:rsid w:val="00895F86"/>
    <w:rsid w:val="00896B9F"/>
    <w:rsid w:val="008A1555"/>
    <w:rsid w:val="008A16E4"/>
    <w:rsid w:val="008A1C0C"/>
    <w:rsid w:val="008A23D8"/>
    <w:rsid w:val="008A2F5A"/>
    <w:rsid w:val="008B00C2"/>
    <w:rsid w:val="008B0FE1"/>
    <w:rsid w:val="008B38C1"/>
    <w:rsid w:val="008B569E"/>
    <w:rsid w:val="008B57DC"/>
    <w:rsid w:val="008B5959"/>
    <w:rsid w:val="008B5DAE"/>
    <w:rsid w:val="008C13B4"/>
    <w:rsid w:val="008C42EA"/>
    <w:rsid w:val="008C4FDB"/>
    <w:rsid w:val="008C5D7A"/>
    <w:rsid w:val="008C6A94"/>
    <w:rsid w:val="008D15B6"/>
    <w:rsid w:val="008D1D45"/>
    <w:rsid w:val="008D336C"/>
    <w:rsid w:val="008D3B87"/>
    <w:rsid w:val="008D3FA1"/>
    <w:rsid w:val="008D5300"/>
    <w:rsid w:val="008E044C"/>
    <w:rsid w:val="008E2362"/>
    <w:rsid w:val="008E2F89"/>
    <w:rsid w:val="008E360B"/>
    <w:rsid w:val="008E4D9B"/>
    <w:rsid w:val="008E4F24"/>
    <w:rsid w:val="008E57AE"/>
    <w:rsid w:val="008E6481"/>
    <w:rsid w:val="008E7D17"/>
    <w:rsid w:val="008F0804"/>
    <w:rsid w:val="008F394C"/>
    <w:rsid w:val="008F430A"/>
    <w:rsid w:val="008F5B61"/>
    <w:rsid w:val="008F6E5A"/>
    <w:rsid w:val="0090024C"/>
    <w:rsid w:val="009008ED"/>
    <w:rsid w:val="009036DA"/>
    <w:rsid w:val="00903DFF"/>
    <w:rsid w:val="0090580A"/>
    <w:rsid w:val="00905F37"/>
    <w:rsid w:val="00906338"/>
    <w:rsid w:val="00907A55"/>
    <w:rsid w:val="00907F6A"/>
    <w:rsid w:val="009107EF"/>
    <w:rsid w:val="009113C8"/>
    <w:rsid w:val="00912D63"/>
    <w:rsid w:val="009140C4"/>
    <w:rsid w:val="0091702F"/>
    <w:rsid w:val="00917619"/>
    <w:rsid w:val="009176D6"/>
    <w:rsid w:val="009179D4"/>
    <w:rsid w:val="0092073F"/>
    <w:rsid w:val="00925D4B"/>
    <w:rsid w:val="00926989"/>
    <w:rsid w:val="009276E6"/>
    <w:rsid w:val="00927B16"/>
    <w:rsid w:val="00927C93"/>
    <w:rsid w:val="00930685"/>
    <w:rsid w:val="009306D2"/>
    <w:rsid w:val="009307DC"/>
    <w:rsid w:val="009308DF"/>
    <w:rsid w:val="00930E28"/>
    <w:rsid w:val="009312B3"/>
    <w:rsid w:val="00932660"/>
    <w:rsid w:val="009329B7"/>
    <w:rsid w:val="00932F78"/>
    <w:rsid w:val="00933370"/>
    <w:rsid w:val="009359A4"/>
    <w:rsid w:val="0093677A"/>
    <w:rsid w:val="00936C9F"/>
    <w:rsid w:val="009374DB"/>
    <w:rsid w:val="00937769"/>
    <w:rsid w:val="0093776B"/>
    <w:rsid w:val="00943AEE"/>
    <w:rsid w:val="0094405C"/>
    <w:rsid w:val="00944378"/>
    <w:rsid w:val="00944600"/>
    <w:rsid w:val="009474AB"/>
    <w:rsid w:val="00950204"/>
    <w:rsid w:val="00950249"/>
    <w:rsid w:val="00950C8C"/>
    <w:rsid w:val="009516F3"/>
    <w:rsid w:val="00951C34"/>
    <w:rsid w:val="00951F53"/>
    <w:rsid w:val="00952C58"/>
    <w:rsid w:val="0095376B"/>
    <w:rsid w:val="00954D6A"/>
    <w:rsid w:val="009552E2"/>
    <w:rsid w:val="00955B5F"/>
    <w:rsid w:val="0095652E"/>
    <w:rsid w:val="00957689"/>
    <w:rsid w:val="0096133C"/>
    <w:rsid w:val="009615AC"/>
    <w:rsid w:val="00961AE9"/>
    <w:rsid w:val="009627AF"/>
    <w:rsid w:val="00962B34"/>
    <w:rsid w:val="009633D7"/>
    <w:rsid w:val="00964FCD"/>
    <w:rsid w:val="00965BBF"/>
    <w:rsid w:val="00965D6B"/>
    <w:rsid w:val="009663E7"/>
    <w:rsid w:val="00967A5A"/>
    <w:rsid w:val="00970B34"/>
    <w:rsid w:val="00970CBB"/>
    <w:rsid w:val="00971A52"/>
    <w:rsid w:val="0097349B"/>
    <w:rsid w:val="0097395D"/>
    <w:rsid w:val="00974CA5"/>
    <w:rsid w:val="00975417"/>
    <w:rsid w:val="00975907"/>
    <w:rsid w:val="00977162"/>
    <w:rsid w:val="0098193A"/>
    <w:rsid w:val="00983767"/>
    <w:rsid w:val="00983973"/>
    <w:rsid w:val="0098478B"/>
    <w:rsid w:val="00985A13"/>
    <w:rsid w:val="00987CF2"/>
    <w:rsid w:val="00990E86"/>
    <w:rsid w:val="0099192C"/>
    <w:rsid w:val="009927DE"/>
    <w:rsid w:val="00993F31"/>
    <w:rsid w:val="009945DD"/>
    <w:rsid w:val="00995957"/>
    <w:rsid w:val="00997A46"/>
    <w:rsid w:val="00997B64"/>
    <w:rsid w:val="00997F89"/>
    <w:rsid w:val="009A113B"/>
    <w:rsid w:val="009A1A6A"/>
    <w:rsid w:val="009A1A88"/>
    <w:rsid w:val="009A20CC"/>
    <w:rsid w:val="009A28F5"/>
    <w:rsid w:val="009A38D2"/>
    <w:rsid w:val="009A39EC"/>
    <w:rsid w:val="009A4721"/>
    <w:rsid w:val="009A4BD1"/>
    <w:rsid w:val="009A56E3"/>
    <w:rsid w:val="009B0479"/>
    <w:rsid w:val="009B0E0B"/>
    <w:rsid w:val="009B23C2"/>
    <w:rsid w:val="009B37DF"/>
    <w:rsid w:val="009B5152"/>
    <w:rsid w:val="009B542E"/>
    <w:rsid w:val="009B5C48"/>
    <w:rsid w:val="009B619D"/>
    <w:rsid w:val="009C1B77"/>
    <w:rsid w:val="009C3868"/>
    <w:rsid w:val="009C676A"/>
    <w:rsid w:val="009C79BB"/>
    <w:rsid w:val="009D0979"/>
    <w:rsid w:val="009D38A4"/>
    <w:rsid w:val="009D4BE0"/>
    <w:rsid w:val="009D4C24"/>
    <w:rsid w:val="009D5B5B"/>
    <w:rsid w:val="009D6781"/>
    <w:rsid w:val="009D6D03"/>
    <w:rsid w:val="009D723E"/>
    <w:rsid w:val="009D7B2C"/>
    <w:rsid w:val="009E10E6"/>
    <w:rsid w:val="009E1C85"/>
    <w:rsid w:val="009E1D87"/>
    <w:rsid w:val="009E3292"/>
    <w:rsid w:val="009E3AFA"/>
    <w:rsid w:val="009E3CF0"/>
    <w:rsid w:val="009E43F9"/>
    <w:rsid w:val="009E48CA"/>
    <w:rsid w:val="009E5256"/>
    <w:rsid w:val="009E5D83"/>
    <w:rsid w:val="009E60FC"/>
    <w:rsid w:val="009E6A4C"/>
    <w:rsid w:val="009F04D7"/>
    <w:rsid w:val="009F1AE7"/>
    <w:rsid w:val="009F20F7"/>
    <w:rsid w:val="009F21A5"/>
    <w:rsid w:val="009F3D3A"/>
    <w:rsid w:val="009F4FE5"/>
    <w:rsid w:val="009F58EC"/>
    <w:rsid w:val="009F5C6D"/>
    <w:rsid w:val="009F77A0"/>
    <w:rsid w:val="00A01ADE"/>
    <w:rsid w:val="00A01B44"/>
    <w:rsid w:val="00A03A7E"/>
    <w:rsid w:val="00A040A3"/>
    <w:rsid w:val="00A0633B"/>
    <w:rsid w:val="00A06376"/>
    <w:rsid w:val="00A067EE"/>
    <w:rsid w:val="00A101A4"/>
    <w:rsid w:val="00A12180"/>
    <w:rsid w:val="00A128CE"/>
    <w:rsid w:val="00A12C05"/>
    <w:rsid w:val="00A132F5"/>
    <w:rsid w:val="00A13CA4"/>
    <w:rsid w:val="00A141E4"/>
    <w:rsid w:val="00A1485B"/>
    <w:rsid w:val="00A1522A"/>
    <w:rsid w:val="00A15737"/>
    <w:rsid w:val="00A163F9"/>
    <w:rsid w:val="00A16597"/>
    <w:rsid w:val="00A16667"/>
    <w:rsid w:val="00A171FC"/>
    <w:rsid w:val="00A224C1"/>
    <w:rsid w:val="00A25B35"/>
    <w:rsid w:val="00A25B96"/>
    <w:rsid w:val="00A269F5"/>
    <w:rsid w:val="00A31AB4"/>
    <w:rsid w:val="00A3267E"/>
    <w:rsid w:val="00A3301B"/>
    <w:rsid w:val="00A331A6"/>
    <w:rsid w:val="00A33374"/>
    <w:rsid w:val="00A33C9E"/>
    <w:rsid w:val="00A33D65"/>
    <w:rsid w:val="00A344C0"/>
    <w:rsid w:val="00A34DC5"/>
    <w:rsid w:val="00A35337"/>
    <w:rsid w:val="00A35551"/>
    <w:rsid w:val="00A3601D"/>
    <w:rsid w:val="00A3685B"/>
    <w:rsid w:val="00A3705C"/>
    <w:rsid w:val="00A37595"/>
    <w:rsid w:val="00A37F06"/>
    <w:rsid w:val="00A41643"/>
    <w:rsid w:val="00A42BC0"/>
    <w:rsid w:val="00A42F8C"/>
    <w:rsid w:val="00A45A0D"/>
    <w:rsid w:val="00A460A1"/>
    <w:rsid w:val="00A47AB6"/>
    <w:rsid w:val="00A525FD"/>
    <w:rsid w:val="00A5439F"/>
    <w:rsid w:val="00A549B6"/>
    <w:rsid w:val="00A549C2"/>
    <w:rsid w:val="00A54A22"/>
    <w:rsid w:val="00A556CA"/>
    <w:rsid w:val="00A55C41"/>
    <w:rsid w:val="00A56AE5"/>
    <w:rsid w:val="00A57A05"/>
    <w:rsid w:val="00A62774"/>
    <w:rsid w:val="00A62E4E"/>
    <w:rsid w:val="00A632B3"/>
    <w:rsid w:val="00A64039"/>
    <w:rsid w:val="00A6420B"/>
    <w:rsid w:val="00A65104"/>
    <w:rsid w:val="00A66456"/>
    <w:rsid w:val="00A669A9"/>
    <w:rsid w:val="00A72C67"/>
    <w:rsid w:val="00A73486"/>
    <w:rsid w:val="00A73789"/>
    <w:rsid w:val="00A74EF0"/>
    <w:rsid w:val="00A7552A"/>
    <w:rsid w:val="00A7575B"/>
    <w:rsid w:val="00A76BE1"/>
    <w:rsid w:val="00A77087"/>
    <w:rsid w:val="00A77C39"/>
    <w:rsid w:val="00A81768"/>
    <w:rsid w:val="00A81E6A"/>
    <w:rsid w:val="00A841F5"/>
    <w:rsid w:val="00A92A17"/>
    <w:rsid w:val="00A92CB6"/>
    <w:rsid w:val="00A9350E"/>
    <w:rsid w:val="00A93590"/>
    <w:rsid w:val="00A955B1"/>
    <w:rsid w:val="00A958FB"/>
    <w:rsid w:val="00A962D5"/>
    <w:rsid w:val="00A97853"/>
    <w:rsid w:val="00AA26A7"/>
    <w:rsid w:val="00AA2796"/>
    <w:rsid w:val="00AA395D"/>
    <w:rsid w:val="00AA3A7B"/>
    <w:rsid w:val="00AA4259"/>
    <w:rsid w:val="00AA6345"/>
    <w:rsid w:val="00AA740E"/>
    <w:rsid w:val="00AB148C"/>
    <w:rsid w:val="00AB301D"/>
    <w:rsid w:val="00AB3F9C"/>
    <w:rsid w:val="00AB7108"/>
    <w:rsid w:val="00AB7FD2"/>
    <w:rsid w:val="00AC09B1"/>
    <w:rsid w:val="00AC0A5D"/>
    <w:rsid w:val="00AC112B"/>
    <w:rsid w:val="00AC13D6"/>
    <w:rsid w:val="00AC3C7A"/>
    <w:rsid w:val="00AC6CF1"/>
    <w:rsid w:val="00AC7542"/>
    <w:rsid w:val="00AD133F"/>
    <w:rsid w:val="00AD29C6"/>
    <w:rsid w:val="00AD3027"/>
    <w:rsid w:val="00AD5283"/>
    <w:rsid w:val="00AD5A41"/>
    <w:rsid w:val="00AD72F3"/>
    <w:rsid w:val="00AE208C"/>
    <w:rsid w:val="00AE24E1"/>
    <w:rsid w:val="00AE298A"/>
    <w:rsid w:val="00AE3A46"/>
    <w:rsid w:val="00AE5154"/>
    <w:rsid w:val="00AE54DB"/>
    <w:rsid w:val="00AE76BB"/>
    <w:rsid w:val="00AE76C9"/>
    <w:rsid w:val="00AF0E2A"/>
    <w:rsid w:val="00AF2AAD"/>
    <w:rsid w:val="00AF4DF5"/>
    <w:rsid w:val="00AF57F9"/>
    <w:rsid w:val="00AF5953"/>
    <w:rsid w:val="00AF5AF8"/>
    <w:rsid w:val="00AF660E"/>
    <w:rsid w:val="00AF69F6"/>
    <w:rsid w:val="00AF6B95"/>
    <w:rsid w:val="00AF7F8D"/>
    <w:rsid w:val="00B00154"/>
    <w:rsid w:val="00B00C3F"/>
    <w:rsid w:val="00B01CB6"/>
    <w:rsid w:val="00B02299"/>
    <w:rsid w:val="00B030E9"/>
    <w:rsid w:val="00B04D62"/>
    <w:rsid w:val="00B04DB1"/>
    <w:rsid w:val="00B05B85"/>
    <w:rsid w:val="00B14FFE"/>
    <w:rsid w:val="00B15EC4"/>
    <w:rsid w:val="00B1682D"/>
    <w:rsid w:val="00B16ED5"/>
    <w:rsid w:val="00B178F1"/>
    <w:rsid w:val="00B20E9E"/>
    <w:rsid w:val="00B219C2"/>
    <w:rsid w:val="00B26510"/>
    <w:rsid w:val="00B268F5"/>
    <w:rsid w:val="00B3084F"/>
    <w:rsid w:val="00B30894"/>
    <w:rsid w:val="00B313CC"/>
    <w:rsid w:val="00B3207B"/>
    <w:rsid w:val="00B3267E"/>
    <w:rsid w:val="00B3279A"/>
    <w:rsid w:val="00B34880"/>
    <w:rsid w:val="00B34C91"/>
    <w:rsid w:val="00B40E99"/>
    <w:rsid w:val="00B414CC"/>
    <w:rsid w:val="00B422A3"/>
    <w:rsid w:val="00B431FE"/>
    <w:rsid w:val="00B439A1"/>
    <w:rsid w:val="00B4556A"/>
    <w:rsid w:val="00B458BA"/>
    <w:rsid w:val="00B504FC"/>
    <w:rsid w:val="00B50C7B"/>
    <w:rsid w:val="00B51762"/>
    <w:rsid w:val="00B540D6"/>
    <w:rsid w:val="00B54341"/>
    <w:rsid w:val="00B5664F"/>
    <w:rsid w:val="00B57D70"/>
    <w:rsid w:val="00B60230"/>
    <w:rsid w:val="00B61187"/>
    <w:rsid w:val="00B62EA2"/>
    <w:rsid w:val="00B62EBB"/>
    <w:rsid w:val="00B64ED1"/>
    <w:rsid w:val="00B65073"/>
    <w:rsid w:val="00B658EA"/>
    <w:rsid w:val="00B65D96"/>
    <w:rsid w:val="00B65F80"/>
    <w:rsid w:val="00B66C93"/>
    <w:rsid w:val="00B6727C"/>
    <w:rsid w:val="00B6749F"/>
    <w:rsid w:val="00B67966"/>
    <w:rsid w:val="00B70657"/>
    <w:rsid w:val="00B7106A"/>
    <w:rsid w:val="00B73835"/>
    <w:rsid w:val="00B739F3"/>
    <w:rsid w:val="00B7452E"/>
    <w:rsid w:val="00B76A08"/>
    <w:rsid w:val="00B82B08"/>
    <w:rsid w:val="00B84339"/>
    <w:rsid w:val="00B84D64"/>
    <w:rsid w:val="00B853B4"/>
    <w:rsid w:val="00B86058"/>
    <w:rsid w:val="00B87201"/>
    <w:rsid w:val="00B872E6"/>
    <w:rsid w:val="00B87AE6"/>
    <w:rsid w:val="00B92195"/>
    <w:rsid w:val="00B93F7A"/>
    <w:rsid w:val="00B948BD"/>
    <w:rsid w:val="00B9533C"/>
    <w:rsid w:val="00B967B6"/>
    <w:rsid w:val="00BA0173"/>
    <w:rsid w:val="00BA062E"/>
    <w:rsid w:val="00BA240D"/>
    <w:rsid w:val="00BA2533"/>
    <w:rsid w:val="00BA3C52"/>
    <w:rsid w:val="00BA3DB3"/>
    <w:rsid w:val="00BA425E"/>
    <w:rsid w:val="00BA5194"/>
    <w:rsid w:val="00BA5508"/>
    <w:rsid w:val="00BA68BF"/>
    <w:rsid w:val="00BA70F0"/>
    <w:rsid w:val="00BB08D0"/>
    <w:rsid w:val="00BB0B5C"/>
    <w:rsid w:val="00BB1D6D"/>
    <w:rsid w:val="00BB1D84"/>
    <w:rsid w:val="00BB273A"/>
    <w:rsid w:val="00BB5FF3"/>
    <w:rsid w:val="00BB6A41"/>
    <w:rsid w:val="00BC04FF"/>
    <w:rsid w:val="00BC432C"/>
    <w:rsid w:val="00BC5540"/>
    <w:rsid w:val="00BC72BC"/>
    <w:rsid w:val="00BD05D8"/>
    <w:rsid w:val="00BD305E"/>
    <w:rsid w:val="00BD571E"/>
    <w:rsid w:val="00BD5F76"/>
    <w:rsid w:val="00BD617F"/>
    <w:rsid w:val="00BD70BB"/>
    <w:rsid w:val="00BE0ABC"/>
    <w:rsid w:val="00BE1895"/>
    <w:rsid w:val="00BE33D8"/>
    <w:rsid w:val="00BE3E39"/>
    <w:rsid w:val="00BE40AF"/>
    <w:rsid w:val="00BE62D0"/>
    <w:rsid w:val="00BE7054"/>
    <w:rsid w:val="00BE7511"/>
    <w:rsid w:val="00BE7658"/>
    <w:rsid w:val="00BF0882"/>
    <w:rsid w:val="00BF3FF8"/>
    <w:rsid w:val="00BF49CD"/>
    <w:rsid w:val="00BF4A74"/>
    <w:rsid w:val="00BF6B18"/>
    <w:rsid w:val="00BF7355"/>
    <w:rsid w:val="00C001F4"/>
    <w:rsid w:val="00C0070A"/>
    <w:rsid w:val="00C020D6"/>
    <w:rsid w:val="00C02D2E"/>
    <w:rsid w:val="00C03C9A"/>
    <w:rsid w:val="00C0431C"/>
    <w:rsid w:val="00C10871"/>
    <w:rsid w:val="00C10ED8"/>
    <w:rsid w:val="00C12B5E"/>
    <w:rsid w:val="00C12E36"/>
    <w:rsid w:val="00C158ED"/>
    <w:rsid w:val="00C16A09"/>
    <w:rsid w:val="00C17A6A"/>
    <w:rsid w:val="00C207AB"/>
    <w:rsid w:val="00C213BF"/>
    <w:rsid w:val="00C2166C"/>
    <w:rsid w:val="00C24AB9"/>
    <w:rsid w:val="00C24CA0"/>
    <w:rsid w:val="00C3118A"/>
    <w:rsid w:val="00C318D9"/>
    <w:rsid w:val="00C338F8"/>
    <w:rsid w:val="00C33D8C"/>
    <w:rsid w:val="00C355E8"/>
    <w:rsid w:val="00C362B3"/>
    <w:rsid w:val="00C367FC"/>
    <w:rsid w:val="00C36EA9"/>
    <w:rsid w:val="00C373F6"/>
    <w:rsid w:val="00C376CF"/>
    <w:rsid w:val="00C37BA5"/>
    <w:rsid w:val="00C41758"/>
    <w:rsid w:val="00C421C3"/>
    <w:rsid w:val="00C42271"/>
    <w:rsid w:val="00C42768"/>
    <w:rsid w:val="00C428BF"/>
    <w:rsid w:val="00C456AB"/>
    <w:rsid w:val="00C45E33"/>
    <w:rsid w:val="00C464BD"/>
    <w:rsid w:val="00C4672B"/>
    <w:rsid w:val="00C46CC2"/>
    <w:rsid w:val="00C46E41"/>
    <w:rsid w:val="00C510C6"/>
    <w:rsid w:val="00C519F8"/>
    <w:rsid w:val="00C520AA"/>
    <w:rsid w:val="00C53418"/>
    <w:rsid w:val="00C53BBC"/>
    <w:rsid w:val="00C53DB9"/>
    <w:rsid w:val="00C53F1D"/>
    <w:rsid w:val="00C54377"/>
    <w:rsid w:val="00C54E93"/>
    <w:rsid w:val="00C5531B"/>
    <w:rsid w:val="00C55756"/>
    <w:rsid w:val="00C55A72"/>
    <w:rsid w:val="00C55DA3"/>
    <w:rsid w:val="00C56A20"/>
    <w:rsid w:val="00C60E78"/>
    <w:rsid w:val="00C61D72"/>
    <w:rsid w:val="00C6213D"/>
    <w:rsid w:val="00C62A0C"/>
    <w:rsid w:val="00C6333F"/>
    <w:rsid w:val="00C64111"/>
    <w:rsid w:val="00C655FC"/>
    <w:rsid w:val="00C664AA"/>
    <w:rsid w:val="00C672BA"/>
    <w:rsid w:val="00C67BA2"/>
    <w:rsid w:val="00C7140C"/>
    <w:rsid w:val="00C71B2F"/>
    <w:rsid w:val="00C74E16"/>
    <w:rsid w:val="00C76506"/>
    <w:rsid w:val="00C76DCC"/>
    <w:rsid w:val="00C77011"/>
    <w:rsid w:val="00C772FD"/>
    <w:rsid w:val="00C81AC6"/>
    <w:rsid w:val="00C8236B"/>
    <w:rsid w:val="00C82F31"/>
    <w:rsid w:val="00C8328A"/>
    <w:rsid w:val="00C83CF4"/>
    <w:rsid w:val="00C83DE1"/>
    <w:rsid w:val="00C90548"/>
    <w:rsid w:val="00C91EB9"/>
    <w:rsid w:val="00C921C7"/>
    <w:rsid w:val="00C930ED"/>
    <w:rsid w:val="00C94418"/>
    <w:rsid w:val="00C947AD"/>
    <w:rsid w:val="00C95CF3"/>
    <w:rsid w:val="00C95D73"/>
    <w:rsid w:val="00C97368"/>
    <w:rsid w:val="00C973B9"/>
    <w:rsid w:val="00CA1604"/>
    <w:rsid w:val="00CA1E21"/>
    <w:rsid w:val="00CA29C5"/>
    <w:rsid w:val="00CA2BCD"/>
    <w:rsid w:val="00CA2EF8"/>
    <w:rsid w:val="00CA4161"/>
    <w:rsid w:val="00CA6F39"/>
    <w:rsid w:val="00CB346A"/>
    <w:rsid w:val="00CB3539"/>
    <w:rsid w:val="00CB39C7"/>
    <w:rsid w:val="00CB3CD3"/>
    <w:rsid w:val="00CB4142"/>
    <w:rsid w:val="00CB4D4C"/>
    <w:rsid w:val="00CB594B"/>
    <w:rsid w:val="00CB641A"/>
    <w:rsid w:val="00CB69AD"/>
    <w:rsid w:val="00CB6F13"/>
    <w:rsid w:val="00CB72AC"/>
    <w:rsid w:val="00CC081B"/>
    <w:rsid w:val="00CC2146"/>
    <w:rsid w:val="00CC3AE4"/>
    <w:rsid w:val="00CC4772"/>
    <w:rsid w:val="00CC491D"/>
    <w:rsid w:val="00CC5DE1"/>
    <w:rsid w:val="00CC7503"/>
    <w:rsid w:val="00CD0B9E"/>
    <w:rsid w:val="00CD26A6"/>
    <w:rsid w:val="00CD5885"/>
    <w:rsid w:val="00CD5B3C"/>
    <w:rsid w:val="00CD7B6F"/>
    <w:rsid w:val="00CE11C9"/>
    <w:rsid w:val="00CE2570"/>
    <w:rsid w:val="00CE4EAA"/>
    <w:rsid w:val="00CE547E"/>
    <w:rsid w:val="00CE623B"/>
    <w:rsid w:val="00CF2B04"/>
    <w:rsid w:val="00CF3F99"/>
    <w:rsid w:val="00CF418B"/>
    <w:rsid w:val="00CF49D5"/>
    <w:rsid w:val="00CF4AD3"/>
    <w:rsid w:val="00CF7176"/>
    <w:rsid w:val="00CF73D7"/>
    <w:rsid w:val="00D010EE"/>
    <w:rsid w:val="00D01395"/>
    <w:rsid w:val="00D013D0"/>
    <w:rsid w:val="00D03224"/>
    <w:rsid w:val="00D03B05"/>
    <w:rsid w:val="00D048DF"/>
    <w:rsid w:val="00D04AED"/>
    <w:rsid w:val="00D04F55"/>
    <w:rsid w:val="00D0649F"/>
    <w:rsid w:val="00D104E8"/>
    <w:rsid w:val="00D107F3"/>
    <w:rsid w:val="00D108FF"/>
    <w:rsid w:val="00D10F63"/>
    <w:rsid w:val="00D1105C"/>
    <w:rsid w:val="00D125F3"/>
    <w:rsid w:val="00D12D3A"/>
    <w:rsid w:val="00D12E86"/>
    <w:rsid w:val="00D1451D"/>
    <w:rsid w:val="00D14897"/>
    <w:rsid w:val="00D158C7"/>
    <w:rsid w:val="00D15A6F"/>
    <w:rsid w:val="00D15E23"/>
    <w:rsid w:val="00D17A85"/>
    <w:rsid w:val="00D20BFF"/>
    <w:rsid w:val="00D20E54"/>
    <w:rsid w:val="00D22B4A"/>
    <w:rsid w:val="00D2339F"/>
    <w:rsid w:val="00D23FA6"/>
    <w:rsid w:val="00D255A2"/>
    <w:rsid w:val="00D26545"/>
    <w:rsid w:val="00D317F2"/>
    <w:rsid w:val="00D323BA"/>
    <w:rsid w:val="00D32A05"/>
    <w:rsid w:val="00D32F98"/>
    <w:rsid w:val="00D34FA0"/>
    <w:rsid w:val="00D358B1"/>
    <w:rsid w:val="00D40722"/>
    <w:rsid w:val="00D40842"/>
    <w:rsid w:val="00D40A5B"/>
    <w:rsid w:val="00D43A34"/>
    <w:rsid w:val="00D43C3A"/>
    <w:rsid w:val="00D44100"/>
    <w:rsid w:val="00D50106"/>
    <w:rsid w:val="00D50E0A"/>
    <w:rsid w:val="00D52CA2"/>
    <w:rsid w:val="00D53997"/>
    <w:rsid w:val="00D55532"/>
    <w:rsid w:val="00D57B01"/>
    <w:rsid w:val="00D6057F"/>
    <w:rsid w:val="00D61D4B"/>
    <w:rsid w:val="00D62D99"/>
    <w:rsid w:val="00D64041"/>
    <w:rsid w:val="00D64321"/>
    <w:rsid w:val="00D6435F"/>
    <w:rsid w:val="00D64890"/>
    <w:rsid w:val="00D66113"/>
    <w:rsid w:val="00D66292"/>
    <w:rsid w:val="00D66FBE"/>
    <w:rsid w:val="00D6787C"/>
    <w:rsid w:val="00D73595"/>
    <w:rsid w:val="00D73A83"/>
    <w:rsid w:val="00D749BC"/>
    <w:rsid w:val="00D74A0A"/>
    <w:rsid w:val="00D74A81"/>
    <w:rsid w:val="00D80A89"/>
    <w:rsid w:val="00D80FC3"/>
    <w:rsid w:val="00D8106E"/>
    <w:rsid w:val="00D824D3"/>
    <w:rsid w:val="00D8385D"/>
    <w:rsid w:val="00D856D1"/>
    <w:rsid w:val="00D91E75"/>
    <w:rsid w:val="00D93BAB"/>
    <w:rsid w:val="00D96BE2"/>
    <w:rsid w:val="00D97679"/>
    <w:rsid w:val="00DA4857"/>
    <w:rsid w:val="00DA4A67"/>
    <w:rsid w:val="00DA5728"/>
    <w:rsid w:val="00DA6599"/>
    <w:rsid w:val="00DA7DFE"/>
    <w:rsid w:val="00DB03C1"/>
    <w:rsid w:val="00DB03CB"/>
    <w:rsid w:val="00DB049A"/>
    <w:rsid w:val="00DB35CD"/>
    <w:rsid w:val="00DB3658"/>
    <w:rsid w:val="00DB3827"/>
    <w:rsid w:val="00DB430C"/>
    <w:rsid w:val="00DB4EF8"/>
    <w:rsid w:val="00DB6ACA"/>
    <w:rsid w:val="00DB6FE7"/>
    <w:rsid w:val="00DB7076"/>
    <w:rsid w:val="00DB7772"/>
    <w:rsid w:val="00DC3C4E"/>
    <w:rsid w:val="00DC434F"/>
    <w:rsid w:val="00DC6821"/>
    <w:rsid w:val="00DD2B81"/>
    <w:rsid w:val="00DD306E"/>
    <w:rsid w:val="00DD349E"/>
    <w:rsid w:val="00DD5473"/>
    <w:rsid w:val="00DD6B62"/>
    <w:rsid w:val="00DD7596"/>
    <w:rsid w:val="00DE0207"/>
    <w:rsid w:val="00DE325B"/>
    <w:rsid w:val="00DE44BB"/>
    <w:rsid w:val="00DE53E6"/>
    <w:rsid w:val="00DE66F2"/>
    <w:rsid w:val="00DE6731"/>
    <w:rsid w:val="00DE70C2"/>
    <w:rsid w:val="00DE73CA"/>
    <w:rsid w:val="00DE779C"/>
    <w:rsid w:val="00DF0C4C"/>
    <w:rsid w:val="00DF0D65"/>
    <w:rsid w:val="00DF310A"/>
    <w:rsid w:val="00DF5244"/>
    <w:rsid w:val="00DF5D77"/>
    <w:rsid w:val="00E00059"/>
    <w:rsid w:val="00E01952"/>
    <w:rsid w:val="00E023D3"/>
    <w:rsid w:val="00E03DB7"/>
    <w:rsid w:val="00E05413"/>
    <w:rsid w:val="00E06E96"/>
    <w:rsid w:val="00E1015B"/>
    <w:rsid w:val="00E1099A"/>
    <w:rsid w:val="00E11559"/>
    <w:rsid w:val="00E119C6"/>
    <w:rsid w:val="00E11D30"/>
    <w:rsid w:val="00E1585E"/>
    <w:rsid w:val="00E20970"/>
    <w:rsid w:val="00E223CC"/>
    <w:rsid w:val="00E24D73"/>
    <w:rsid w:val="00E24F39"/>
    <w:rsid w:val="00E275CC"/>
    <w:rsid w:val="00E3151E"/>
    <w:rsid w:val="00E33FC6"/>
    <w:rsid w:val="00E34134"/>
    <w:rsid w:val="00E35EDA"/>
    <w:rsid w:val="00E367B5"/>
    <w:rsid w:val="00E37529"/>
    <w:rsid w:val="00E37629"/>
    <w:rsid w:val="00E406F1"/>
    <w:rsid w:val="00E42466"/>
    <w:rsid w:val="00E4471D"/>
    <w:rsid w:val="00E45486"/>
    <w:rsid w:val="00E45FD7"/>
    <w:rsid w:val="00E47A16"/>
    <w:rsid w:val="00E47EB2"/>
    <w:rsid w:val="00E52658"/>
    <w:rsid w:val="00E528C3"/>
    <w:rsid w:val="00E52A6F"/>
    <w:rsid w:val="00E52A8B"/>
    <w:rsid w:val="00E54C04"/>
    <w:rsid w:val="00E55027"/>
    <w:rsid w:val="00E56645"/>
    <w:rsid w:val="00E566E7"/>
    <w:rsid w:val="00E57CD7"/>
    <w:rsid w:val="00E60D25"/>
    <w:rsid w:val="00E62ECC"/>
    <w:rsid w:val="00E6335F"/>
    <w:rsid w:val="00E633BC"/>
    <w:rsid w:val="00E644CB"/>
    <w:rsid w:val="00E67B96"/>
    <w:rsid w:val="00E7065F"/>
    <w:rsid w:val="00E7106D"/>
    <w:rsid w:val="00E715B9"/>
    <w:rsid w:val="00E733B2"/>
    <w:rsid w:val="00E748B4"/>
    <w:rsid w:val="00E74E20"/>
    <w:rsid w:val="00E7545B"/>
    <w:rsid w:val="00E8031F"/>
    <w:rsid w:val="00E8147A"/>
    <w:rsid w:val="00E8348D"/>
    <w:rsid w:val="00E83CF8"/>
    <w:rsid w:val="00E84AB2"/>
    <w:rsid w:val="00E85C9E"/>
    <w:rsid w:val="00E918C6"/>
    <w:rsid w:val="00E92C65"/>
    <w:rsid w:val="00E93B02"/>
    <w:rsid w:val="00E9532B"/>
    <w:rsid w:val="00E968E3"/>
    <w:rsid w:val="00E97946"/>
    <w:rsid w:val="00E97FE2"/>
    <w:rsid w:val="00EA1CA7"/>
    <w:rsid w:val="00EA2618"/>
    <w:rsid w:val="00EA4629"/>
    <w:rsid w:val="00EB1BC6"/>
    <w:rsid w:val="00EB2CF0"/>
    <w:rsid w:val="00EB316F"/>
    <w:rsid w:val="00EB3958"/>
    <w:rsid w:val="00EB4FD5"/>
    <w:rsid w:val="00EB6BBD"/>
    <w:rsid w:val="00EB7DD3"/>
    <w:rsid w:val="00EB7FEE"/>
    <w:rsid w:val="00EC09CC"/>
    <w:rsid w:val="00EC102B"/>
    <w:rsid w:val="00EC1583"/>
    <w:rsid w:val="00EC19F8"/>
    <w:rsid w:val="00EC3280"/>
    <w:rsid w:val="00EC50BC"/>
    <w:rsid w:val="00EC5347"/>
    <w:rsid w:val="00EC6D79"/>
    <w:rsid w:val="00ED058D"/>
    <w:rsid w:val="00ED076E"/>
    <w:rsid w:val="00ED07F1"/>
    <w:rsid w:val="00ED0E46"/>
    <w:rsid w:val="00ED22E8"/>
    <w:rsid w:val="00ED2A9B"/>
    <w:rsid w:val="00ED45D0"/>
    <w:rsid w:val="00ED5CB0"/>
    <w:rsid w:val="00ED5E54"/>
    <w:rsid w:val="00ED69B2"/>
    <w:rsid w:val="00ED70FA"/>
    <w:rsid w:val="00ED7726"/>
    <w:rsid w:val="00ED7B7C"/>
    <w:rsid w:val="00EE030B"/>
    <w:rsid w:val="00EE1381"/>
    <w:rsid w:val="00EE28ED"/>
    <w:rsid w:val="00EE3130"/>
    <w:rsid w:val="00EE365A"/>
    <w:rsid w:val="00EE4A8A"/>
    <w:rsid w:val="00EE4B86"/>
    <w:rsid w:val="00EE4E78"/>
    <w:rsid w:val="00EE5DA0"/>
    <w:rsid w:val="00EE62AA"/>
    <w:rsid w:val="00EE62B6"/>
    <w:rsid w:val="00EE6D8B"/>
    <w:rsid w:val="00EE7202"/>
    <w:rsid w:val="00EF2416"/>
    <w:rsid w:val="00EF249B"/>
    <w:rsid w:val="00EF30B1"/>
    <w:rsid w:val="00EF60E7"/>
    <w:rsid w:val="00EF6CCE"/>
    <w:rsid w:val="00EF6E68"/>
    <w:rsid w:val="00EF7B2B"/>
    <w:rsid w:val="00F001BC"/>
    <w:rsid w:val="00F0055E"/>
    <w:rsid w:val="00F00A0D"/>
    <w:rsid w:val="00F01A40"/>
    <w:rsid w:val="00F01CE3"/>
    <w:rsid w:val="00F01E98"/>
    <w:rsid w:val="00F049FD"/>
    <w:rsid w:val="00F0576E"/>
    <w:rsid w:val="00F05EC4"/>
    <w:rsid w:val="00F06608"/>
    <w:rsid w:val="00F07488"/>
    <w:rsid w:val="00F07779"/>
    <w:rsid w:val="00F105D3"/>
    <w:rsid w:val="00F1107C"/>
    <w:rsid w:val="00F113A0"/>
    <w:rsid w:val="00F1597E"/>
    <w:rsid w:val="00F15E56"/>
    <w:rsid w:val="00F177F8"/>
    <w:rsid w:val="00F17EC9"/>
    <w:rsid w:val="00F20FE8"/>
    <w:rsid w:val="00F21DBD"/>
    <w:rsid w:val="00F22BF7"/>
    <w:rsid w:val="00F23C34"/>
    <w:rsid w:val="00F254CC"/>
    <w:rsid w:val="00F2600C"/>
    <w:rsid w:val="00F26683"/>
    <w:rsid w:val="00F27526"/>
    <w:rsid w:val="00F27F8A"/>
    <w:rsid w:val="00F27FA3"/>
    <w:rsid w:val="00F309A9"/>
    <w:rsid w:val="00F30BF5"/>
    <w:rsid w:val="00F31414"/>
    <w:rsid w:val="00F32469"/>
    <w:rsid w:val="00F34528"/>
    <w:rsid w:val="00F34D19"/>
    <w:rsid w:val="00F36A55"/>
    <w:rsid w:val="00F371A5"/>
    <w:rsid w:val="00F4028D"/>
    <w:rsid w:val="00F41693"/>
    <w:rsid w:val="00F41915"/>
    <w:rsid w:val="00F4368B"/>
    <w:rsid w:val="00F446F0"/>
    <w:rsid w:val="00F448CB"/>
    <w:rsid w:val="00F448F0"/>
    <w:rsid w:val="00F45253"/>
    <w:rsid w:val="00F454FD"/>
    <w:rsid w:val="00F45BE8"/>
    <w:rsid w:val="00F46573"/>
    <w:rsid w:val="00F46D03"/>
    <w:rsid w:val="00F51192"/>
    <w:rsid w:val="00F51386"/>
    <w:rsid w:val="00F52EA0"/>
    <w:rsid w:val="00F5352C"/>
    <w:rsid w:val="00F55C6F"/>
    <w:rsid w:val="00F5751F"/>
    <w:rsid w:val="00F6027E"/>
    <w:rsid w:val="00F61D33"/>
    <w:rsid w:val="00F625D3"/>
    <w:rsid w:val="00F63555"/>
    <w:rsid w:val="00F63982"/>
    <w:rsid w:val="00F63DEA"/>
    <w:rsid w:val="00F647BC"/>
    <w:rsid w:val="00F659E3"/>
    <w:rsid w:val="00F67B1C"/>
    <w:rsid w:val="00F7095C"/>
    <w:rsid w:val="00F70C32"/>
    <w:rsid w:val="00F70E14"/>
    <w:rsid w:val="00F714C6"/>
    <w:rsid w:val="00F76F6E"/>
    <w:rsid w:val="00F77225"/>
    <w:rsid w:val="00F7778C"/>
    <w:rsid w:val="00F77B9D"/>
    <w:rsid w:val="00F80A28"/>
    <w:rsid w:val="00F8128B"/>
    <w:rsid w:val="00F82848"/>
    <w:rsid w:val="00F82A10"/>
    <w:rsid w:val="00F82A3E"/>
    <w:rsid w:val="00F83881"/>
    <w:rsid w:val="00F8643C"/>
    <w:rsid w:val="00F86BAA"/>
    <w:rsid w:val="00F90106"/>
    <w:rsid w:val="00F90739"/>
    <w:rsid w:val="00F907D9"/>
    <w:rsid w:val="00F91096"/>
    <w:rsid w:val="00F917EB"/>
    <w:rsid w:val="00F91BB6"/>
    <w:rsid w:val="00F93C79"/>
    <w:rsid w:val="00F93E64"/>
    <w:rsid w:val="00F94429"/>
    <w:rsid w:val="00F9460D"/>
    <w:rsid w:val="00F95451"/>
    <w:rsid w:val="00F97531"/>
    <w:rsid w:val="00FA01BD"/>
    <w:rsid w:val="00FA0CE6"/>
    <w:rsid w:val="00FA22A1"/>
    <w:rsid w:val="00FA5CE1"/>
    <w:rsid w:val="00FA6668"/>
    <w:rsid w:val="00FA7F70"/>
    <w:rsid w:val="00FA7FD3"/>
    <w:rsid w:val="00FB020C"/>
    <w:rsid w:val="00FB166C"/>
    <w:rsid w:val="00FB38CA"/>
    <w:rsid w:val="00FB3A3E"/>
    <w:rsid w:val="00FB41FD"/>
    <w:rsid w:val="00FB44B2"/>
    <w:rsid w:val="00FB48C0"/>
    <w:rsid w:val="00FB4979"/>
    <w:rsid w:val="00FB6001"/>
    <w:rsid w:val="00FB6325"/>
    <w:rsid w:val="00FB6DF4"/>
    <w:rsid w:val="00FC06D2"/>
    <w:rsid w:val="00FC1EE7"/>
    <w:rsid w:val="00FC2E42"/>
    <w:rsid w:val="00FC48B9"/>
    <w:rsid w:val="00FC65CF"/>
    <w:rsid w:val="00FC6990"/>
    <w:rsid w:val="00FC70B4"/>
    <w:rsid w:val="00FD30E4"/>
    <w:rsid w:val="00FD33EF"/>
    <w:rsid w:val="00FD4E7E"/>
    <w:rsid w:val="00FD52E1"/>
    <w:rsid w:val="00FD68D3"/>
    <w:rsid w:val="00FD6DFD"/>
    <w:rsid w:val="00FD70D0"/>
    <w:rsid w:val="00FE10B5"/>
    <w:rsid w:val="00FE1791"/>
    <w:rsid w:val="00FE1C1F"/>
    <w:rsid w:val="00FE3121"/>
    <w:rsid w:val="00FE339D"/>
    <w:rsid w:val="00FE55FB"/>
    <w:rsid w:val="00FE64A8"/>
    <w:rsid w:val="00FE6966"/>
    <w:rsid w:val="00FF24FF"/>
    <w:rsid w:val="00FF29F8"/>
    <w:rsid w:val="00FF51CC"/>
    <w:rsid w:val="00FF68E8"/>
    <w:rsid w:val="00FF6AF8"/>
    <w:rsid w:val="02FF3B5E"/>
    <w:rsid w:val="03800F15"/>
    <w:rsid w:val="0397180B"/>
    <w:rsid w:val="042A175B"/>
    <w:rsid w:val="04505CA4"/>
    <w:rsid w:val="04E63FA8"/>
    <w:rsid w:val="04E852BD"/>
    <w:rsid w:val="052757C2"/>
    <w:rsid w:val="05AD7A63"/>
    <w:rsid w:val="05B3128A"/>
    <w:rsid w:val="060235D5"/>
    <w:rsid w:val="061B79A5"/>
    <w:rsid w:val="0856404C"/>
    <w:rsid w:val="08D872C8"/>
    <w:rsid w:val="09875B45"/>
    <w:rsid w:val="0A5204D3"/>
    <w:rsid w:val="0A797C04"/>
    <w:rsid w:val="0AE365FC"/>
    <w:rsid w:val="0AFE1A8E"/>
    <w:rsid w:val="0BA05BC0"/>
    <w:rsid w:val="0BF67529"/>
    <w:rsid w:val="0C713284"/>
    <w:rsid w:val="0C9E3CA8"/>
    <w:rsid w:val="0D8A4A56"/>
    <w:rsid w:val="0E075E47"/>
    <w:rsid w:val="0EA626CE"/>
    <w:rsid w:val="0F2801FF"/>
    <w:rsid w:val="0FFF06A7"/>
    <w:rsid w:val="10341DEC"/>
    <w:rsid w:val="110465E8"/>
    <w:rsid w:val="119E3BB1"/>
    <w:rsid w:val="11F7213F"/>
    <w:rsid w:val="12122DF5"/>
    <w:rsid w:val="12D70665"/>
    <w:rsid w:val="12DC73A0"/>
    <w:rsid w:val="14490871"/>
    <w:rsid w:val="161C311E"/>
    <w:rsid w:val="1689001C"/>
    <w:rsid w:val="17093CFD"/>
    <w:rsid w:val="17562E23"/>
    <w:rsid w:val="175638CF"/>
    <w:rsid w:val="18541C1E"/>
    <w:rsid w:val="18A53ED4"/>
    <w:rsid w:val="1CD330EB"/>
    <w:rsid w:val="1D14118C"/>
    <w:rsid w:val="1E59362C"/>
    <w:rsid w:val="1F220A04"/>
    <w:rsid w:val="20441D1E"/>
    <w:rsid w:val="20974C1B"/>
    <w:rsid w:val="20E02788"/>
    <w:rsid w:val="223E67A2"/>
    <w:rsid w:val="22DA6994"/>
    <w:rsid w:val="233925FF"/>
    <w:rsid w:val="23955BFE"/>
    <w:rsid w:val="23EC6387"/>
    <w:rsid w:val="24226A05"/>
    <w:rsid w:val="25161D98"/>
    <w:rsid w:val="252E5F76"/>
    <w:rsid w:val="27704F6A"/>
    <w:rsid w:val="27C845D6"/>
    <w:rsid w:val="294077B0"/>
    <w:rsid w:val="2A4F2B6F"/>
    <w:rsid w:val="2A6F6D49"/>
    <w:rsid w:val="2B51577B"/>
    <w:rsid w:val="2B676DCA"/>
    <w:rsid w:val="2BD22980"/>
    <w:rsid w:val="2C824488"/>
    <w:rsid w:val="2D4D5C3A"/>
    <w:rsid w:val="2D7D0E99"/>
    <w:rsid w:val="2DE02253"/>
    <w:rsid w:val="2E1D70DD"/>
    <w:rsid w:val="2F077ADD"/>
    <w:rsid w:val="2F2A50C5"/>
    <w:rsid w:val="2F611631"/>
    <w:rsid w:val="30AD4116"/>
    <w:rsid w:val="31A75CC6"/>
    <w:rsid w:val="32844DFB"/>
    <w:rsid w:val="32956404"/>
    <w:rsid w:val="329727EF"/>
    <w:rsid w:val="32C14731"/>
    <w:rsid w:val="32EE7AC2"/>
    <w:rsid w:val="330F0EAD"/>
    <w:rsid w:val="33DB6EC1"/>
    <w:rsid w:val="35A0206F"/>
    <w:rsid w:val="35AA5744"/>
    <w:rsid w:val="35CF7DD7"/>
    <w:rsid w:val="365C3E99"/>
    <w:rsid w:val="37557F1A"/>
    <w:rsid w:val="37E040D4"/>
    <w:rsid w:val="37FF2514"/>
    <w:rsid w:val="38C347A1"/>
    <w:rsid w:val="39251924"/>
    <w:rsid w:val="392B739E"/>
    <w:rsid w:val="393277BE"/>
    <w:rsid w:val="396F0580"/>
    <w:rsid w:val="39BE62BC"/>
    <w:rsid w:val="3A061C13"/>
    <w:rsid w:val="3A403C95"/>
    <w:rsid w:val="3AE86974"/>
    <w:rsid w:val="3B272149"/>
    <w:rsid w:val="3B58657B"/>
    <w:rsid w:val="3CB433F7"/>
    <w:rsid w:val="3CEF4F6A"/>
    <w:rsid w:val="3D235AA3"/>
    <w:rsid w:val="3D52558B"/>
    <w:rsid w:val="3D98103F"/>
    <w:rsid w:val="3DC076E6"/>
    <w:rsid w:val="3E1E3CAE"/>
    <w:rsid w:val="3EDC5B6E"/>
    <w:rsid w:val="3F7A7B02"/>
    <w:rsid w:val="40274ADF"/>
    <w:rsid w:val="40C54EAC"/>
    <w:rsid w:val="40DD0B76"/>
    <w:rsid w:val="41195AAB"/>
    <w:rsid w:val="41C85A40"/>
    <w:rsid w:val="439D5582"/>
    <w:rsid w:val="43C81813"/>
    <w:rsid w:val="43DE10E8"/>
    <w:rsid w:val="440C741A"/>
    <w:rsid w:val="4419591D"/>
    <w:rsid w:val="44AC252F"/>
    <w:rsid w:val="44AC6031"/>
    <w:rsid w:val="44D6253C"/>
    <w:rsid w:val="45122146"/>
    <w:rsid w:val="45512824"/>
    <w:rsid w:val="45D0301A"/>
    <w:rsid w:val="45DE3B9A"/>
    <w:rsid w:val="45E03A8D"/>
    <w:rsid w:val="45F4623A"/>
    <w:rsid w:val="464B2333"/>
    <w:rsid w:val="478814A4"/>
    <w:rsid w:val="47AC6419"/>
    <w:rsid w:val="47AE702E"/>
    <w:rsid w:val="47D73FFD"/>
    <w:rsid w:val="48C8254D"/>
    <w:rsid w:val="48E20C5C"/>
    <w:rsid w:val="496E026E"/>
    <w:rsid w:val="49991583"/>
    <w:rsid w:val="49FF00F4"/>
    <w:rsid w:val="4B370957"/>
    <w:rsid w:val="4B453706"/>
    <w:rsid w:val="4B494307"/>
    <w:rsid w:val="4B806436"/>
    <w:rsid w:val="4BC13DBB"/>
    <w:rsid w:val="4D4A11B5"/>
    <w:rsid w:val="4DFA6BB6"/>
    <w:rsid w:val="4E62780E"/>
    <w:rsid w:val="4EA92D23"/>
    <w:rsid w:val="4FEB4C42"/>
    <w:rsid w:val="4FFA2A40"/>
    <w:rsid w:val="502F16A9"/>
    <w:rsid w:val="50EF268E"/>
    <w:rsid w:val="51D84158"/>
    <w:rsid w:val="521F2875"/>
    <w:rsid w:val="522504F9"/>
    <w:rsid w:val="524D3D3B"/>
    <w:rsid w:val="530D6759"/>
    <w:rsid w:val="53293B9C"/>
    <w:rsid w:val="53466BF4"/>
    <w:rsid w:val="535F1D34"/>
    <w:rsid w:val="54AC46A3"/>
    <w:rsid w:val="55187FDE"/>
    <w:rsid w:val="55A812B6"/>
    <w:rsid w:val="561C306E"/>
    <w:rsid w:val="56745777"/>
    <w:rsid w:val="56BF6322"/>
    <w:rsid w:val="56E84A63"/>
    <w:rsid w:val="5708452A"/>
    <w:rsid w:val="572A47E1"/>
    <w:rsid w:val="575A7930"/>
    <w:rsid w:val="58047E35"/>
    <w:rsid w:val="58B91AFB"/>
    <w:rsid w:val="597D53B7"/>
    <w:rsid w:val="59B47167"/>
    <w:rsid w:val="59CA360E"/>
    <w:rsid w:val="5A4E79D2"/>
    <w:rsid w:val="5A916D55"/>
    <w:rsid w:val="5AEE1D51"/>
    <w:rsid w:val="5BC124EA"/>
    <w:rsid w:val="5C8365EC"/>
    <w:rsid w:val="5E0E4963"/>
    <w:rsid w:val="5E497A6F"/>
    <w:rsid w:val="5E7B0BD8"/>
    <w:rsid w:val="5EAA23D1"/>
    <w:rsid w:val="5ECE2873"/>
    <w:rsid w:val="5EDF57F5"/>
    <w:rsid w:val="5F232073"/>
    <w:rsid w:val="5F3F6757"/>
    <w:rsid w:val="5FC23B46"/>
    <w:rsid w:val="60830DF2"/>
    <w:rsid w:val="60BA7A47"/>
    <w:rsid w:val="61C212DB"/>
    <w:rsid w:val="62AC241C"/>
    <w:rsid w:val="62B043A8"/>
    <w:rsid w:val="62D8340E"/>
    <w:rsid w:val="63A14924"/>
    <w:rsid w:val="63C565A5"/>
    <w:rsid w:val="63F906A7"/>
    <w:rsid w:val="64C56C02"/>
    <w:rsid w:val="653B2BB3"/>
    <w:rsid w:val="65627398"/>
    <w:rsid w:val="658D036F"/>
    <w:rsid w:val="66B33667"/>
    <w:rsid w:val="670B3988"/>
    <w:rsid w:val="679A654E"/>
    <w:rsid w:val="67F50552"/>
    <w:rsid w:val="68746B70"/>
    <w:rsid w:val="69D1334F"/>
    <w:rsid w:val="6A613EE7"/>
    <w:rsid w:val="6A840515"/>
    <w:rsid w:val="6ADD7AEA"/>
    <w:rsid w:val="6AF6217E"/>
    <w:rsid w:val="6B7C7357"/>
    <w:rsid w:val="6BF31DAC"/>
    <w:rsid w:val="6BFE1AE3"/>
    <w:rsid w:val="6C773D40"/>
    <w:rsid w:val="6D052196"/>
    <w:rsid w:val="6DA452D9"/>
    <w:rsid w:val="6E0D74DB"/>
    <w:rsid w:val="6E447F70"/>
    <w:rsid w:val="6ED130A0"/>
    <w:rsid w:val="6F446AD1"/>
    <w:rsid w:val="6FDF5860"/>
    <w:rsid w:val="7093672E"/>
    <w:rsid w:val="71351756"/>
    <w:rsid w:val="717A1D96"/>
    <w:rsid w:val="71C54605"/>
    <w:rsid w:val="72073E34"/>
    <w:rsid w:val="72A821CC"/>
    <w:rsid w:val="72BC39B7"/>
    <w:rsid w:val="72C86DE2"/>
    <w:rsid w:val="72CB7D29"/>
    <w:rsid w:val="73292985"/>
    <w:rsid w:val="734A5A8A"/>
    <w:rsid w:val="73C729E9"/>
    <w:rsid w:val="743F13F9"/>
    <w:rsid w:val="74871057"/>
    <w:rsid w:val="74E914AA"/>
    <w:rsid w:val="751548F5"/>
    <w:rsid w:val="751F437E"/>
    <w:rsid w:val="767E5CE5"/>
    <w:rsid w:val="76851085"/>
    <w:rsid w:val="775C4CD1"/>
    <w:rsid w:val="7766763F"/>
    <w:rsid w:val="77C441FC"/>
    <w:rsid w:val="780D2E3C"/>
    <w:rsid w:val="788727F0"/>
    <w:rsid w:val="7903227D"/>
    <w:rsid w:val="79113436"/>
    <w:rsid w:val="794B1DF7"/>
    <w:rsid w:val="79E57CC2"/>
    <w:rsid w:val="79F83D55"/>
    <w:rsid w:val="7A357721"/>
    <w:rsid w:val="7AD33650"/>
    <w:rsid w:val="7B87699D"/>
    <w:rsid w:val="7CD764C0"/>
    <w:rsid w:val="7D467AAC"/>
    <w:rsid w:val="7DA66ACD"/>
    <w:rsid w:val="7E19198D"/>
    <w:rsid w:val="7EC46B64"/>
    <w:rsid w:val="7FAD3612"/>
    <w:rsid w:val="7FFA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name="Body Text 3"/>
    <w:lsdException w:qFormat="1" w:unhideWhenUsed="0" w:uiPriority="99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semiHidden="0" w:name="Table Web 3"/>
    <w:lsdException w:qFormat="1" w:uiPriority="0" w:semiHidden="0" w:name="Balloon Text"/>
    <w:lsdException w:qFormat="1" w:unhideWhenUsed="0" w:uiPriority="59" w:semiHidden="0" w:name="Table Grid"/>
    <w:lsdException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0"/>
    <w:pPr>
      <w:keepNext/>
      <w:wordWrap w:val="0"/>
      <w:autoSpaceDN w:val="0"/>
      <w:adjustRightInd w:val="0"/>
      <w:spacing w:line="300" w:lineRule="atLeast"/>
      <w:ind w:left="425" w:hanging="425"/>
      <w:textAlignment w:val="baseline"/>
      <w:outlineLvl w:val="0"/>
    </w:pPr>
    <w:rPr>
      <w:rFonts w:ascii="Arial" w:hAnsi="Arial" w:eastAsia="MingLiU"/>
      <w:kern w:val="0"/>
      <w:sz w:val="24"/>
      <w:szCs w:val="20"/>
      <w:lang w:eastAsia="zh-TW"/>
    </w:rPr>
  </w:style>
  <w:style w:type="paragraph" w:styleId="3">
    <w:name w:val="heading 2"/>
    <w:basedOn w:val="1"/>
    <w:next w:val="1"/>
    <w:link w:val="39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0"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5"/>
    <w:next w:val="1"/>
    <w:link w:val="41"/>
    <w:qFormat/>
    <w:uiPriority w:val="0"/>
    <w:pPr>
      <w:keepLines w:val="0"/>
      <w:wordWrap w:val="0"/>
      <w:autoSpaceDN w:val="0"/>
      <w:adjustRightInd w:val="0"/>
      <w:spacing w:before="0" w:after="0" w:line="200" w:lineRule="atLeast"/>
      <w:ind w:left="2267" w:hanging="425"/>
      <w:textAlignment w:val="baseline"/>
      <w:outlineLvl w:val="4"/>
    </w:pPr>
    <w:rPr>
      <w:rFonts w:ascii="Arial" w:hAnsi="Arial" w:eastAsia="MingLiU"/>
      <w:b w:val="0"/>
      <w:bCs w:val="0"/>
      <w:kern w:val="0"/>
      <w:sz w:val="24"/>
      <w:szCs w:val="20"/>
      <w:lang w:eastAsia="zh-TW"/>
    </w:rPr>
  </w:style>
  <w:style w:type="paragraph" w:styleId="7">
    <w:name w:val="heading 6"/>
    <w:basedOn w:val="1"/>
    <w:next w:val="1"/>
    <w:link w:val="42"/>
    <w:qFormat/>
    <w:uiPriority w:val="0"/>
    <w:pPr>
      <w:keepNext/>
      <w:wordWrap w:val="0"/>
      <w:autoSpaceDN w:val="0"/>
      <w:adjustRightInd w:val="0"/>
      <w:spacing w:line="200" w:lineRule="atLeast"/>
      <w:ind w:left="2692" w:right="-2" w:hanging="425"/>
      <w:textAlignment w:val="baseline"/>
      <w:outlineLvl w:val="5"/>
    </w:pPr>
    <w:rPr>
      <w:rFonts w:ascii="Arial" w:hAnsi="Arial" w:eastAsia="MingLiU"/>
      <w:spacing w:val="30"/>
      <w:kern w:val="0"/>
      <w:sz w:val="24"/>
      <w:szCs w:val="20"/>
      <w:lang w:eastAsia="zh-TW"/>
    </w:rPr>
  </w:style>
  <w:style w:type="paragraph" w:styleId="8">
    <w:name w:val="heading 7"/>
    <w:basedOn w:val="1"/>
    <w:next w:val="1"/>
    <w:link w:val="43"/>
    <w:qFormat/>
    <w:uiPriority w:val="0"/>
    <w:pPr>
      <w:keepNext/>
      <w:autoSpaceDE w:val="0"/>
      <w:autoSpaceDN w:val="0"/>
      <w:adjustRightInd w:val="0"/>
      <w:spacing w:line="720" w:lineRule="atLeast"/>
      <w:ind w:left="3117" w:hanging="425"/>
      <w:jc w:val="left"/>
      <w:textAlignment w:val="baseline"/>
      <w:outlineLvl w:val="6"/>
    </w:pPr>
    <w:rPr>
      <w:rFonts w:ascii="Arial" w:hAnsi="Arial" w:eastAsia="MingLiU"/>
      <w:b/>
      <w:kern w:val="0"/>
      <w:sz w:val="36"/>
      <w:szCs w:val="20"/>
      <w:lang w:eastAsia="zh-TW"/>
    </w:rPr>
  </w:style>
  <w:style w:type="paragraph" w:styleId="9">
    <w:name w:val="heading 8"/>
    <w:basedOn w:val="1"/>
    <w:next w:val="1"/>
    <w:link w:val="44"/>
    <w:qFormat/>
    <w:uiPriority w:val="0"/>
    <w:pPr>
      <w:keepNext/>
      <w:autoSpaceDE w:val="0"/>
      <w:autoSpaceDN w:val="0"/>
      <w:adjustRightInd w:val="0"/>
      <w:spacing w:line="720" w:lineRule="atLeast"/>
      <w:ind w:left="3542" w:hanging="425"/>
      <w:jc w:val="left"/>
      <w:textAlignment w:val="baseline"/>
      <w:outlineLvl w:val="7"/>
    </w:pPr>
    <w:rPr>
      <w:rFonts w:ascii="Arial" w:hAnsi="Arial" w:eastAsia="MingLiU"/>
      <w:kern w:val="0"/>
      <w:sz w:val="36"/>
      <w:szCs w:val="20"/>
      <w:lang w:eastAsia="zh-TW"/>
    </w:rPr>
  </w:style>
  <w:style w:type="paragraph" w:styleId="10">
    <w:name w:val="heading 9"/>
    <w:basedOn w:val="1"/>
    <w:next w:val="1"/>
    <w:link w:val="45"/>
    <w:qFormat/>
    <w:uiPriority w:val="0"/>
    <w:pPr>
      <w:keepNext/>
      <w:autoSpaceDE w:val="0"/>
      <w:autoSpaceDN w:val="0"/>
      <w:adjustRightInd w:val="0"/>
      <w:spacing w:line="720" w:lineRule="atLeast"/>
      <w:ind w:left="3967" w:hanging="425"/>
      <w:jc w:val="left"/>
      <w:textAlignment w:val="baseline"/>
      <w:outlineLvl w:val="8"/>
    </w:pPr>
    <w:rPr>
      <w:rFonts w:ascii="Arial" w:hAnsi="Arial" w:eastAsia="MingLiU"/>
      <w:kern w:val="0"/>
      <w:sz w:val="36"/>
      <w:szCs w:val="20"/>
      <w:lang w:eastAsia="zh-TW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46"/>
    <w:unhideWhenUsed/>
    <w:qFormat/>
    <w:uiPriority w:val="99"/>
    <w:rPr>
      <w:rFonts w:ascii="Calibri" w:hAnsi="Calibri" w:eastAsiaTheme="minorEastAsia" w:cstheme="minorBidi"/>
      <w:b/>
      <w:bCs/>
      <w:szCs w:val="22"/>
    </w:rPr>
  </w:style>
  <w:style w:type="paragraph" w:styleId="12">
    <w:name w:val="annotation text"/>
    <w:basedOn w:val="1"/>
    <w:link w:val="57"/>
    <w:unhideWhenUsed/>
    <w:qFormat/>
    <w:uiPriority w:val="0"/>
    <w:pPr>
      <w:jc w:val="left"/>
    </w:pPr>
  </w:style>
  <w:style w:type="paragraph" w:styleId="13">
    <w:name w:val="Document Map"/>
    <w:basedOn w:val="1"/>
    <w:link w:val="56"/>
    <w:semiHidden/>
    <w:qFormat/>
    <w:uiPriority w:val="0"/>
    <w:pPr>
      <w:shd w:val="clear" w:color="auto" w:fill="000080"/>
    </w:pPr>
  </w:style>
  <w:style w:type="paragraph" w:styleId="14">
    <w:name w:val="Body Text 3"/>
    <w:basedOn w:val="1"/>
    <w:link w:val="72"/>
    <w:semiHidden/>
    <w:qFormat/>
    <w:uiPriority w:val="0"/>
    <w:pPr>
      <w:jc w:val="center"/>
    </w:pPr>
    <w:rPr>
      <w:b/>
      <w:bCs/>
      <w:sz w:val="28"/>
    </w:rPr>
  </w:style>
  <w:style w:type="paragraph" w:styleId="15">
    <w:name w:val="Body Text"/>
    <w:basedOn w:val="1"/>
    <w:link w:val="48"/>
    <w:qFormat/>
    <w:uiPriority w:val="99"/>
    <w:pPr>
      <w:spacing w:after="120"/>
    </w:pPr>
    <w:rPr>
      <w:rFonts w:asciiTheme="minorHAnsi" w:hAnsiTheme="minorHAnsi" w:eastAsiaTheme="minorEastAsia" w:cstheme="minorBidi"/>
    </w:rPr>
  </w:style>
  <w:style w:type="paragraph" w:styleId="16">
    <w:name w:val="Body Text Indent"/>
    <w:basedOn w:val="1"/>
    <w:link w:val="33"/>
    <w:qFormat/>
    <w:uiPriority w:val="0"/>
    <w:pPr>
      <w:spacing w:after="120"/>
      <w:ind w:left="420" w:leftChars="200"/>
    </w:pPr>
    <w:rPr>
      <w:lang w:val="zh-CN"/>
    </w:rPr>
  </w:style>
  <w:style w:type="paragraph" w:styleId="17">
    <w:name w:val="Plain Text"/>
    <w:basedOn w:val="1"/>
    <w:link w:val="71"/>
    <w:qFormat/>
    <w:uiPriority w:val="0"/>
    <w:pPr>
      <w:jc w:val="left"/>
    </w:pPr>
    <w:rPr>
      <w:rFonts w:ascii="MingLiU" w:hAnsi="Courier New" w:eastAsia="MingLiU"/>
      <w:sz w:val="24"/>
      <w:szCs w:val="20"/>
      <w:lang w:eastAsia="zh-TW"/>
    </w:rPr>
  </w:style>
  <w:style w:type="paragraph" w:styleId="18">
    <w:name w:val="Date"/>
    <w:basedOn w:val="1"/>
    <w:next w:val="1"/>
    <w:link w:val="68"/>
    <w:qFormat/>
    <w:uiPriority w:val="0"/>
    <w:pPr>
      <w:ind w:left="100" w:leftChars="2500"/>
    </w:pPr>
  </w:style>
  <w:style w:type="paragraph" w:styleId="19">
    <w:name w:val="Body Text Indent 2"/>
    <w:basedOn w:val="1"/>
    <w:link w:val="51"/>
    <w:qFormat/>
    <w:uiPriority w:val="99"/>
    <w:pPr>
      <w:spacing w:after="120" w:line="480" w:lineRule="auto"/>
      <w:ind w:left="420" w:leftChars="200"/>
    </w:pPr>
  </w:style>
  <w:style w:type="paragraph" w:styleId="20">
    <w:name w:val="Balloon Text"/>
    <w:basedOn w:val="1"/>
    <w:link w:val="37"/>
    <w:unhideWhenUsed/>
    <w:qFormat/>
    <w:uiPriority w:val="0"/>
    <w:rPr>
      <w:sz w:val="18"/>
      <w:szCs w:val="18"/>
    </w:rPr>
  </w:style>
  <w:style w:type="paragraph" w:styleId="2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Body Text Indent 3"/>
    <w:basedOn w:val="1"/>
    <w:link w:val="54"/>
    <w:qFormat/>
    <w:uiPriority w:val="0"/>
    <w:pPr>
      <w:widowControl/>
      <w:overflowPunct w:val="0"/>
      <w:autoSpaceDE w:val="0"/>
      <w:autoSpaceDN w:val="0"/>
      <w:adjustRightInd w:val="0"/>
      <w:spacing w:before="105" w:line="360" w:lineRule="auto"/>
      <w:ind w:left="479" w:leftChars="228"/>
      <w:jc w:val="left"/>
      <w:textAlignment w:val="baseline"/>
    </w:pPr>
    <w:rPr>
      <w:rFonts w:ascii="宋体" w:hAnsi="宋体"/>
      <w:i/>
      <w:iCs/>
      <w:color w:val="0000FF"/>
      <w:kern w:val="0"/>
      <w:sz w:val="24"/>
      <w:szCs w:val="20"/>
    </w:rPr>
  </w:style>
  <w:style w:type="paragraph" w:styleId="2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26">
    <w:name w:val="Strong"/>
    <w:qFormat/>
    <w:uiPriority w:val="0"/>
    <w:rPr>
      <w:b/>
      <w:bCs/>
    </w:rPr>
  </w:style>
  <w:style w:type="character" w:styleId="27">
    <w:name w:val="page number"/>
    <w:basedOn w:val="25"/>
    <w:qFormat/>
    <w:uiPriority w:val="0"/>
  </w:style>
  <w:style w:type="character" w:styleId="28">
    <w:name w:val="Hyperlink"/>
    <w:qFormat/>
    <w:uiPriority w:val="0"/>
    <w:rPr>
      <w:color w:val="0000FF"/>
      <w:u w:val="single"/>
    </w:rPr>
  </w:style>
  <w:style w:type="table" w:styleId="30">
    <w:name w:val="Table Grid"/>
    <w:basedOn w:val="2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31">
    <w:name w:val="h3"/>
    <w:basedOn w:val="4"/>
    <w:qFormat/>
    <w:uiPriority w:val="0"/>
    <w:pPr>
      <w:keepLines w:val="0"/>
      <w:widowControl/>
      <w:overflowPunct w:val="0"/>
      <w:autoSpaceDE w:val="0"/>
      <w:autoSpaceDN w:val="0"/>
      <w:adjustRightInd w:val="0"/>
      <w:spacing w:before="0" w:after="0" w:line="240" w:lineRule="auto"/>
      <w:jc w:val="left"/>
      <w:textAlignment w:val="baseline"/>
      <w:outlineLvl w:val="9"/>
    </w:pPr>
    <w:rPr>
      <w:rFonts w:eastAsia="PMingLiU"/>
      <w:bCs w:val="0"/>
      <w:kern w:val="0"/>
      <w:sz w:val="24"/>
      <w:szCs w:val="20"/>
      <w:lang w:val="en-GB" w:eastAsia="zh-TW"/>
    </w:rPr>
  </w:style>
  <w:style w:type="character" w:customStyle="1" w:styleId="32">
    <w:name w:val="标题 3 字符"/>
    <w:basedOn w:val="25"/>
    <w:link w:val="4"/>
    <w:semiHidden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3">
    <w:name w:val="正文文本缩进 字符"/>
    <w:basedOn w:val="25"/>
    <w:link w:val="16"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</w:style>
  <w:style w:type="character" w:customStyle="1" w:styleId="35">
    <w:name w:val="页眉 字符"/>
    <w:basedOn w:val="25"/>
    <w:link w:val="2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页脚 字符"/>
    <w:basedOn w:val="25"/>
    <w:link w:val="2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批注框文本 字符"/>
    <w:basedOn w:val="25"/>
    <w:link w:val="2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8">
    <w:name w:val="标题 1 字符"/>
    <w:basedOn w:val="25"/>
    <w:link w:val="2"/>
    <w:qFormat/>
    <w:uiPriority w:val="0"/>
    <w:rPr>
      <w:rFonts w:ascii="Arial" w:hAnsi="Arial" w:eastAsia="MingLiU" w:cs="Times New Roman"/>
      <w:kern w:val="0"/>
      <w:sz w:val="24"/>
      <w:szCs w:val="20"/>
      <w:lang w:eastAsia="zh-TW"/>
    </w:rPr>
  </w:style>
  <w:style w:type="character" w:customStyle="1" w:styleId="39">
    <w:name w:val="标题 2 字符"/>
    <w:basedOn w:val="25"/>
    <w:link w:val="3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0">
    <w:name w:val="标题 4 字符"/>
    <w:basedOn w:val="25"/>
    <w:link w:val="5"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41">
    <w:name w:val="标题 5 字符"/>
    <w:basedOn w:val="25"/>
    <w:link w:val="6"/>
    <w:qFormat/>
    <w:uiPriority w:val="0"/>
    <w:rPr>
      <w:rFonts w:ascii="Arial" w:hAnsi="Arial" w:eastAsia="MingLiU" w:cs="Times New Roman"/>
      <w:kern w:val="0"/>
      <w:sz w:val="24"/>
      <w:szCs w:val="20"/>
      <w:lang w:eastAsia="zh-TW"/>
    </w:rPr>
  </w:style>
  <w:style w:type="character" w:customStyle="1" w:styleId="42">
    <w:name w:val="标题 6 字符"/>
    <w:basedOn w:val="25"/>
    <w:link w:val="7"/>
    <w:qFormat/>
    <w:uiPriority w:val="0"/>
    <w:rPr>
      <w:rFonts w:ascii="Arial" w:hAnsi="Arial" w:eastAsia="MingLiU" w:cs="Times New Roman"/>
      <w:spacing w:val="30"/>
      <w:kern w:val="0"/>
      <w:sz w:val="24"/>
      <w:szCs w:val="20"/>
      <w:lang w:eastAsia="zh-TW"/>
    </w:rPr>
  </w:style>
  <w:style w:type="character" w:customStyle="1" w:styleId="43">
    <w:name w:val="标题 7 字符"/>
    <w:basedOn w:val="25"/>
    <w:link w:val="8"/>
    <w:qFormat/>
    <w:uiPriority w:val="0"/>
    <w:rPr>
      <w:rFonts w:ascii="Arial" w:hAnsi="Arial" w:eastAsia="MingLiU" w:cs="Times New Roman"/>
      <w:b/>
      <w:kern w:val="0"/>
      <w:sz w:val="36"/>
      <w:szCs w:val="20"/>
      <w:lang w:eastAsia="zh-TW"/>
    </w:rPr>
  </w:style>
  <w:style w:type="character" w:customStyle="1" w:styleId="44">
    <w:name w:val="标题 8 字符"/>
    <w:basedOn w:val="25"/>
    <w:link w:val="9"/>
    <w:qFormat/>
    <w:uiPriority w:val="0"/>
    <w:rPr>
      <w:rFonts w:ascii="Arial" w:hAnsi="Arial" w:eastAsia="MingLiU" w:cs="Times New Roman"/>
      <w:kern w:val="0"/>
      <w:sz w:val="36"/>
      <w:szCs w:val="20"/>
      <w:lang w:eastAsia="zh-TW"/>
    </w:rPr>
  </w:style>
  <w:style w:type="character" w:customStyle="1" w:styleId="45">
    <w:name w:val="标题 9 字符"/>
    <w:basedOn w:val="25"/>
    <w:link w:val="10"/>
    <w:qFormat/>
    <w:uiPriority w:val="0"/>
    <w:rPr>
      <w:rFonts w:ascii="Arial" w:hAnsi="Arial" w:eastAsia="MingLiU" w:cs="Times New Roman"/>
      <w:kern w:val="0"/>
      <w:sz w:val="36"/>
      <w:szCs w:val="20"/>
      <w:lang w:eastAsia="zh-TW"/>
    </w:rPr>
  </w:style>
  <w:style w:type="character" w:customStyle="1" w:styleId="46">
    <w:name w:val="批注主题 字符"/>
    <w:link w:val="11"/>
    <w:qFormat/>
    <w:uiPriority w:val="99"/>
    <w:rPr>
      <w:rFonts w:ascii="Calibri" w:hAnsi="Calibri"/>
      <w:b/>
      <w:bCs/>
    </w:rPr>
  </w:style>
  <w:style w:type="character" w:customStyle="1" w:styleId="47">
    <w:name w:val="批注文字 Char"/>
    <w:qFormat/>
    <w:uiPriority w:val="0"/>
    <w:rPr>
      <w:kern w:val="2"/>
      <w:sz w:val="21"/>
      <w:szCs w:val="24"/>
    </w:rPr>
  </w:style>
  <w:style w:type="character" w:customStyle="1" w:styleId="48">
    <w:name w:val="正文文本 字符"/>
    <w:link w:val="15"/>
    <w:qFormat/>
    <w:uiPriority w:val="99"/>
    <w:rPr>
      <w:szCs w:val="24"/>
    </w:rPr>
  </w:style>
  <w:style w:type="paragraph" w:customStyle="1" w:styleId="49">
    <w:name w:val="CM22"/>
    <w:basedOn w:val="50"/>
    <w:next w:val="50"/>
    <w:qFormat/>
    <w:uiPriority w:val="99"/>
    <w:pPr>
      <w:spacing w:after="270"/>
    </w:pPr>
    <w:rPr>
      <w:rFonts w:cs="Times New Roman"/>
      <w:color w:val="auto"/>
    </w:rPr>
  </w:style>
  <w:style w:type="paragraph" w:customStyle="1" w:styleId="50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51">
    <w:name w:val="正文文本缩进 2 字符"/>
    <w:basedOn w:val="25"/>
    <w:link w:val="19"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52">
    <w:name w:val="Char Char Char Char Char 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53">
    <w:name w:val="È±Ê¡ÎÄ±¾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character" w:customStyle="1" w:styleId="54">
    <w:name w:val="正文文本缩进 3 字符"/>
    <w:basedOn w:val="25"/>
    <w:link w:val="23"/>
    <w:qFormat/>
    <w:uiPriority w:val="0"/>
    <w:rPr>
      <w:rFonts w:ascii="宋体" w:hAnsi="宋体" w:eastAsia="宋体" w:cs="Times New Roman"/>
      <w:i/>
      <w:iCs/>
      <w:color w:val="0000FF"/>
      <w:kern w:val="0"/>
      <w:sz w:val="24"/>
      <w:szCs w:val="20"/>
      <w:lang w:val="en-US" w:eastAsia="zh-CN"/>
    </w:rPr>
  </w:style>
  <w:style w:type="character" w:customStyle="1" w:styleId="55">
    <w:name w:val="正文文本 Char1"/>
    <w:basedOn w:val="2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文档结构图 字符"/>
    <w:basedOn w:val="25"/>
    <w:link w:val="13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57">
    <w:name w:val="批注文字 字符"/>
    <w:basedOn w:val="25"/>
    <w:link w:val="1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8">
    <w:name w:val="批注主题 Char1"/>
    <w:basedOn w:val="5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9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0">
    <w:name w:val="正文文本1"/>
    <w:basedOn w:val="1"/>
    <w:qFormat/>
    <w:uiPriority w:val="0"/>
    <w:pPr>
      <w:tabs>
        <w:tab w:val="left" w:pos="1260"/>
      </w:tabs>
    </w:pPr>
    <w:rPr>
      <w:sz w:val="28"/>
      <w:szCs w:val="20"/>
    </w:rPr>
  </w:style>
  <w:style w:type="paragraph" w:customStyle="1" w:styleId="61">
    <w:name w:val="二级条标题"/>
    <w:basedOn w:val="1"/>
    <w:next w:val="59"/>
    <w:qFormat/>
    <w:uiPriority w:val="0"/>
    <w:pPr>
      <w:widowControl/>
      <w:outlineLvl w:val="3"/>
    </w:pPr>
    <w:rPr>
      <w:rFonts w:ascii="黑体" w:eastAsia="黑体"/>
      <w:color w:val="000000"/>
      <w:kern w:val="0"/>
      <w:sz w:val="18"/>
      <w:szCs w:val="20"/>
    </w:rPr>
  </w:style>
  <w:style w:type="paragraph" w:customStyle="1" w:styleId="62">
    <w:name w:val="Text"/>
    <w:basedOn w:val="1"/>
    <w:qFormat/>
    <w:uiPriority w:val="0"/>
    <w:pPr>
      <w:widowControl/>
      <w:autoSpaceDE w:val="0"/>
      <w:autoSpaceDN w:val="0"/>
      <w:adjustRightInd w:val="0"/>
      <w:spacing w:before="60" w:after="40"/>
      <w:jc w:val="left"/>
    </w:pPr>
    <w:rPr>
      <w:rFonts w:ascii="宋体"/>
      <w:kern w:val="0"/>
      <w:sz w:val="20"/>
      <w:szCs w:val="20"/>
    </w:rPr>
  </w:style>
  <w:style w:type="paragraph" w:customStyle="1" w:styleId="63">
    <w:name w:val="Release Information"/>
    <w:basedOn w:val="1"/>
    <w:qFormat/>
    <w:uiPriority w:val="0"/>
    <w:pPr>
      <w:widowControl/>
      <w:autoSpaceDE w:val="0"/>
      <w:autoSpaceDN w:val="0"/>
      <w:adjustRightInd w:val="0"/>
      <w:spacing w:before="60" w:after="60"/>
      <w:ind w:left="2549" w:hanging="1411"/>
      <w:jc w:val="left"/>
    </w:pPr>
    <w:rPr>
      <w:rFonts w:ascii="宋体"/>
      <w:kern w:val="0"/>
      <w:sz w:val="24"/>
    </w:rPr>
  </w:style>
  <w:style w:type="paragraph" w:customStyle="1" w:styleId="64">
    <w:name w:val="Courier Diagrams"/>
    <w:qFormat/>
    <w:uiPriority w:val="0"/>
    <w:pPr>
      <w:keepNext/>
      <w:keepLines/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Courier" w:hAnsi="Courier" w:eastAsia="PMingLiU" w:cs="Times New Roman"/>
      <w:lang w:val="en-GB" w:eastAsia="zh-TW" w:bidi="ar-SA"/>
    </w:rPr>
  </w:style>
  <w:style w:type="paragraph" w:customStyle="1" w:styleId="65">
    <w:name w:val="Outline Numbering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66">
    <w:name w:val="a"/>
    <w:basedOn w:val="1"/>
    <w:qFormat/>
    <w:uiPriority w:val="0"/>
    <w:pPr>
      <w:widowControl/>
      <w:overflowPunct w:val="0"/>
      <w:autoSpaceDE w:val="0"/>
      <w:autoSpaceDN w:val="0"/>
      <w:jc w:val="left"/>
    </w:pPr>
    <w:rPr>
      <w:kern w:val="0"/>
      <w:sz w:val="24"/>
    </w:rPr>
  </w:style>
  <w:style w:type="paragraph" w:customStyle="1" w:styleId="67">
    <w:name w:val="样式2"/>
    <w:basedOn w:val="2"/>
    <w:qFormat/>
    <w:uiPriority w:val="0"/>
    <w:pPr>
      <w:keepLines/>
      <w:wordWrap/>
      <w:autoSpaceDN/>
      <w:adjustRightInd/>
      <w:spacing w:before="340" w:after="330" w:line="578" w:lineRule="auto"/>
      <w:ind w:left="0" w:firstLine="660"/>
      <w:textAlignment w:val="auto"/>
    </w:pPr>
    <w:rPr>
      <w:rFonts w:ascii="Times New Roman" w:hAnsi="Times New Roman" w:eastAsia="宋体"/>
      <w:b/>
      <w:bCs/>
      <w:kern w:val="44"/>
      <w:sz w:val="44"/>
      <w:szCs w:val="44"/>
      <w:lang w:eastAsia="zh-CN"/>
    </w:rPr>
  </w:style>
  <w:style w:type="character" w:customStyle="1" w:styleId="68">
    <w:name w:val="日期 字符"/>
    <w:basedOn w:val="25"/>
    <w:link w:val="1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69">
    <w:name w:val="明显强调1"/>
    <w:qFormat/>
    <w:uiPriority w:val="0"/>
    <w:rPr>
      <w:b/>
      <w:bCs/>
      <w:i/>
      <w:iCs/>
      <w:color w:val="4F81BD"/>
    </w:rPr>
  </w:style>
  <w:style w:type="paragraph" w:customStyle="1" w:styleId="70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71">
    <w:name w:val="纯文本 字符"/>
    <w:basedOn w:val="25"/>
    <w:link w:val="17"/>
    <w:qFormat/>
    <w:uiPriority w:val="0"/>
    <w:rPr>
      <w:rFonts w:ascii="MingLiU" w:hAnsi="Courier New" w:eastAsia="MingLiU" w:cs="Times New Roman"/>
      <w:sz w:val="24"/>
      <w:szCs w:val="20"/>
      <w:lang w:eastAsia="zh-TW"/>
    </w:rPr>
  </w:style>
  <w:style w:type="character" w:customStyle="1" w:styleId="72">
    <w:name w:val="正文文本 3 字符"/>
    <w:basedOn w:val="25"/>
    <w:link w:val="14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73">
    <w:name w:val="占位符文本1"/>
    <w:basedOn w:val="25"/>
    <w:semiHidden/>
    <w:qFormat/>
    <w:uiPriority w:val="99"/>
    <w:rPr>
      <w:color w:val="808080"/>
    </w:rPr>
  </w:style>
  <w:style w:type="paragraph" w:styleId="74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75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76">
    <w:name w:val="p15"/>
    <w:basedOn w:val="1"/>
    <w:qFormat/>
    <w:uiPriority w:val="0"/>
    <w:pPr>
      <w:widowControl/>
      <w:ind w:firstLine="420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5</Pages>
  <Words>179</Words>
  <Characters>1023</Characters>
  <Lines>8</Lines>
  <Paragraphs>2</Paragraphs>
  <TotalTime>1</TotalTime>
  <ScaleCrop>false</ScaleCrop>
  <LinksUpToDate>false</LinksUpToDate>
  <CharactersWithSpaces>1200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2015-08-03T11:25:00Z</dcterms:created>
  <dc:creator>fenglongying</dc:creator>
  <cp:lastModifiedBy>user</cp:lastModifiedBy>
  <cp:lastPrinted>2017-01-16T09:14:00Z</cp:lastPrinted>
  <dcterms:modified xsi:type="dcterms:W3CDTF">2021-05-27T15:19:46Z</dcterms:modified>
  <cp:revision>4185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