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f3864"/>
          <w:sz w:val="52"/>
          <w:szCs w:val="52"/>
          <w:u w:color="1f3864"/>
          <w:rtl w:val="0"/>
          <w:lang w:val="en-US"/>
          <w14:textFill>
            <w14:solidFill>
              <w14:srgbClr w14:val="1F3864"/>
            </w14:solidFill>
          </w14:textFill>
        </w:rPr>
        <w:t>Consensus 21 Education Ltd</w:t>
      </w:r>
    </w:p>
    <w:p>
      <w:pPr>
        <w:pStyle w:val="Body"/>
        <w:bidi w:val="0"/>
      </w:pPr>
      <w:r>
        <w:rPr>
          <w:rFonts w:ascii="Arial" w:hAnsi="Arial"/>
          <w:outline w:val="0"/>
          <w:color w:val="1f3864"/>
          <w:sz w:val="36"/>
          <w:szCs w:val="36"/>
          <w:u w:color="1f3864"/>
          <w:rtl w:val="0"/>
          <w14:textFill>
            <w14:solidFill>
              <w14:srgbClr w14:val="1F3864"/>
            </w14:solidFill>
          </w14:textFill>
        </w:rPr>
        <w:t>Peninsula 21</w:t>
      </w:r>
    </w:p>
    <w:p>
      <w:pPr>
        <w:pStyle w:val="Body"/>
        <w:bidi w:val="0"/>
      </w:pPr>
    </w:p>
    <w:p>
      <w:pPr>
        <w:pStyle w:val="Body"/>
        <w:bidi w:val="0"/>
      </w:pPr>
    </w:p>
    <w:p>
      <w:pPr>
        <w:pStyle w:val="Body"/>
        <w:bidi w:val="0"/>
      </w:pPr>
      <w:r>
        <w:rPr>
          <w:rFonts w:ascii="Arial" w:hAnsi="Arial"/>
          <w:b w:val="1"/>
          <w:bCs w:val="1"/>
          <w:outline w:val="0"/>
          <w:color w:val="1f3864"/>
          <w:sz w:val="56"/>
          <w:szCs w:val="56"/>
          <w:u w:color="1f3864"/>
          <w:rtl w:val="0"/>
          <w:lang w:val="en-US"/>
          <w14:textFill>
            <w14:solidFill>
              <w14:srgbClr w14:val="1F3864"/>
            </w14:solidFill>
          </w14:textFill>
        </w:rPr>
        <w:t>School Policy Manual</w:t>
      </w:r>
    </w:p>
    <w:p>
      <w:pPr>
        <w:pStyle w:val="Body"/>
        <w:bidi w:val="0"/>
      </w:pPr>
    </w:p>
    <w:p>
      <w:pPr>
        <w:pStyle w:val="Body"/>
        <w:bidi w:val="0"/>
      </w:pPr>
      <w:r>
        <w:rPr>
          <w:rFonts w:ascii="Arial" w:hAnsi="Arial"/>
          <w:outline w:val="0"/>
          <w:color w:val="666666"/>
          <w:sz w:val="24"/>
          <w:szCs w:val="24"/>
          <w:u w:color="666666"/>
          <w:rtl w:val="0"/>
          <w:lang w:val="de-DE"/>
          <w14:textFill>
            <w14:solidFill>
              <w14:srgbClr w14:val="666666"/>
            </w14:solidFill>
          </w14:textFill>
        </w:rPr>
        <w:t>Version 1.0  |  2025</w:t>
      </w:r>
    </w:p>
    <w:p>
      <w:pPr>
        <w:pStyle w:val="Body"/>
        <w:bidi w:val="0"/>
      </w:pPr>
      <w:r>
        <w:rPr>
          <w:rFonts w:ascii="Arial" w:hAnsi="Arial"/>
          <w:outline w:val="0"/>
          <w:color w:val="666666"/>
          <w:u w:color="666666"/>
          <w:rtl w:val="0"/>
          <w:lang w:val="en-US"/>
          <w14:textFill>
            <w14:solidFill>
              <w14:srgbClr w14:val="666666"/>
            </w14:solidFill>
          </w14:textFill>
        </w:rPr>
        <w:t>Adopted by the Board of Directors</w:t>
      </w:r>
    </w:p>
    <w:p>
      <w:pPr>
        <w:pStyle w:val="Body"/>
        <w:bidi w:val="0"/>
      </w:pPr>
    </w:p>
    <w:p>
      <w:pPr>
        <w:pStyle w:val="Body"/>
        <w:bidi w:val="0"/>
      </w:pPr>
      <w:r>
        <w:rPr>
          <w:rFonts w:ascii="Arial" w:hAnsi="Arial"/>
          <w:i w:val="1"/>
          <w:iCs w:val="1"/>
          <w:outline w:val="0"/>
          <w:color w:val="888888"/>
          <w:sz w:val="20"/>
          <w:szCs w:val="20"/>
          <w:u w:color="888888"/>
          <w:rtl w:val="0"/>
          <w:lang w:val="en-US"/>
          <w14:textFill>
            <w14:solidFill>
              <w14:srgbClr w14:val="888888"/>
            </w14:solidFill>
          </w14:textFill>
        </w:rPr>
        <w:t>This document contains the official policies of Consensus 21 Education Ltd and is to be reviewed annually by the Board.</w:t>
      </w:r>
    </w:p>
    <w:p>
      <w:pPr>
        <w:pStyle w:val="Body"/>
        <w:bidi w:val="0"/>
      </w:pPr>
      <w:r>
        <w:rPr>
          <w:rFonts w:ascii="Arial Unicode MS" w:cs="Arial Unicode MS" w:hAnsi="Arial Unicode MS" w:eastAsia="Arial Unicode MS"/>
          <w:b w:val="0"/>
          <w:bCs w:val="0"/>
          <w:i w:val="0"/>
          <w:iCs w:val="0"/>
        </w:rPr>
        <w:br w:type="page"/>
      </w:r>
    </w:p>
    <w:p>
      <w:pPr>
        <w:pStyle w:val="Body"/>
        <w:bidi w:val="0"/>
      </w:pPr>
      <w:r>
        <w:rPr>
          <w:rFonts w:ascii="Arial" w:hAnsi="Arial"/>
          <w:b w:val="1"/>
          <w:bCs w:val="1"/>
          <w:outline w:val="0"/>
          <w:color w:val="1f3864"/>
          <w:sz w:val="36"/>
          <w:szCs w:val="36"/>
          <w:u w:color="1f3864"/>
          <w:rtl w:val="0"/>
          <w:lang w:val="fr-FR"/>
          <w14:textFill>
            <w14:solidFill>
              <w14:srgbClr w14:val="1F3864"/>
            </w14:solidFill>
          </w14:textFill>
        </w:rPr>
        <w:t xml:space="preserve">Section A </w:t>
      </w:r>
      <w:r>
        <w:rPr>
          <w:rFonts w:ascii="Arial" w:hAnsi="Arial" w:hint="default"/>
          <w:b w:val="1"/>
          <w:bCs w:val="1"/>
          <w:outline w:val="0"/>
          <w:color w:val="1f3864"/>
          <w:sz w:val="36"/>
          <w:szCs w:val="36"/>
          <w:u w:color="1f3864"/>
          <w:rtl w:val="0"/>
          <w:lang w:val="en-US"/>
          <w14:textFill>
            <w14:solidFill>
              <w14:srgbClr w14:val="1F3864"/>
            </w14:solidFill>
          </w14:textFill>
        </w:rPr>
        <w:t xml:space="preserve">— </w:t>
      </w:r>
      <w:r>
        <w:rPr>
          <w:rFonts w:ascii="Arial" w:hAnsi="Arial"/>
          <w:b w:val="1"/>
          <w:bCs w:val="1"/>
          <w:outline w:val="0"/>
          <w:color w:val="1f3864"/>
          <w:sz w:val="36"/>
          <w:szCs w:val="36"/>
          <w:u w:color="1f3864"/>
          <w:rtl w:val="0"/>
          <w:lang w:val="en-US"/>
          <w14:textFill>
            <w14:solidFill>
              <w14:srgbClr w14:val="1F3864"/>
            </w14:solidFill>
          </w14:textFill>
        </w:rPr>
        <w:t>Health &amp; Safety</w:t>
      </w:r>
    </w:p>
    <w:p>
      <w:pPr>
        <w:pStyle w:val="Body"/>
        <w:bidi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First Aid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A1  |  Version: 1.0  |  Date: January 2025  |  Owner: Principal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the health and safety of all students, staff and visitors by providing prompt and appropriate first aid.</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students, staff, contractors, volunteers and visitors at Peninsula 21 Campus.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Occupational Health and Safety Act 2004 (Vic); Education and Training Reform Act 2006 (Vic); VRQA Minimum Standards.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(Peninsula 21) is committed to providing a safe environment for all members of the school community. The school will maintain adequate first aid resources, trained personnel, and clear procedures to respond to illness and injury.</w:t>
      </w:r>
    </w:p>
    <w:p>
      <w:pPr>
        <w:pStyle w:val="Heading 2"/>
      </w:pPr>
      <w:r>
        <w:rPr>
          <w:outline w:val="0"/>
          <w:color w:val="1f3864"/>
          <w:u w:color="1f3864"/>
          <w:rtl w:val="0"/>
          <w:lang w:val="en-US"/>
          <w14:textFill>
            <w14:solidFill>
              <w14:srgbClr w14:val="1F3864"/>
            </w14:solidFill>
          </w14:textFill>
        </w:rPr>
        <w:t>2. First Aid Officers</w:t>
      </w:r>
    </w:p>
    <w:p>
      <w:pPr>
        <w:pStyle w:val="Heading 2"/>
      </w:pPr>
      <w:r>
        <w:rPr>
          <w:outline w:val="0"/>
          <w:color w:val="000000"/>
          <w:sz w:val="22"/>
          <w:szCs w:val="22"/>
          <w:u w:color="000000"/>
          <w:rtl w:val="0"/>
          <w:lang w:val="en-US"/>
          <w14:textFill>
            <w14:solidFill>
              <w14:srgbClr w14:val="000000"/>
            </w14:solidFill>
          </w14:textFill>
        </w:rPr>
        <w:t>The Principal must ensure that at all times during school hours and school activities, at least one qualified First Aid Officer is present on campus or accompanying students off-campus.</w:t>
      </w:r>
    </w:p>
    <w:p>
      <w:pPr>
        <w:pStyle w:val="List Paragraph"/>
        <w:numPr>
          <w:ilvl w:val="0"/>
          <w:numId w:val="2"/>
        </w:numPr>
        <w:spacing w:before="60" w:after="60"/>
        <w:rPr>
          <w:sz w:val="22"/>
          <w:szCs w:val="22"/>
          <w:lang w:val="en-US"/>
        </w:rPr>
      </w:pPr>
      <w:r>
        <w:rPr>
          <w:rFonts w:ascii="Arial" w:hAnsi="Arial"/>
          <w:sz w:val="22"/>
          <w:szCs w:val="22"/>
          <w:rtl w:val="0"/>
          <w:lang w:val="en-US"/>
        </w:rPr>
        <w:t>At least one staff member per 50 students holds a current first aid qualification (HLTAID012 or equivalent).</w:t>
      </w:r>
    </w:p>
    <w:p>
      <w:pPr>
        <w:pStyle w:val="List Paragraph"/>
        <w:numPr>
          <w:ilvl w:val="0"/>
          <w:numId w:val="2"/>
        </w:numPr>
        <w:spacing w:before="60" w:after="60"/>
        <w:rPr>
          <w:sz w:val="22"/>
          <w:szCs w:val="22"/>
          <w:lang w:val="en-US"/>
        </w:rPr>
      </w:pPr>
      <w:r>
        <w:rPr>
          <w:rFonts w:ascii="Arial" w:hAnsi="Arial"/>
          <w:sz w:val="22"/>
          <w:szCs w:val="22"/>
          <w:rtl w:val="0"/>
          <w:lang w:val="en-US"/>
        </w:rPr>
        <w:t>First Aid Officers are clearly identified to students, staff and visitors.</w:t>
      </w:r>
    </w:p>
    <w:p>
      <w:pPr>
        <w:pStyle w:val="List Paragraph"/>
        <w:numPr>
          <w:ilvl w:val="0"/>
          <w:numId w:val="2"/>
        </w:numPr>
        <w:spacing w:before="60" w:after="60"/>
        <w:rPr>
          <w:sz w:val="22"/>
          <w:szCs w:val="22"/>
          <w:lang w:val="en-US"/>
        </w:rPr>
      </w:pPr>
      <w:r>
        <w:rPr>
          <w:rFonts w:ascii="Arial" w:hAnsi="Arial"/>
          <w:sz w:val="22"/>
          <w:szCs w:val="22"/>
          <w:rtl w:val="0"/>
          <w:lang w:val="en-US"/>
        </w:rPr>
        <w:t>First aid qualifications must be renewed every three years.</w:t>
      </w:r>
    </w:p>
    <w:p>
      <w:pPr>
        <w:pStyle w:val="Heading 2"/>
      </w:pPr>
      <w:r>
        <w:rPr>
          <w:outline w:val="0"/>
          <w:color w:val="1f3864"/>
          <w:u w:color="1f3864"/>
          <w:rtl w:val="0"/>
          <w:lang w:val="en-US"/>
          <w14:textFill>
            <w14:solidFill>
              <w14:srgbClr w14:val="1F3864"/>
            </w14:solidFill>
          </w14:textFill>
        </w:rPr>
        <w:t>3. First Aid Facilities</w:t>
      </w:r>
    </w:p>
    <w:p>
      <w:pPr>
        <w:pStyle w:val="List Paragraph"/>
        <w:numPr>
          <w:ilvl w:val="0"/>
          <w:numId w:val="2"/>
        </w:numPr>
        <w:spacing w:before="60" w:after="60"/>
        <w:rPr>
          <w:sz w:val="22"/>
          <w:szCs w:val="22"/>
          <w:lang w:val="en-US"/>
        </w:rPr>
      </w:pPr>
      <w:r>
        <w:rPr>
          <w:rFonts w:ascii="Arial" w:hAnsi="Arial"/>
          <w:sz w:val="22"/>
          <w:szCs w:val="22"/>
          <w:rtl w:val="0"/>
          <w:lang w:val="en-US"/>
        </w:rPr>
        <w:t>A dedicated first aid room is maintained, accessible to all students and staff.</w:t>
      </w:r>
    </w:p>
    <w:p>
      <w:pPr>
        <w:pStyle w:val="List Paragraph"/>
        <w:numPr>
          <w:ilvl w:val="0"/>
          <w:numId w:val="2"/>
        </w:numPr>
        <w:spacing w:before="60" w:after="60"/>
        <w:rPr>
          <w:sz w:val="22"/>
          <w:szCs w:val="22"/>
          <w:lang w:val="en-US"/>
        </w:rPr>
      </w:pPr>
      <w:r>
        <w:rPr>
          <w:rFonts w:ascii="Arial" w:hAnsi="Arial"/>
          <w:sz w:val="22"/>
          <w:szCs w:val="22"/>
          <w:rtl w:val="0"/>
          <w:lang w:val="en-US"/>
        </w:rPr>
        <w:t>First aid kits are maintained and checked termly. Contents comply with relevant standards.</w:t>
      </w:r>
    </w:p>
    <w:p>
      <w:pPr>
        <w:pStyle w:val="List Paragraph"/>
        <w:numPr>
          <w:ilvl w:val="0"/>
          <w:numId w:val="2"/>
        </w:numPr>
        <w:spacing w:before="60" w:after="60"/>
        <w:rPr>
          <w:sz w:val="22"/>
          <w:szCs w:val="22"/>
          <w:lang w:val="en-US"/>
        </w:rPr>
      </w:pPr>
      <w:r>
        <w:rPr>
          <w:rFonts w:ascii="Arial" w:hAnsi="Arial"/>
          <w:sz w:val="22"/>
          <w:szCs w:val="22"/>
          <w:rtl w:val="0"/>
          <w:lang w:val="en-US"/>
        </w:rPr>
        <w:t>An automated external defibrillator (AED) is maintained on campus with staff trained in its use.</w:t>
      </w:r>
    </w:p>
    <w:p>
      <w:pPr>
        <w:pStyle w:val="List Paragraph"/>
        <w:numPr>
          <w:ilvl w:val="0"/>
          <w:numId w:val="2"/>
        </w:numPr>
        <w:spacing w:before="60" w:after="60"/>
        <w:rPr>
          <w:sz w:val="22"/>
          <w:szCs w:val="22"/>
          <w:lang w:val="en-US"/>
        </w:rPr>
      </w:pPr>
      <w:r>
        <w:rPr>
          <w:rFonts w:ascii="Arial" w:hAnsi="Arial"/>
          <w:sz w:val="22"/>
          <w:szCs w:val="22"/>
          <w:rtl w:val="0"/>
          <w:lang w:val="en-US"/>
        </w:rPr>
        <w:t>A register of all first aid incidents is maintained.</w:t>
      </w:r>
    </w:p>
    <w:p>
      <w:pPr>
        <w:pStyle w:val="Heading 2"/>
      </w:pPr>
      <w:r>
        <w:rPr>
          <w:outline w:val="0"/>
          <w:color w:val="1f3864"/>
          <w:u w:color="1f3864"/>
          <w:rtl w:val="0"/>
          <w:lang w:val="en-US"/>
          <w14:textFill>
            <w14:solidFill>
              <w14:srgbClr w14:val="1F3864"/>
            </w14:solidFill>
          </w14:textFill>
        </w:rPr>
        <w:t>4. Responding to Illness or Injury</w:t>
      </w:r>
    </w:p>
    <w:p>
      <w:pPr>
        <w:pStyle w:val="List Paragraph"/>
        <w:numPr>
          <w:ilvl w:val="0"/>
          <w:numId w:val="4"/>
        </w:numPr>
        <w:spacing w:before="60" w:after="60"/>
        <w:rPr>
          <w:sz w:val="22"/>
          <w:szCs w:val="22"/>
          <w:lang w:val="en-US"/>
        </w:rPr>
      </w:pPr>
      <w:r>
        <w:rPr>
          <w:rFonts w:ascii="Arial" w:hAnsi="Arial"/>
          <w:sz w:val="22"/>
          <w:szCs w:val="22"/>
          <w:rtl w:val="0"/>
          <w:lang w:val="en-US"/>
        </w:rPr>
        <w:t>Assess the situation and ensure safety of the area.</w:t>
      </w:r>
    </w:p>
    <w:p>
      <w:pPr>
        <w:pStyle w:val="List Paragraph"/>
        <w:numPr>
          <w:ilvl w:val="0"/>
          <w:numId w:val="4"/>
        </w:numPr>
        <w:spacing w:before="60" w:after="60"/>
        <w:rPr>
          <w:sz w:val="22"/>
          <w:szCs w:val="22"/>
          <w:lang w:val="en-US"/>
        </w:rPr>
      </w:pPr>
      <w:r>
        <w:rPr>
          <w:rFonts w:ascii="Arial" w:hAnsi="Arial"/>
          <w:sz w:val="22"/>
          <w:szCs w:val="22"/>
          <w:rtl w:val="0"/>
          <w:lang w:val="en-US"/>
        </w:rPr>
        <w:t>Call for a qualified First Aid Officer immediately.</w:t>
      </w:r>
    </w:p>
    <w:p>
      <w:pPr>
        <w:pStyle w:val="List Paragraph"/>
        <w:numPr>
          <w:ilvl w:val="0"/>
          <w:numId w:val="4"/>
        </w:numPr>
        <w:spacing w:before="60" w:after="60"/>
        <w:rPr>
          <w:sz w:val="22"/>
          <w:szCs w:val="22"/>
          <w:lang w:val="en-US"/>
        </w:rPr>
      </w:pPr>
      <w:r>
        <w:rPr>
          <w:rFonts w:ascii="Arial" w:hAnsi="Arial"/>
          <w:sz w:val="22"/>
          <w:szCs w:val="22"/>
          <w:rtl w:val="0"/>
          <w:lang w:val="en-US"/>
        </w:rPr>
        <w:t>Administer first aid appropriate to the situation.</w:t>
      </w:r>
    </w:p>
    <w:p>
      <w:pPr>
        <w:pStyle w:val="List Paragraph"/>
        <w:numPr>
          <w:ilvl w:val="0"/>
          <w:numId w:val="4"/>
        </w:numPr>
        <w:spacing w:before="60" w:after="60"/>
        <w:rPr>
          <w:sz w:val="22"/>
          <w:szCs w:val="22"/>
          <w:lang w:val="en-US"/>
        </w:rPr>
      </w:pPr>
      <w:r>
        <w:rPr>
          <w:rFonts w:ascii="Arial" w:hAnsi="Arial"/>
          <w:sz w:val="22"/>
          <w:szCs w:val="22"/>
          <w:rtl w:val="0"/>
          <w:lang w:val="en-US"/>
        </w:rPr>
        <w:t>Contact parents/guardians for all significant incidents.</w:t>
      </w:r>
    </w:p>
    <w:p>
      <w:pPr>
        <w:pStyle w:val="List Paragraph"/>
        <w:numPr>
          <w:ilvl w:val="0"/>
          <w:numId w:val="4"/>
        </w:numPr>
        <w:spacing w:before="60" w:after="60"/>
        <w:rPr>
          <w:sz w:val="22"/>
          <w:szCs w:val="22"/>
          <w:lang w:val="en-US"/>
        </w:rPr>
      </w:pPr>
      <w:r>
        <w:rPr>
          <w:rFonts w:ascii="Arial" w:hAnsi="Arial"/>
          <w:sz w:val="22"/>
          <w:szCs w:val="22"/>
          <w:rtl w:val="0"/>
          <w:lang w:val="en-US"/>
        </w:rPr>
        <w:t>Call 000 for any life-threatening emergency.</w:t>
      </w:r>
    </w:p>
    <w:p>
      <w:pPr>
        <w:pStyle w:val="List Paragraph"/>
        <w:numPr>
          <w:ilvl w:val="0"/>
          <w:numId w:val="4"/>
        </w:numPr>
        <w:spacing w:before="60" w:after="60"/>
        <w:rPr>
          <w:sz w:val="22"/>
          <w:szCs w:val="22"/>
          <w:lang w:val="en-US"/>
        </w:rPr>
      </w:pPr>
      <w:r>
        <w:rPr>
          <w:rFonts w:ascii="Arial" w:hAnsi="Arial"/>
          <w:sz w:val="22"/>
          <w:szCs w:val="22"/>
          <w:rtl w:val="0"/>
          <w:lang w:val="en-US"/>
        </w:rPr>
        <w:t>Complete a First Aid Incident Record on the same day.</w:t>
      </w:r>
    </w:p>
    <w:p>
      <w:pPr>
        <w:pStyle w:val="List Paragraph"/>
        <w:numPr>
          <w:ilvl w:val="0"/>
          <w:numId w:val="4"/>
        </w:numPr>
        <w:spacing w:before="60" w:after="60"/>
        <w:rPr>
          <w:sz w:val="22"/>
          <w:szCs w:val="22"/>
          <w:lang w:val="en-US"/>
        </w:rPr>
      </w:pPr>
      <w:r>
        <w:rPr>
          <w:rFonts w:ascii="Arial" w:hAnsi="Arial"/>
          <w:sz w:val="22"/>
          <w:szCs w:val="22"/>
          <w:rtl w:val="0"/>
          <w:lang w:val="en-US"/>
        </w:rPr>
        <w:t>Notify the Principal as soon as practicable.</w:t>
      </w:r>
    </w:p>
    <w:p>
      <w:pPr>
        <w:pStyle w:val="Heading 2"/>
      </w:pPr>
      <w:r>
        <w:rPr>
          <w:outline w:val="0"/>
          <w:color w:val="1f3864"/>
          <w:u w:color="1f3864"/>
          <w:rtl w:val="0"/>
          <w:lang w:val="en-US"/>
          <w14:textFill>
            <w14:solidFill>
              <w14:srgbClr w14:val="1F3864"/>
            </w14:solidFill>
          </w14:textFill>
        </w:rPr>
        <w:t>5. Student Medical Information</w:t>
      </w:r>
    </w:p>
    <w:p>
      <w:pPr>
        <w:pStyle w:val="Heading 2"/>
      </w:pPr>
      <w:r>
        <w:rPr>
          <w:outline w:val="0"/>
          <w:color w:val="000000"/>
          <w:sz w:val="22"/>
          <w:szCs w:val="22"/>
          <w:u w:color="000000"/>
          <w:rtl w:val="0"/>
          <w:lang w:val="en-US"/>
          <w14:textFill>
            <w14:solidFill>
              <w14:srgbClr w14:val="000000"/>
            </w14:solidFill>
          </w14:textFill>
        </w:rPr>
        <w:t>The school collects and maintains up-to-date medical information for all enrolled students, including allergies, chronic conditions, and medications. This information is stored securely and accessible to relevant staff.</w:t>
      </w:r>
    </w:p>
    <w:p>
      <w:pPr>
        <w:pStyle w:val="Heading 2"/>
      </w:pPr>
      <w:r>
        <w:rPr>
          <w:outline w:val="0"/>
          <w:color w:val="1f3864"/>
          <w:u w:color="1f3864"/>
          <w:rtl w:val="0"/>
          <w:lang w:val="en-US"/>
          <w14:textFill>
            <w14:solidFill>
              <w14:srgbClr w14:val="1F3864"/>
            </w14:solidFill>
          </w14:textFill>
        </w:rPr>
        <w:t>6. Medication Administration</w:t>
      </w:r>
    </w:p>
    <w:p>
      <w:pPr>
        <w:pStyle w:val="List Paragraph"/>
        <w:numPr>
          <w:ilvl w:val="0"/>
          <w:numId w:val="2"/>
        </w:numPr>
        <w:spacing w:before="60" w:after="60"/>
        <w:rPr>
          <w:sz w:val="22"/>
          <w:szCs w:val="22"/>
          <w:lang w:val="en-US"/>
        </w:rPr>
      </w:pPr>
      <w:r>
        <w:rPr>
          <w:rFonts w:ascii="Arial" w:hAnsi="Arial"/>
          <w:sz w:val="22"/>
          <w:szCs w:val="22"/>
          <w:rtl w:val="0"/>
          <w:lang w:val="en-US"/>
        </w:rPr>
        <w:t>Prescription medications may only be administered with written authority from a parent/guardian and, where required, a medical practitioner.</w:t>
      </w:r>
    </w:p>
    <w:p>
      <w:pPr>
        <w:pStyle w:val="List Paragraph"/>
        <w:numPr>
          <w:ilvl w:val="0"/>
          <w:numId w:val="2"/>
        </w:numPr>
        <w:spacing w:before="60" w:after="60"/>
        <w:rPr>
          <w:sz w:val="22"/>
          <w:szCs w:val="22"/>
          <w:lang w:val="en-US"/>
        </w:rPr>
      </w:pPr>
      <w:r>
        <w:rPr>
          <w:rFonts w:ascii="Arial" w:hAnsi="Arial"/>
          <w:sz w:val="22"/>
          <w:szCs w:val="22"/>
          <w:rtl w:val="0"/>
          <w:lang w:val="en-US"/>
        </w:rPr>
        <w:t>Medications are stored securely and a record of administration is maintained.</w:t>
      </w:r>
    </w:p>
    <w:p>
      <w:pPr>
        <w:pStyle w:val="List Paragraph"/>
        <w:numPr>
          <w:ilvl w:val="0"/>
          <w:numId w:val="2"/>
        </w:numPr>
        <w:spacing w:before="60" w:after="60"/>
        <w:rPr>
          <w:sz w:val="22"/>
          <w:szCs w:val="22"/>
          <w:lang w:val="en-US"/>
        </w:rPr>
      </w:pPr>
      <w:r>
        <w:rPr>
          <w:rFonts w:ascii="Arial" w:hAnsi="Arial"/>
          <w:sz w:val="22"/>
          <w:szCs w:val="22"/>
          <w:rtl w:val="0"/>
          <w:lang w:val="en-US"/>
        </w:rPr>
        <w:t>Staff do not administer non-prescribed medications except in emergency situations.</w:t>
      </w:r>
    </w:p>
    <w:p>
      <w:pPr>
        <w:pStyle w:val="Heading 2"/>
      </w:pPr>
      <w:r>
        <w:rPr>
          <w:outline w:val="0"/>
          <w:color w:val="1f3864"/>
          <w:u w:color="1f3864"/>
          <w:rtl w:val="0"/>
          <w:lang w:val="fr-FR"/>
          <w14:textFill>
            <w14:solidFill>
              <w14:srgbClr w14:val="1F3864"/>
            </w14:solidFill>
          </w14:textFill>
        </w:rPr>
        <w:t>7. Communication</w:t>
      </w:r>
    </w:p>
    <w:p>
      <w:pPr>
        <w:pStyle w:val="Heading 2"/>
      </w:pPr>
      <w:r>
        <w:rPr>
          <w:outline w:val="0"/>
          <w:color w:val="000000"/>
          <w:sz w:val="22"/>
          <w:szCs w:val="22"/>
          <w:u w:color="000000"/>
          <w:rtl w:val="0"/>
          <w:lang w:val="en-US"/>
          <w14:textFill>
            <w14:solidFill>
              <w14:srgbClr w14:val="000000"/>
            </w14:solidFill>
          </w14:textFill>
        </w:rPr>
        <w:t>Parents/guardians are notified promptly of any first aid treatment administered to their child. All serious incidents are reported to the Principal and documented in the incident register.</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Anaphylaxis Management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A2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minimise the risk of anaphylaxis and to ensure effective response if anaphylaxis occurs.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students, staff and visitors at Peninsula 21.</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rPr>
              <w:t xml:space="preserve">Ministerial Order No. 706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Anaphylaxis Management in Schools; Education and Training Reform Act 2006 (Vic).</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is committed to providing a safe environment for students at risk of anaphylaxis. This policy complies with Ministerial Order No. 706 and is based on the Anaphylaxis Guidelines published by the Department of Education.</w:t>
      </w:r>
    </w:p>
    <w:p>
      <w:pPr>
        <w:pStyle w:val="Heading 2"/>
      </w:pPr>
      <w:r>
        <w:rPr>
          <w:outline w:val="0"/>
          <w:color w:val="1f3864"/>
          <w:u w:color="1f3864"/>
          <w:rtl w:val="0"/>
          <w:lang w:val="da-DK"/>
          <w14:textFill>
            <w14:solidFill>
              <w14:srgbClr w14:val="1F3864"/>
            </w14:solidFill>
          </w14:textFill>
        </w:rPr>
        <w:t>2. Risk Minimisation</w:t>
      </w:r>
    </w:p>
    <w:p>
      <w:pPr>
        <w:pStyle w:val="List Paragraph"/>
        <w:numPr>
          <w:ilvl w:val="0"/>
          <w:numId w:val="2"/>
        </w:numPr>
        <w:spacing w:before="60" w:after="60"/>
        <w:rPr>
          <w:sz w:val="22"/>
          <w:szCs w:val="22"/>
          <w:lang w:val="en-US"/>
        </w:rPr>
      </w:pPr>
      <w:r>
        <w:rPr>
          <w:rFonts w:ascii="Arial" w:hAnsi="Arial"/>
          <w:sz w:val="22"/>
          <w:szCs w:val="22"/>
          <w:rtl w:val="0"/>
          <w:lang w:val="en-US"/>
        </w:rPr>
        <w:t>The school maintains a register of all students identified as being at risk of anaphylaxis.</w:t>
      </w:r>
    </w:p>
    <w:p>
      <w:pPr>
        <w:pStyle w:val="List Paragraph"/>
        <w:numPr>
          <w:ilvl w:val="0"/>
          <w:numId w:val="2"/>
        </w:numPr>
        <w:spacing w:before="60" w:after="60"/>
        <w:rPr>
          <w:sz w:val="22"/>
          <w:szCs w:val="22"/>
          <w:lang w:val="en-US"/>
        </w:rPr>
      </w:pPr>
      <w:r>
        <w:rPr>
          <w:rFonts w:ascii="Arial" w:hAnsi="Arial"/>
          <w:sz w:val="22"/>
          <w:szCs w:val="22"/>
          <w:rtl w:val="0"/>
          <w:lang w:val="en-US"/>
        </w:rPr>
        <w:t>Individual Anaphylaxis Management Plans (IAMPs) are developed for each at-risk student in consultation with parents and the student's medical practitioner.</w:t>
      </w:r>
    </w:p>
    <w:p>
      <w:pPr>
        <w:pStyle w:val="List Paragraph"/>
        <w:numPr>
          <w:ilvl w:val="0"/>
          <w:numId w:val="2"/>
        </w:numPr>
        <w:spacing w:before="60" w:after="60"/>
        <w:rPr>
          <w:sz w:val="22"/>
          <w:szCs w:val="22"/>
          <w:lang w:val="en-US"/>
        </w:rPr>
      </w:pPr>
      <w:r>
        <w:rPr>
          <w:rFonts w:ascii="Arial" w:hAnsi="Arial"/>
          <w:sz w:val="22"/>
          <w:szCs w:val="22"/>
          <w:rtl w:val="0"/>
          <w:lang w:val="en-US"/>
        </w:rPr>
        <w:t>School activities, menus and environments are reviewed to minimise allergen exposure.</w:t>
      </w:r>
    </w:p>
    <w:p>
      <w:pPr>
        <w:pStyle w:val="List Paragraph"/>
        <w:numPr>
          <w:ilvl w:val="0"/>
          <w:numId w:val="2"/>
        </w:numPr>
        <w:spacing w:before="60" w:after="60"/>
        <w:rPr>
          <w:sz w:val="22"/>
          <w:szCs w:val="22"/>
          <w:lang w:val="en-US"/>
        </w:rPr>
      </w:pPr>
      <w:r>
        <w:rPr>
          <w:rFonts w:ascii="Arial" w:hAnsi="Arial"/>
          <w:sz w:val="22"/>
          <w:szCs w:val="22"/>
          <w:rtl w:val="0"/>
          <w:lang w:val="en-US"/>
        </w:rPr>
        <w:t>Students are not permitted to share food.</w:t>
      </w:r>
    </w:p>
    <w:p>
      <w:pPr>
        <w:pStyle w:val="List Paragraph"/>
        <w:numPr>
          <w:ilvl w:val="0"/>
          <w:numId w:val="2"/>
        </w:numPr>
        <w:spacing w:before="60" w:after="60"/>
        <w:rPr>
          <w:sz w:val="22"/>
          <w:szCs w:val="22"/>
          <w:lang w:val="en-US"/>
        </w:rPr>
      </w:pPr>
      <w:r>
        <w:rPr>
          <w:rFonts w:ascii="Arial" w:hAnsi="Arial"/>
          <w:sz w:val="22"/>
          <w:szCs w:val="22"/>
          <w:rtl w:val="0"/>
          <w:lang w:val="en-US"/>
        </w:rPr>
        <w:t>Communication to the school community includes reminders about allergen risks.</w:t>
      </w:r>
    </w:p>
    <w:p>
      <w:pPr>
        <w:pStyle w:val="Heading 2"/>
      </w:pPr>
      <w:r>
        <w:rPr>
          <w:outline w:val="0"/>
          <w:color w:val="1f3864"/>
          <w:u w:color="1f3864"/>
          <w:rtl w:val="0"/>
          <w:lang w:val="en-US"/>
          <w14:textFill>
            <w14:solidFill>
              <w14:srgbClr w14:val="1F3864"/>
            </w14:solidFill>
          </w14:textFill>
        </w:rPr>
        <w:t>3. Individual Anaphylaxis Management Plans</w:t>
      </w:r>
    </w:p>
    <w:p>
      <w:pPr>
        <w:pStyle w:val="Heading 2"/>
      </w:pPr>
      <w:r>
        <w:rPr>
          <w:outline w:val="0"/>
          <w:color w:val="000000"/>
          <w:sz w:val="22"/>
          <w:szCs w:val="22"/>
          <w:u w:color="000000"/>
          <w:rtl w:val="0"/>
          <w:lang w:val="en-US"/>
          <w14:textFill>
            <w14:solidFill>
              <w14:srgbClr w14:val="000000"/>
            </w14:solidFill>
          </w14:textFill>
        </w:rPr>
        <w:t>An IAMP must be prepared for each student at risk and must include:</w:t>
      </w:r>
    </w:p>
    <w:p>
      <w:pPr>
        <w:pStyle w:val="List Paragraph"/>
        <w:numPr>
          <w:ilvl w:val="0"/>
          <w:numId w:val="2"/>
        </w:numPr>
        <w:spacing w:before="60" w:after="60"/>
        <w:rPr>
          <w:sz w:val="22"/>
          <w:szCs w:val="22"/>
          <w:lang w:val="en-US"/>
        </w:rPr>
      </w:pPr>
      <w:r>
        <w:rPr>
          <w:rFonts w:ascii="Arial" w:hAnsi="Arial"/>
          <w:sz w:val="22"/>
          <w:szCs w:val="22"/>
          <w:rtl w:val="0"/>
          <w:lang w:val="en-US"/>
        </w:rPr>
        <w:t>Information about the student's medical condition and known allergens.</w:t>
      </w:r>
    </w:p>
    <w:p>
      <w:pPr>
        <w:pStyle w:val="List Paragraph"/>
        <w:numPr>
          <w:ilvl w:val="0"/>
          <w:numId w:val="2"/>
        </w:numPr>
        <w:spacing w:before="60" w:after="60"/>
        <w:rPr>
          <w:sz w:val="22"/>
          <w:szCs w:val="22"/>
          <w:lang w:val="en-US"/>
        </w:rPr>
      </w:pPr>
      <w:r>
        <w:rPr>
          <w:rFonts w:ascii="Arial" w:hAnsi="Arial"/>
          <w:sz w:val="22"/>
          <w:szCs w:val="22"/>
          <w:rtl w:val="0"/>
          <w:lang w:val="en-US"/>
        </w:rPr>
        <w:t>Strategies to minimise the risk of exposure.</w:t>
      </w:r>
    </w:p>
    <w:p>
      <w:pPr>
        <w:pStyle w:val="List Paragraph"/>
        <w:numPr>
          <w:ilvl w:val="0"/>
          <w:numId w:val="2"/>
        </w:numPr>
        <w:spacing w:before="60" w:after="60"/>
        <w:rPr>
          <w:sz w:val="22"/>
          <w:szCs w:val="22"/>
          <w:lang w:val="en-US"/>
        </w:rPr>
      </w:pPr>
      <w:r>
        <w:rPr>
          <w:rFonts w:ascii="Arial" w:hAnsi="Arial"/>
          <w:sz w:val="22"/>
          <w:szCs w:val="22"/>
          <w:rtl w:val="0"/>
          <w:lang w:val="en-US"/>
        </w:rPr>
        <w:t>The emergency response to be followed if anaphylaxis occurs.</w:t>
      </w:r>
    </w:p>
    <w:p>
      <w:pPr>
        <w:pStyle w:val="List Paragraph"/>
        <w:numPr>
          <w:ilvl w:val="0"/>
          <w:numId w:val="2"/>
        </w:numPr>
        <w:spacing w:before="60" w:after="60"/>
        <w:rPr>
          <w:sz w:val="22"/>
          <w:szCs w:val="22"/>
          <w:lang w:val="en-US"/>
        </w:rPr>
      </w:pPr>
      <w:r>
        <w:rPr>
          <w:rFonts w:ascii="Arial" w:hAnsi="Arial"/>
          <w:sz w:val="22"/>
          <w:szCs w:val="22"/>
          <w:rtl w:val="0"/>
          <w:lang w:val="en-US"/>
        </w:rPr>
        <w:t>An ASCIA Action Plan signed by the student's medical practitioner.</w:t>
      </w:r>
    </w:p>
    <w:p>
      <w:pPr>
        <w:pStyle w:val="List Paragraph"/>
        <w:spacing w:before="60" w:after="60"/>
      </w:pPr>
      <w:r>
        <w:rPr>
          <w:rFonts w:ascii="Arial" w:hAnsi="Arial"/>
          <w:sz w:val="22"/>
          <w:szCs w:val="22"/>
          <w:rtl w:val="0"/>
          <w:lang w:val="en-US"/>
        </w:rPr>
        <w:t>IAMPs are reviewed annually, when the student's condition changes, or following an anaphylactic reaction.</w:t>
      </w:r>
    </w:p>
    <w:p>
      <w:pPr>
        <w:pStyle w:val="Heading 2"/>
      </w:pPr>
      <w:r>
        <w:rPr>
          <w:outline w:val="0"/>
          <w:color w:val="1f3864"/>
          <w:u w:color="1f3864"/>
          <w:rtl w:val="0"/>
          <w:lang w:val="de-DE"/>
          <w14:textFill>
            <w14:solidFill>
              <w14:srgbClr w14:val="1F3864"/>
            </w14:solidFill>
          </w14:textFill>
        </w:rPr>
        <w:t>4. Adrenaline Auto-Injectors (EpiPens)</w:t>
      </w:r>
    </w:p>
    <w:p>
      <w:pPr>
        <w:pStyle w:val="List Paragraph"/>
        <w:numPr>
          <w:ilvl w:val="0"/>
          <w:numId w:val="2"/>
        </w:numPr>
        <w:spacing w:before="60" w:after="60"/>
        <w:rPr>
          <w:sz w:val="22"/>
          <w:szCs w:val="22"/>
          <w:lang w:val="en-US"/>
        </w:rPr>
      </w:pPr>
      <w:r>
        <w:rPr>
          <w:rFonts w:ascii="Arial" w:hAnsi="Arial"/>
          <w:sz w:val="22"/>
          <w:szCs w:val="22"/>
          <w:rtl w:val="0"/>
          <w:lang w:val="en-US"/>
        </w:rPr>
        <w:t>Students identified as at risk must have a prescribed adrenaline auto-injector (e.g. EpiPen) at school at all times.</w:t>
      </w:r>
    </w:p>
    <w:p>
      <w:pPr>
        <w:pStyle w:val="List Paragraph"/>
        <w:numPr>
          <w:ilvl w:val="0"/>
          <w:numId w:val="2"/>
        </w:numPr>
        <w:spacing w:before="60" w:after="60"/>
        <w:rPr>
          <w:sz w:val="22"/>
          <w:szCs w:val="22"/>
          <w:lang w:val="en-US"/>
        </w:rPr>
      </w:pPr>
      <w:r>
        <w:rPr>
          <w:rFonts w:ascii="Arial" w:hAnsi="Arial"/>
          <w:sz w:val="22"/>
          <w:szCs w:val="22"/>
          <w:rtl w:val="0"/>
          <w:lang w:val="en-US"/>
        </w:rPr>
        <w:t>The school maintains a general-use EpiPen for emergency use only, stored in the first aid room and other accessible locations as determined by the Principal.</w:t>
      </w:r>
    </w:p>
    <w:p>
      <w:pPr>
        <w:pStyle w:val="List Paragraph"/>
        <w:numPr>
          <w:ilvl w:val="0"/>
          <w:numId w:val="2"/>
        </w:numPr>
        <w:spacing w:before="60" w:after="60"/>
        <w:rPr>
          <w:sz w:val="22"/>
          <w:szCs w:val="22"/>
          <w:lang w:val="en-US"/>
        </w:rPr>
      </w:pPr>
      <w:r>
        <w:rPr>
          <w:rFonts w:ascii="Arial" w:hAnsi="Arial"/>
          <w:sz w:val="22"/>
          <w:szCs w:val="22"/>
          <w:rtl w:val="0"/>
          <w:lang w:val="en-US"/>
        </w:rPr>
        <w:t>EpiPens are checked regularly and replaced before expiry.</w:t>
      </w:r>
    </w:p>
    <w:p>
      <w:pPr>
        <w:pStyle w:val="Heading 2"/>
      </w:pPr>
      <w:r>
        <w:rPr>
          <w:outline w:val="0"/>
          <w:color w:val="1f3864"/>
          <w:u w:color="1f3864"/>
          <w:rtl w:val="0"/>
          <w:lang w:val="en-US"/>
          <w14:textFill>
            <w14:solidFill>
              <w14:srgbClr w14:val="1F3864"/>
            </w14:solidFill>
          </w14:textFill>
        </w:rPr>
        <w:t>5. Staff Training</w:t>
      </w:r>
    </w:p>
    <w:p>
      <w:pPr>
        <w:pStyle w:val="List Paragraph"/>
        <w:numPr>
          <w:ilvl w:val="0"/>
          <w:numId w:val="2"/>
        </w:numPr>
        <w:spacing w:before="60" w:after="60"/>
        <w:rPr>
          <w:sz w:val="22"/>
          <w:szCs w:val="22"/>
          <w:lang w:val="en-US"/>
        </w:rPr>
      </w:pPr>
      <w:r>
        <w:rPr>
          <w:rFonts w:ascii="Arial" w:hAnsi="Arial"/>
          <w:sz w:val="22"/>
          <w:szCs w:val="22"/>
          <w:rtl w:val="0"/>
          <w:lang w:val="en-US"/>
        </w:rPr>
        <w:t>All staff who supervise students complete anaphylaxis awareness training annually.</w:t>
      </w:r>
    </w:p>
    <w:p>
      <w:pPr>
        <w:pStyle w:val="List Paragraph"/>
        <w:numPr>
          <w:ilvl w:val="0"/>
          <w:numId w:val="2"/>
        </w:numPr>
        <w:spacing w:before="60" w:after="60"/>
        <w:rPr>
          <w:sz w:val="22"/>
          <w:szCs w:val="22"/>
          <w:lang w:val="en-US"/>
        </w:rPr>
      </w:pPr>
      <w:r>
        <w:rPr>
          <w:rFonts w:ascii="Arial" w:hAnsi="Arial"/>
          <w:sz w:val="22"/>
          <w:szCs w:val="22"/>
          <w:rtl w:val="0"/>
          <w:lang w:val="en-US"/>
        </w:rPr>
        <w:t>At least two staff members on campus at all times hold a current Anaphylaxis Management qualification.</w:t>
      </w:r>
    </w:p>
    <w:p>
      <w:pPr>
        <w:pStyle w:val="List Paragraph"/>
        <w:numPr>
          <w:ilvl w:val="0"/>
          <w:numId w:val="2"/>
        </w:numPr>
        <w:spacing w:before="60" w:after="60"/>
        <w:rPr>
          <w:sz w:val="22"/>
          <w:szCs w:val="22"/>
          <w:lang w:val="en-US"/>
        </w:rPr>
      </w:pPr>
      <w:r>
        <w:rPr>
          <w:rFonts w:ascii="Arial" w:hAnsi="Arial"/>
          <w:sz w:val="22"/>
          <w:szCs w:val="22"/>
          <w:rtl w:val="0"/>
          <w:lang w:val="en-US"/>
        </w:rPr>
        <w:t>All staff know the location of EpiPens and the emergency response procedure.</w:t>
      </w:r>
    </w:p>
    <w:p>
      <w:pPr>
        <w:pStyle w:val="Heading 2"/>
      </w:pPr>
      <w:r>
        <w:rPr>
          <w:outline w:val="0"/>
          <w:color w:val="1f3864"/>
          <w:u w:color="1f3864"/>
          <w:rtl w:val="0"/>
          <w:lang w:val="en-US"/>
          <w14:textFill>
            <w14:solidFill>
              <w14:srgbClr w14:val="1F3864"/>
            </w14:solidFill>
          </w14:textFill>
        </w:rPr>
        <w:t>6. Emergency Response</w:t>
      </w:r>
    </w:p>
    <w:p>
      <w:pPr>
        <w:pStyle w:val="List Paragraph"/>
        <w:numPr>
          <w:ilvl w:val="0"/>
          <w:numId w:val="5"/>
        </w:numPr>
        <w:spacing w:before="60" w:after="60"/>
        <w:rPr>
          <w:sz w:val="22"/>
          <w:szCs w:val="22"/>
          <w:lang w:val="en-US"/>
        </w:rPr>
      </w:pPr>
      <w:r>
        <w:rPr>
          <w:rFonts w:ascii="Arial" w:hAnsi="Arial"/>
          <w:sz w:val="22"/>
          <w:szCs w:val="22"/>
          <w:rtl w:val="0"/>
          <w:lang w:val="en-US"/>
        </w:rPr>
        <w:t xml:space="preserve">Lay the student flat </w:t>
      </w:r>
      <w:r>
        <w:rPr>
          <w:rFonts w:ascii="Arial" w:hAnsi="Arial" w:hint="default"/>
          <w:sz w:val="22"/>
          <w:szCs w:val="22"/>
          <w:rtl w:val="0"/>
          <w:lang w:val="en-US"/>
        </w:rPr>
        <w:t xml:space="preserve">— </w:t>
      </w:r>
      <w:r>
        <w:rPr>
          <w:rFonts w:ascii="Arial" w:hAnsi="Arial"/>
          <w:sz w:val="22"/>
          <w:szCs w:val="22"/>
          <w:rtl w:val="0"/>
          <w:lang w:val="en-US"/>
        </w:rPr>
        <w:t>do not allow them to stand.</w:t>
      </w:r>
    </w:p>
    <w:p>
      <w:pPr>
        <w:pStyle w:val="List Paragraph"/>
        <w:numPr>
          <w:ilvl w:val="0"/>
          <w:numId w:val="4"/>
        </w:numPr>
        <w:spacing w:before="60" w:after="60"/>
        <w:rPr>
          <w:sz w:val="22"/>
          <w:szCs w:val="22"/>
          <w:lang w:val="en-US"/>
        </w:rPr>
      </w:pPr>
      <w:r>
        <w:rPr>
          <w:rFonts w:ascii="Arial" w:hAnsi="Arial"/>
          <w:sz w:val="22"/>
          <w:szCs w:val="22"/>
          <w:rtl w:val="0"/>
          <w:lang w:val="en-US"/>
        </w:rPr>
        <w:t>Administer the student's EpiPen (or general-use EpiPen if unavailable) to the outer mid-thigh.</w:t>
      </w:r>
    </w:p>
    <w:p>
      <w:pPr>
        <w:pStyle w:val="List Paragraph"/>
        <w:numPr>
          <w:ilvl w:val="0"/>
          <w:numId w:val="4"/>
        </w:numPr>
        <w:spacing w:before="60" w:after="60"/>
        <w:rPr>
          <w:sz w:val="22"/>
          <w:szCs w:val="22"/>
          <w:lang w:val="en-US"/>
        </w:rPr>
      </w:pPr>
      <w:r>
        <w:rPr>
          <w:rFonts w:ascii="Arial" w:hAnsi="Arial"/>
          <w:sz w:val="22"/>
          <w:szCs w:val="22"/>
          <w:rtl w:val="0"/>
          <w:lang w:val="en-US"/>
        </w:rPr>
        <w:t xml:space="preserve">Call 000 immediately </w:t>
      </w:r>
      <w:r>
        <w:rPr>
          <w:rFonts w:ascii="Arial" w:hAnsi="Arial" w:hint="default"/>
          <w:sz w:val="22"/>
          <w:szCs w:val="22"/>
          <w:rtl w:val="0"/>
          <w:lang w:val="en-US"/>
        </w:rPr>
        <w:t xml:space="preserve">— </w:t>
      </w:r>
      <w:r>
        <w:rPr>
          <w:rFonts w:ascii="Arial" w:hAnsi="Arial"/>
          <w:sz w:val="22"/>
          <w:szCs w:val="22"/>
          <w:rtl w:val="0"/>
          <w:lang w:val="en-US"/>
        </w:rPr>
        <w:t>state 'anaphylaxis'.</w:t>
      </w:r>
    </w:p>
    <w:p>
      <w:pPr>
        <w:pStyle w:val="List Paragraph"/>
        <w:numPr>
          <w:ilvl w:val="0"/>
          <w:numId w:val="4"/>
        </w:numPr>
        <w:spacing w:before="60" w:after="60"/>
        <w:rPr>
          <w:sz w:val="22"/>
          <w:szCs w:val="22"/>
          <w:lang w:val="en-US"/>
        </w:rPr>
      </w:pPr>
      <w:r>
        <w:rPr>
          <w:rFonts w:ascii="Arial" w:hAnsi="Arial"/>
          <w:sz w:val="22"/>
          <w:szCs w:val="22"/>
          <w:rtl w:val="0"/>
          <w:lang w:val="en-US"/>
        </w:rPr>
        <w:t>Contact the student's parents/guardians.</w:t>
      </w:r>
    </w:p>
    <w:p>
      <w:pPr>
        <w:pStyle w:val="List Paragraph"/>
        <w:numPr>
          <w:ilvl w:val="0"/>
          <w:numId w:val="4"/>
        </w:numPr>
        <w:spacing w:before="60" w:after="60"/>
        <w:rPr>
          <w:sz w:val="22"/>
          <w:szCs w:val="22"/>
          <w:lang w:val="en-US"/>
        </w:rPr>
      </w:pPr>
      <w:r>
        <w:rPr>
          <w:rFonts w:ascii="Arial" w:hAnsi="Arial"/>
          <w:sz w:val="22"/>
          <w:szCs w:val="22"/>
          <w:rtl w:val="0"/>
          <w:lang w:val="en-US"/>
        </w:rPr>
        <w:t>Administer a second EpiPen after 5 minutes if no improvement.</w:t>
      </w:r>
    </w:p>
    <w:p>
      <w:pPr>
        <w:pStyle w:val="List Paragraph"/>
        <w:numPr>
          <w:ilvl w:val="0"/>
          <w:numId w:val="4"/>
        </w:numPr>
        <w:spacing w:before="60" w:after="60"/>
        <w:rPr>
          <w:sz w:val="22"/>
          <w:szCs w:val="22"/>
          <w:lang w:val="en-US"/>
        </w:rPr>
      </w:pPr>
      <w:r>
        <w:rPr>
          <w:rFonts w:ascii="Arial" w:hAnsi="Arial"/>
          <w:sz w:val="22"/>
          <w:szCs w:val="22"/>
          <w:rtl w:val="0"/>
          <w:lang w:val="en-US"/>
        </w:rPr>
        <w:t>Stay with the student until ambulance arrives.</w:t>
      </w:r>
    </w:p>
    <w:p>
      <w:pPr>
        <w:pStyle w:val="List Paragraph"/>
        <w:numPr>
          <w:ilvl w:val="0"/>
          <w:numId w:val="4"/>
        </w:numPr>
        <w:spacing w:before="60" w:after="60"/>
        <w:rPr>
          <w:sz w:val="22"/>
          <w:szCs w:val="22"/>
          <w:lang w:val="en-US"/>
        </w:rPr>
      </w:pPr>
      <w:r>
        <w:rPr>
          <w:rFonts w:ascii="Arial" w:hAnsi="Arial"/>
          <w:sz w:val="22"/>
          <w:szCs w:val="22"/>
          <w:rtl w:val="0"/>
          <w:lang w:val="en-US"/>
        </w:rPr>
        <w:t>Complete an incident report on the same day.</w:t>
      </w:r>
    </w:p>
    <w:p>
      <w:pPr>
        <w:pStyle w:val="List Paragraph"/>
        <w:spacing w:before="60" w:after="60"/>
      </w:pPr>
      <w:r>
        <w:rPr>
          <w:rFonts w:ascii="Arial" w:hAnsi="Arial"/>
          <w:sz w:val="22"/>
          <w:szCs w:val="22"/>
          <w:rtl w:val="0"/>
          <w:lang w:val="en-US"/>
        </w:rPr>
        <w:t>Students who have received an EpiPen must be transported to hospital by ambulance even if symptoms improve.</w:t>
      </w:r>
    </w:p>
    <w:p>
      <w:pPr>
        <w:pStyle w:val="Heading 2"/>
      </w:pPr>
      <w:r>
        <w:rPr>
          <w:outline w:val="0"/>
          <w:color w:val="1f3864"/>
          <w:u w:color="1f3864"/>
          <w:rtl w:val="0"/>
          <w:lang w:val="en-US"/>
          <w14:textFill>
            <w14:solidFill>
              <w14:srgbClr w14:val="1F3864"/>
            </w14:solidFill>
          </w14:textFill>
        </w:rPr>
        <w:t>7. Excursions and Off-Campus Activities</w:t>
      </w:r>
    </w:p>
    <w:p>
      <w:pPr>
        <w:pStyle w:val="Heading 2"/>
      </w:pPr>
      <w:r>
        <w:rPr>
          <w:outline w:val="0"/>
          <w:color w:val="000000"/>
          <w:sz w:val="22"/>
          <w:szCs w:val="22"/>
          <w:u w:color="000000"/>
          <w:rtl w:val="0"/>
          <w:lang w:val="en-US"/>
          <w14:textFill>
            <w14:solidFill>
              <w14:srgbClr w14:val="000000"/>
            </w14:solidFill>
          </w14:textFill>
        </w:rPr>
        <w:t>IAMPs and relevant EpiPens accompany at-risk students on all excursions. At least one trained staff member accompanies at-risk students at all times.</w:t>
      </w:r>
    </w:p>
    <w:p>
      <w:pPr>
        <w:pStyle w:val="Heading 2"/>
      </w:pPr>
    </w:p>
    <w:p>
      <w:pPr>
        <w:pStyle w:val="Heading 2"/>
      </w:pP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1f3864"/>
          <w:sz w:val="36"/>
          <w:szCs w:val="36"/>
          <w:u w:color="1f3864"/>
          <w:rtl w:val="0"/>
          <w:lang w:val="fr-FR"/>
          <w14:textFill>
            <w14:solidFill>
              <w14:srgbClr w14:val="1F3864"/>
            </w14:solidFill>
          </w14:textFill>
        </w:rPr>
        <w:t xml:space="preserve">Section B </w:t>
      </w:r>
      <w:r>
        <w:rPr>
          <w:outline w:val="0"/>
          <w:color w:val="1f3864"/>
          <w:sz w:val="36"/>
          <w:szCs w:val="36"/>
          <w:u w:color="1f3864"/>
          <w:rtl w:val="0"/>
          <w:lang w:val="en-US"/>
          <w14:textFill>
            <w14:solidFill>
              <w14:srgbClr w14:val="1F3864"/>
            </w14:solidFill>
          </w14:textFill>
        </w:rPr>
        <w:t xml:space="preserve">— </w:t>
      </w:r>
      <w:r>
        <w:rPr>
          <w:outline w:val="0"/>
          <w:color w:val="1f3864"/>
          <w:sz w:val="36"/>
          <w:szCs w:val="36"/>
          <w:u w:color="1f3864"/>
          <w:rtl w:val="0"/>
          <w:lang w:val="pt-PT"/>
          <w14:textFill>
            <w14:solidFill>
              <w14:srgbClr w14:val="1F3864"/>
            </w14:solidFill>
          </w14:textFill>
        </w:rPr>
        <w:t>Governance</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Board Governance Charter</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B1  |  Version: 1.0  |  Date: January 2025  |  Owner: Board Chair</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establish the governance framework, roles and responsibilities of the Board of Directors.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Board of Directors, Sponsor Members, Principal, Company Secretary.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Corporations Act 2001 (Cth); ACNC Legislation; ETRR 2017; Constitution of Consensus 21 Education Ltd.</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Role of the Board</w:t>
      </w:r>
    </w:p>
    <w:p>
      <w:pPr>
        <w:pStyle w:val="Heading 2"/>
      </w:pPr>
      <w:r>
        <w:rPr>
          <w:outline w:val="0"/>
          <w:color w:val="000000"/>
          <w:sz w:val="22"/>
          <w:szCs w:val="22"/>
          <w:u w:color="000000"/>
          <w:rtl w:val="0"/>
          <w:lang w:val="en-US"/>
          <w14:textFill>
            <w14:solidFill>
              <w14:srgbClr w14:val="000000"/>
            </w14:solidFill>
          </w14:textFill>
        </w:rPr>
        <w:t>The Board of Directors is responsible for the governance, strategic direction, and financial oversight of Consensus 21 Education Ltd. The Board ensures the Company operates in accordance with its Constitution, objects, and all Relevant Laws.</w:t>
      </w:r>
    </w:p>
    <w:p>
      <w:pPr>
        <w:pStyle w:val="Heading 2"/>
      </w:pPr>
      <w:r>
        <w:rPr>
          <w:outline w:val="0"/>
          <w:color w:val="000000"/>
          <w:sz w:val="22"/>
          <w:szCs w:val="22"/>
          <w:u w:color="000000"/>
          <w:rtl w:val="0"/>
          <w:lang w:val="en-US"/>
          <w14:textFill>
            <w14:solidFill>
              <w14:srgbClr w14:val="000000"/>
            </w14:solidFill>
          </w14:textFill>
        </w:rPr>
        <w:t xml:space="preserve">The Board does not manage the day-to-day operations of the school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this is the responsibility of the Principal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but retains oversight of all significant decisions.</w:t>
      </w:r>
    </w:p>
    <w:p>
      <w:pPr>
        <w:pStyle w:val="Heading 2"/>
      </w:pPr>
      <w:r>
        <w:rPr>
          <w:outline w:val="0"/>
          <w:color w:val="1f3864"/>
          <w:u w:color="1f3864"/>
          <w:rtl w:val="0"/>
          <w:lang w:val="en-US"/>
          <w14:textFill>
            <w14:solidFill>
              <w14:srgbClr w14:val="1F3864"/>
            </w14:solidFill>
          </w14:textFill>
        </w:rPr>
        <w:t>2. Board Composition</w:t>
      </w:r>
    </w:p>
    <w:p>
      <w:pPr>
        <w:pStyle w:val="List Paragraph"/>
        <w:numPr>
          <w:ilvl w:val="0"/>
          <w:numId w:val="2"/>
        </w:numPr>
        <w:spacing w:before="60" w:after="60"/>
        <w:rPr>
          <w:sz w:val="22"/>
          <w:szCs w:val="22"/>
          <w:lang w:val="en-US"/>
        </w:rPr>
      </w:pPr>
      <w:r>
        <w:rPr>
          <w:rFonts w:ascii="Arial" w:hAnsi="Arial"/>
          <w:sz w:val="22"/>
          <w:szCs w:val="22"/>
          <w:rtl w:val="0"/>
          <w:lang w:val="en-US"/>
        </w:rPr>
        <w:t>The Board consists of no fewer than 3 and no more than 9 Directors.</w:t>
      </w:r>
    </w:p>
    <w:p>
      <w:pPr>
        <w:pStyle w:val="List Paragraph"/>
        <w:numPr>
          <w:ilvl w:val="0"/>
          <w:numId w:val="2"/>
        </w:numPr>
        <w:spacing w:before="60" w:after="60"/>
        <w:rPr>
          <w:sz w:val="22"/>
          <w:szCs w:val="22"/>
          <w:lang w:val="en-US"/>
        </w:rPr>
      </w:pPr>
      <w:r>
        <w:rPr>
          <w:rFonts w:ascii="Arial" w:hAnsi="Arial"/>
          <w:sz w:val="22"/>
          <w:szCs w:val="22"/>
          <w:rtl w:val="0"/>
          <w:lang w:val="en-US"/>
        </w:rPr>
        <w:t>Up to 3 Directors are Sponsor-Nominated Directors appointed by the Sponsor Members.</w:t>
      </w:r>
    </w:p>
    <w:p>
      <w:pPr>
        <w:pStyle w:val="List Paragraph"/>
        <w:numPr>
          <w:ilvl w:val="0"/>
          <w:numId w:val="2"/>
        </w:numPr>
        <w:spacing w:before="60" w:after="60"/>
        <w:rPr>
          <w:sz w:val="22"/>
          <w:szCs w:val="22"/>
          <w:lang w:val="en-US"/>
        </w:rPr>
      </w:pPr>
      <w:r>
        <w:rPr>
          <w:rFonts w:ascii="Arial" w:hAnsi="Arial"/>
          <w:sz w:val="22"/>
          <w:szCs w:val="22"/>
          <w:rtl w:val="0"/>
          <w:lang w:val="en-US"/>
        </w:rPr>
        <w:t>Up to 6 Directors are Board Elected Directors appointed by the Board.</w:t>
      </w:r>
    </w:p>
    <w:p>
      <w:pPr>
        <w:pStyle w:val="List Paragraph"/>
        <w:numPr>
          <w:ilvl w:val="0"/>
          <w:numId w:val="2"/>
        </w:numPr>
        <w:spacing w:before="60" w:after="60"/>
        <w:rPr>
          <w:sz w:val="22"/>
          <w:szCs w:val="22"/>
          <w:lang w:val="en-US"/>
        </w:rPr>
      </w:pPr>
      <w:r>
        <w:rPr>
          <w:rFonts w:ascii="Arial" w:hAnsi="Arial"/>
          <w:sz w:val="22"/>
          <w:szCs w:val="22"/>
          <w:rtl w:val="0"/>
          <w:lang w:val="en-US"/>
        </w:rPr>
        <w:t>The Board shall at all times seek a balance of skills including education, finance, law, and community engagement.</w:t>
      </w:r>
    </w:p>
    <w:p>
      <w:pPr>
        <w:pStyle w:val="Heading 2"/>
      </w:pPr>
      <w:r>
        <w:rPr>
          <w:outline w:val="0"/>
          <w:color w:val="1f3864"/>
          <w:u w:color="1f3864"/>
          <w:rtl w:val="0"/>
          <w:lang w:val="en-US"/>
          <w14:textFill>
            <w14:solidFill>
              <w14:srgbClr w14:val="1F3864"/>
            </w14:solidFill>
          </w14:textFill>
        </w:rPr>
        <w:t>3. Director Responsibilities</w:t>
      </w:r>
    </w:p>
    <w:p>
      <w:pPr>
        <w:pStyle w:val="Heading 2"/>
      </w:pPr>
      <w:r>
        <w:rPr>
          <w:outline w:val="0"/>
          <w:color w:val="000000"/>
          <w:sz w:val="22"/>
          <w:szCs w:val="22"/>
          <w:u w:color="000000"/>
          <w:rtl w:val="0"/>
          <w:lang w:val="en-US"/>
          <w14:textFill>
            <w14:solidFill>
              <w14:srgbClr w14:val="000000"/>
            </w14:solidFill>
          </w14:textFill>
        </w:rPr>
        <w:t>Each Director must:</w:t>
      </w:r>
    </w:p>
    <w:p>
      <w:pPr>
        <w:pStyle w:val="List Paragraph"/>
        <w:numPr>
          <w:ilvl w:val="0"/>
          <w:numId w:val="2"/>
        </w:numPr>
        <w:spacing w:before="60" w:after="60"/>
        <w:rPr>
          <w:sz w:val="22"/>
          <w:szCs w:val="22"/>
          <w:lang w:val="en-US"/>
        </w:rPr>
      </w:pPr>
      <w:r>
        <w:rPr>
          <w:rFonts w:ascii="Arial" w:hAnsi="Arial"/>
          <w:sz w:val="22"/>
          <w:szCs w:val="22"/>
          <w:rtl w:val="0"/>
          <w:lang w:val="en-US"/>
        </w:rPr>
        <w:t>Act in good faith in the best interests of the Company and its students.</w:t>
      </w:r>
    </w:p>
    <w:p>
      <w:pPr>
        <w:pStyle w:val="List Paragraph"/>
        <w:numPr>
          <w:ilvl w:val="0"/>
          <w:numId w:val="2"/>
        </w:numPr>
        <w:spacing w:before="60" w:after="60"/>
        <w:rPr>
          <w:sz w:val="22"/>
          <w:szCs w:val="22"/>
          <w:lang w:val="en-US"/>
        </w:rPr>
      </w:pPr>
      <w:r>
        <w:rPr>
          <w:rFonts w:ascii="Arial" w:hAnsi="Arial"/>
          <w:sz w:val="22"/>
          <w:szCs w:val="22"/>
          <w:rtl w:val="0"/>
          <w:lang w:val="en-US"/>
        </w:rPr>
        <w:t>Exercise due care and diligence in their role.</w:t>
      </w:r>
    </w:p>
    <w:p>
      <w:pPr>
        <w:pStyle w:val="List Paragraph"/>
        <w:numPr>
          <w:ilvl w:val="0"/>
          <w:numId w:val="2"/>
        </w:numPr>
        <w:spacing w:before="60" w:after="60"/>
        <w:rPr>
          <w:sz w:val="22"/>
          <w:szCs w:val="22"/>
          <w:lang w:val="en-US"/>
        </w:rPr>
      </w:pPr>
      <w:r>
        <w:rPr>
          <w:rFonts w:ascii="Arial" w:hAnsi="Arial"/>
          <w:sz w:val="22"/>
          <w:szCs w:val="22"/>
          <w:rtl w:val="0"/>
          <w:lang w:val="en-US"/>
        </w:rPr>
        <w:t>Disclose and manage conflicts of interest.</w:t>
      </w:r>
    </w:p>
    <w:p>
      <w:pPr>
        <w:pStyle w:val="List Paragraph"/>
        <w:numPr>
          <w:ilvl w:val="0"/>
          <w:numId w:val="2"/>
        </w:numPr>
        <w:spacing w:before="60" w:after="60"/>
        <w:rPr>
          <w:sz w:val="22"/>
          <w:szCs w:val="22"/>
          <w:lang w:val="en-US"/>
        </w:rPr>
      </w:pPr>
      <w:r>
        <w:rPr>
          <w:rFonts w:ascii="Arial" w:hAnsi="Arial"/>
          <w:sz w:val="22"/>
          <w:szCs w:val="22"/>
          <w:rtl w:val="0"/>
          <w:lang w:val="en-US"/>
        </w:rPr>
        <w:t>Maintain confidentiality of Board deliberations.</w:t>
      </w:r>
    </w:p>
    <w:p>
      <w:pPr>
        <w:pStyle w:val="List Paragraph"/>
        <w:numPr>
          <w:ilvl w:val="0"/>
          <w:numId w:val="2"/>
        </w:numPr>
        <w:spacing w:before="60" w:after="60"/>
        <w:rPr>
          <w:sz w:val="22"/>
          <w:szCs w:val="22"/>
          <w:lang w:val="en-US"/>
        </w:rPr>
      </w:pPr>
      <w:r>
        <w:rPr>
          <w:rFonts w:ascii="Arial" w:hAnsi="Arial"/>
          <w:sz w:val="22"/>
          <w:szCs w:val="22"/>
          <w:rtl w:val="0"/>
          <w:lang w:val="en-US"/>
        </w:rPr>
        <w:t>Attend at least 75% of Board meetings in each year.</w:t>
      </w:r>
    </w:p>
    <w:p>
      <w:pPr>
        <w:pStyle w:val="List Paragraph"/>
        <w:numPr>
          <w:ilvl w:val="0"/>
          <w:numId w:val="2"/>
        </w:numPr>
        <w:spacing w:before="60" w:after="60"/>
        <w:rPr>
          <w:sz w:val="22"/>
          <w:szCs w:val="22"/>
          <w:lang w:val="en-US"/>
        </w:rPr>
      </w:pPr>
      <w:r>
        <w:rPr>
          <w:rFonts w:ascii="Arial" w:hAnsi="Arial"/>
          <w:sz w:val="22"/>
          <w:szCs w:val="22"/>
          <w:rtl w:val="0"/>
          <w:lang w:val="en-US"/>
        </w:rPr>
        <w:t>Complete annual Fit and Proper Person Declarations as required by the VRQA.</w:t>
      </w:r>
    </w:p>
    <w:p>
      <w:pPr>
        <w:pStyle w:val="List Paragraph"/>
        <w:numPr>
          <w:ilvl w:val="0"/>
          <w:numId w:val="2"/>
        </w:numPr>
        <w:spacing w:before="60" w:after="60"/>
        <w:rPr>
          <w:sz w:val="22"/>
          <w:szCs w:val="22"/>
          <w:lang w:val="en-US"/>
        </w:rPr>
      </w:pPr>
      <w:r>
        <w:rPr>
          <w:rFonts w:ascii="Arial" w:hAnsi="Arial"/>
          <w:sz w:val="22"/>
          <w:szCs w:val="22"/>
          <w:rtl w:val="0"/>
          <w:lang w:val="en-US"/>
        </w:rPr>
        <w:t>Uphold the Protected Purpose and the school's values at all times.</w:t>
      </w:r>
    </w:p>
    <w:p>
      <w:pPr>
        <w:pStyle w:val="Heading 2"/>
      </w:pPr>
      <w:r>
        <w:rPr>
          <w:outline w:val="0"/>
          <w:color w:val="1f3864"/>
          <w:u w:color="1f3864"/>
          <w:rtl w:val="0"/>
          <w:lang w:val="en-US"/>
          <w14:textFill>
            <w14:solidFill>
              <w14:srgbClr w14:val="1F3864"/>
            </w14:solidFill>
          </w14:textFill>
        </w:rPr>
        <w:t>4. Chair and Deputy Chair</w:t>
      </w:r>
    </w:p>
    <w:p>
      <w:pPr>
        <w:pStyle w:val="Heading 2"/>
      </w:pPr>
      <w:r>
        <w:rPr>
          <w:outline w:val="0"/>
          <w:color w:val="000000"/>
          <w:sz w:val="22"/>
          <w:szCs w:val="22"/>
          <w:u w:color="000000"/>
          <w:rtl w:val="0"/>
          <w:lang w:val="en-US"/>
          <w14:textFill>
            <w14:solidFill>
              <w14:srgbClr w14:val="000000"/>
            </w14:solidFill>
          </w14:textFill>
        </w:rPr>
        <w:t>The Chairperson leads the Board, chairs all meetings, and acts as the primary liaison between the Board and the Principal. The Deputy Chairperson acts in the Chair's absence. Both are elected annually by the Board.</w:t>
      </w:r>
    </w:p>
    <w:p>
      <w:pPr>
        <w:pStyle w:val="Heading 2"/>
      </w:pPr>
      <w:r>
        <w:rPr>
          <w:outline w:val="0"/>
          <w:color w:val="1f3864"/>
          <w:u w:color="1f3864"/>
          <w:rtl w:val="0"/>
          <w:lang w:val="en-US"/>
          <w14:textFill>
            <w14:solidFill>
              <w14:srgbClr w14:val="1F3864"/>
            </w14:solidFill>
          </w14:textFill>
        </w:rPr>
        <w:t>5. Board Meetings</w:t>
      </w:r>
    </w:p>
    <w:p>
      <w:pPr>
        <w:pStyle w:val="List Paragraph"/>
        <w:numPr>
          <w:ilvl w:val="0"/>
          <w:numId w:val="2"/>
        </w:numPr>
        <w:spacing w:before="60" w:after="60"/>
        <w:rPr>
          <w:sz w:val="22"/>
          <w:szCs w:val="22"/>
          <w:lang w:val="en-US"/>
        </w:rPr>
      </w:pPr>
      <w:r>
        <w:rPr>
          <w:rFonts w:ascii="Arial" w:hAnsi="Arial"/>
          <w:sz w:val="22"/>
          <w:szCs w:val="22"/>
          <w:rtl w:val="0"/>
          <w:lang w:val="en-US"/>
        </w:rPr>
        <w:t>The Board meets at least 8 times per year, at least once each school term.</w:t>
      </w:r>
    </w:p>
    <w:p>
      <w:pPr>
        <w:pStyle w:val="List Paragraph"/>
        <w:numPr>
          <w:ilvl w:val="0"/>
          <w:numId w:val="2"/>
        </w:numPr>
        <w:spacing w:before="60" w:after="60"/>
        <w:rPr>
          <w:sz w:val="22"/>
          <w:szCs w:val="22"/>
          <w:lang w:val="en-US"/>
        </w:rPr>
      </w:pPr>
      <w:r>
        <w:rPr>
          <w:rFonts w:ascii="Arial" w:hAnsi="Arial"/>
          <w:sz w:val="22"/>
          <w:szCs w:val="22"/>
          <w:rtl w:val="0"/>
          <w:lang w:val="en-US"/>
        </w:rPr>
        <w:t>Meetings are convened by the Chair or on the request of any 2 Directors.</w:t>
      </w:r>
    </w:p>
    <w:p>
      <w:pPr>
        <w:pStyle w:val="List Paragraph"/>
        <w:numPr>
          <w:ilvl w:val="0"/>
          <w:numId w:val="2"/>
        </w:numPr>
        <w:spacing w:before="60" w:after="60"/>
        <w:rPr>
          <w:sz w:val="22"/>
          <w:szCs w:val="22"/>
          <w:lang w:val="en-US"/>
        </w:rPr>
      </w:pPr>
      <w:r>
        <w:rPr>
          <w:rFonts w:ascii="Arial" w:hAnsi="Arial"/>
          <w:sz w:val="22"/>
          <w:szCs w:val="22"/>
          <w:rtl w:val="0"/>
          <w:lang w:val="en-US"/>
        </w:rPr>
        <w:t>At least 5 Business Days' notice and an agenda must be provided.</w:t>
      </w:r>
    </w:p>
    <w:p>
      <w:pPr>
        <w:pStyle w:val="List Paragraph"/>
        <w:numPr>
          <w:ilvl w:val="0"/>
          <w:numId w:val="2"/>
        </w:numPr>
        <w:spacing w:before="60" w:after="60"/>
        <w:rPr>
          <w:sz w:val="22"/>
          <w:szCs w:val="22"/>
          <w:lang w:val="en-US"/>
        </w:rPr>
      </w:pPr>
      <w:r>
        <w:rPr>
          <w:rFonts w:ascii="Arial" w:hAnsi="Arial"/>
          <w:sz w:val="22"/>
          <w:szCs w:val="22"/>
          <w:rtl w:val="0"/>
          <w:lang w:val="en-US"/>
        </w:rPr>
        <w:t>A quorum is a majority of Directors then in office.</w:t>
      </w:r>
    </w:p>
    <w:p>
      <w:pPr>
        <w:pStyle w:val="List Paragraph"/>
        <w:numPr>
          <w:ilvl w:val="0"/>
          <w:numId w:val="2"/>
        </w:numPr>
        <w:spacing w:before="60" w:after="60"/>
        <w:rPr>
          <w:sz w:val="22"/>
          <w:szCs w:val="22"/>
          <w:lang w:val="en-US"/>
        </w:rPr>
      </w:pPr>
      <w:r>
        <w:rPr>
          <w:rFonts w:ascii="Arial" w:hAnsi="Arial"/>
          <w:sz w:val="22"/>
          <w:szCs w:val="22"/>
          <w:rtl w:val="0"/>
          <w:lang w:val="en-US"/>
        </w:rPr>
        <w:t>Each Director has one vote. The Chair has a casting vote in a tied vote.</w:t>
      </w:r>
    </w:p>
    <w:p>
      <w:pPr>
        <w:pStyle w:val="Heading 2"/>
      </w:pPr>
      <w:r>
        <w:rPr>
          <w:outline w:val="0"/>
          <w:color w:val="1f3864"/>
          <w:u w:color="1f3864"/>
          <w:rtl w:val="0"/>
          <w:lang w:val="en-US"/>
          <w14:textFill>
            <w14:solidFill>
              <w14:srgbClr w14:val="1F3864"/>
            </w14:solidFill>
          </w14:textFill>
        </w:rPr>
        <w:t>6. Conflicts of Interest</w:t>
      </w:r>
    </w:p>
    <w:p>
      <w:pPr>
        <w:pStyle w:val="Heading 2"/>
      </w:pPr>
      <w:r>
        <w:rPr>
          <w:outline w:val="0"/>
          <w:color w:val="000000"/>
          <w:sz w:val="22"/>
          <w:szCs w:val="22"/>
          <w:u w:color="000000"/>
          <w:rtl w:val="0"/>
          <w:lang w:val="en-US"/>
          <w14:textFill>
            <w14:solidFill>
              <w14:srgbClr w14:val="000000"/>
            </w14:solidFill>
          </w14:textFill>
        </w:rPr>
        <w:t>Directors must declare any actual, potential, or perceived conflict of interest as soon as they become aware of it. A Director with a material personal interest in a matter must not participate in deliberations or vote on that matter. All declarations are recorded in the Conflict of Interest Register.</w:t>
      </w:r>
    </w:p>
    <w:p>
      <w:pPr>
        <w:pStyle w:val="Heading 2"/>
      </w:pPr>
      <w:r>
        <w:rPr>
          <w:outline w:val="0"/>
          <w:color w:val="1f3864"/>
          <w:u w:color="1f3864"/>
          <w:rtl w:val="0"/>
          <w:lang w:val="en-US"/>
          <w14:textFill>
            <w14:solidFill>
              <w14:srgbClr w14:val="1F3864"/>
            </w14:solidFill>
          </w14:textFill>
        </w:rPr>
        <w:t>7. Board-Principal Relationship</w:t>
      </w:r>
    </w:p>
    <w:p>
      <w:pPr>
        <w:pStyle w:val="Heading 2"/>
      </w:pPr>
      <w:r>
        <w:rPr>
          <w:outline w:val="0"/>
          <w:color w:val="000000"/>
          <w:sz w:val="22"/>
          <w:szCs w:val="22"/>
          <w:u w:color="000000"/>
          <w:rtl w:val="0"/>
          <w:lang w:val="en-US"/>
          <w14:textFill>
            <w14:solidFill>
              <w14:srgbClr w14:val="000000"/>
            </w14:solidFill>
          </w14:textFill>
        </w:rPr>
        <w:t>The Board appoints and supports the Principal and holds them accountable for school performance. The Principal is responsible for operational management and reports to the Board at each meeting. The Principal attends Board meetings but does not vote.</w:t>
      </w:r>
    </w:p>
    <w:p>
      <w:pPr>
        <w:pStyle w:val="Heading 2"/>
      </w:pPr>
      <w:r>
        <w:rPr>
          <w:outline w:val="0"/>
          <w:color w:val="1f3864"/>
          <w:u w:color="1f3864"/>
          <w:rtl w:val="0"/>
          <w:lang w:val="en-US"/>
          <w14:textFill>
            <w14:solidFill>
              <w14:srgbClr w14:val="1F3864"/>
            </w14:solidFill>
          </w14:textFill>
        </w:rPr>
        <w:t>8. Board Effectiveness</w:t>
      </w:r>
    </w:p>
    <w:p>
      <w:pPr>
        <w:pStyle w:val="Heading 2"/>
      </w:pPr>
      <w:r>
        <w:rPr>
          <w:outline w:val="0"/>
          <w:color w:val="000000"/>
          <w:sz w:val="22"/>
          <w:szCs w:val="22"/>
          <w:u w:color="000000"/>
          <w:rtl w:val="0"/>
          <w:lang w:val="en-US"/>
          <w14:textFill>
            <w14:solidFill>
              <w14:srgbClr w14:val="000000"/>
            </w14:solidFill>
          </w14:textFill>
        </w:rPr>
        <w:t>The Board commits to annual self-assessment of its performance and governance practices. The Board will ensure adequate professional development and induction for all Directors.</w:t>
      </w:r>
    </w:p>
    <w:p>
      <w:pPr>
        <w:pStyle w:val="Heading 2"/>
      </w:pPr>
      <w:r>
        <w:rPr>
          <w:outline w:val="0"/>
          <w:color w:val="1f3864"/>
          <w:u w:color="1f3864"/>
          <w:rtl w:val="0"/>
          <w:lang w:val="en-US"/>
          <w14:textFill>
            <w14:solidFill>
              <w14:srgbClr w14:val="1F3864"/>
            </w14:solidFill>
          </w14:textFill>
        </w:rPr>
        <w:t>9. Protected Matters</w:t>
      </w:r>
    </w:p>
    <w:p>
      <w:pPr>
        <w:pStyle w:val="Heading 2"/>
      </w:pPr>
      <w:r>
        <w:rPr>
          <w:outline w:val="0"/>
          <w:color w:val="000000"/>
          <w:sz w:val="22"/>
          <w:szCs w:val="22"/>
          <w:u w:color="000000"/>
          <w:rtl w:val="0"/>
          <w:lang w:val="en-US"/>
          <w14:textFill>
            <w14:solidFill>
              <w14:srgbClr w14:val="000000"/>
            </w14:solidFill>
          </w14:textFill>
        </w:rPr>
        <w:t>Certain decisions require both a Special Resolution of Members and a Mission Protection Resolution of Sponsor Members. These include changes to the educational philosophy, Sponsor Member rights, and winding up. The Board must not take any action inconsistent with the Protected Purpose without a Mission Protection Resolution.</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Delegations Policy and Schedule</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B2  |  Version: 1.0  |  Date: January 2025  |  Owner: Board Chair</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set out the authority delegated by the Board to the Principal and other staff.</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Board of Directors, Principal, Business Manager, all staff.</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Constitution of Consensus 21 Education Ltd (clause 7.2 and 18.2); Corporations Act 2001 (Cth).</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The Board retains ultimate responsibility for all decisions of the Company. The Board delegates specific financial and operational powers to the Principal and other staff to enable efficient day-to-day operations. No delegation extends to Protected Matters.</w:t>
      </w:r>
    </w:p>
    <w:p>
      <w:pPr>
        <w:pStyle w:val="Heading 2"/>
      </w:pPr>
      <w:r>
        <w:rPr>
          <w:outline w:val="0"/>
          <w:color w:val="1f3864"/>
          <w:u w:color="1f3864"/>
          <w:rtl w:val="0"/>
          <w:lang w:val="it-IT"/>
          <w14:textFill>
            <w14:solidFill>
              <w14:srgbClr w14:val="1F3864"/>
            </w14:solidFill>
          </w14:textFill>
        </w:rPr>
        <w:t>2. Principles</w:t>
      </w:r>
    </w:p>
    <w:p>
      <w:pPr>
        <w:pStyle w:val="List Paragraph"/>
        <w:numPr>
          <w:ilvl w:val="0"/>
          <w:numId w:val="2"/>
        </w:numPr>
        <w:spacing w:before="60" w:after="60"/>
        <w:rPr>
          <w:sz w:val="22"/>
          <w:szCs w:val="22"/>
          <w:lang w:val="en-US"/>
        </w:rPr>
      </w:pPr>
      <w:r>
        <w:rPr>
          <w:rFonts w:ascii="Arial" w:hAnsi="Arial"/>
          <w:sz w:val="22"/>
          <w:szCs w:val="22"/>
          <w:rtl w:val="0"/>
          <w:lang w:val="en-US"/>
        </w:rPr>
        <w:t>Delegations must be exercised consistently with this policy, the Constitution, and all Relevant Laws.</w:t>
      </w:r>
    </w:p>
    <w:p>
      <w:pPr>
        <w:pStyle w:val="List Paragraph"/>
        <w:numPr>
          <w:ilvl w:val="0"/>
          <w:numId w:val="2"/>
        </w:numPr>
        <w:spacing w:before="60" w:after="60"/>
        <w:rPr>
          <w:sz w:val="22"/>
          <w:szCs w:val="22"/>
          <w:lang w:val="en-US"/>
        </w:rPr>
      </w:pPr>
      <w:r>
        <w:rPr>
          <w:rFonts w:ascii="Arial" w:hAnsi="Arial"/>
          <w:sz w:val="22"/>
          <w:szCs w:val="22"/>
          <w:rtl w:val="0"/>
          <w:lang w:val="en-US"/>
        </w:rPr>
        <w:t>Delegates must not sub-delegate without express Board approval.</w:t>
      </w:r>
    </w:p>
    <w:p>
      <w:pPr>
        <w:pStyle w:val="List Paragraph"/>
        <w:numPr>
          <w:ilvl w:val="0"/>
          <w:numId w:val="2"/>
        </w:numPr>
        <w:spacing w:before="60" w:after="60"/>
        <w:rPr>
          <w:sz w:val="22"/>
          <w:szCs w:val="22"/>
          <w:lang w:val="en-US"/>
        </w:rPr>
      </w:pPr>
      <w:r>
        <w:rPr>
          <w:rFonts w:ascii="Arial" w:hAnsi="Arial"/>
          <w:sz w:val="22"/>
          <w:szCs w:val="22"/>
          <w:rtl w:val="0"/>
          <w:lang w:val="en-US"/>
        </w:rPr>
        <w:t>All delegated decisions must be documented and reported to the Board.</w:t>
      </w:r>
    </w:p>
    <w:p>
      <w:pPr>
        <w:pStyle w:val="List Paragraph"/>
        <w:numPr>
          <w:ilvl w:val="0"/>
          <w:numId w:val="2"/>
        </w:numPr>
        <w:spacing w:before="60" w:after="60"/>
        <w:rPr>
          <w:sz w:val="22"/>
          <w:szCs w:val="22"/>
          <w:lang w:val="en-US"/>
        </w:rPr>
      </w:pPr>
      <w:r>
        <w:rPr>
          <w:rFonts w:ascii="Arial" w:hAnsi="Arial"/>
          <w:sz w:val="22"/>
          <w:szCs w:val="22"/>
          <w:rtl w:val="0"/>
          <w:lang w:val="en-US"/>
        </w:rPr>
        <w:t>The Board may revoke or amend any delegation at any time.</w:t>
      </w:r>
    </w:p>
    <w:p>
      <w:pPr>
        <w:pStyle w:val="Heading 2"/>
      </w:pPr>
      <w:r>
        <w:rPr>
          <w:outline w:val="0"/>
          <w:color w:val="1f3864"/>
          <w:u w:color="1f3864"/>
          <w:rtl w:val="0"/>
          <w:lang w:val="en-US"/>
          <w14:textFill>
            <w14:solidFill>
              <w14:srgbClr w14:val="1F3864"/>
            </w14:solidFill>
          </w14:textFill>
        </w:rPr>
        <w:t>3. Delegations Schedule</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2000"/>
        <w:gridCol w:w="1800"/>
        <w:gridCol w:w="2026"/>
      </w:tblGrid>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Matter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Principal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Threshold / Notes</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Approval of annual budget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 resolution required</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Expenditure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within approved budget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Up to $10,000 per transaction</w:t>
            </w:r>
          </w:p>
        </w:tc>
      </w:tr>
      <w:tr>
        <w:tblPrEx>
          <w:shd w:val="clear" w:color="auto" w:fill="ced7e7"/>
        </w:tblPrEx>
        <w:trPr>
          <w:trHeight w:val="674"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Expenditure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within approved budget (large)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With approval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$10,001</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en-US"/>
              </w:rPr>
              <w:t xml:space="preserve">$50,000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Board approval required</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Expenditure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unbudgeted</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 xml:space="preserve">Any amount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Board approval required</w:t>
            </w:r>
          </w:p>
        </w:tc>
      </w:tr>
      <w:tr>
        <w:tblPrEx>
          <w:shd w:val="clear" w:color="auto" w:fill="ced7e7"/>
        </w:tblPrEx>
        <w:trPr>
          <w:trHeight w:val="674"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Signing contracts / legal agreements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Up to $10,000</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Above $10,000 requires Board approval</w:t>
            </w:r>
          </w:p>
        </w:tc>
      </w:tr>
      <w:tr>
        <w:tblPrEx>
          <w:shd w:val="clear" w:color="auto" w:fill="ced7e7"/>
        </w:tblPrEx>
        <w:trPr>
          <w:trHeight w:val="674"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Employment of staff</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Casual/temp under $20,000</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Permanent appointments require Board approval</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Staff termination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 approval required</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rPr>
              <w:t>Student enrolment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Subject to Enrolment Policy</w:t>
            </w:r>
          </w:p>
        </w:tc>
      </w:tr>
      <w:tr>
        <w:tblPrEx>
          <w:shd w:val="clear" w:color="auto" w:fill="ced7e7"/>
        </w:tblPrEx>
        <w:trPr>
          <w:trHeight w:val="197"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Student suspension (short-term)</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Up to 3 days</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Student suspension (long-term) / expulsion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 approval required</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School fee waivers / hardship</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Up to 50% of fees per student</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Setting school fees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 xml:space="preserve">Annual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Board resolution required</w:t>
            </w:r>
          </w:p>
        </w:tc>
      </w:tr>
      <w:tr>
        <w:tblPrEx>
          <w:shd w:val="clear" w:color="auto" w:fill="ced7e7"/>
        </w:tblPrEx>
        <w:trPr>
          <w:trHeight w:val="674"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Bank account signatories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Two signatories required for all payments</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Media / public statements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Operational matters</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Strategic matters require Board approval</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Policy amendments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Recommend only</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All policy changes require Board approval</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Capital expenditure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hint="default"/>
                <w:sz w:val="18"/>
                <w:szCs w:val="18"/>
                <w:u w:color="000000"/>
                <w:shd w:val="nil" w:color="auto" w:fill="auto"/>
                <w:rtl w:val="0"/>
                <w:lang w:val="en-US"/>
              </w:rPr>
              <w:t>—</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 xml:space="preserve">Any amount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Board approval required</w:t>
            </w:r>
          </w:p>
        </w:tc>
      </w:tr>
      <w:tr>
        <w:tblPrEx>
          <w:shd w:val="clear" w:color="auto" w:fill="ced7e7"/>
        </w:tblPrEx>
        <w:trPr>
          <w:trHeight w:val="435"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Grant applications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 (&gt;$50,000)</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Principal (&lt;$50,000)</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Report to Board within 30 days</w:t>
            </w:r>
          </w:p>
        </w:tc>
      </w:tr>
      <w:tr>
        <w:tblPrEx>
          <w:shd w:val="clear" w:color="auto" w:fill="ced7e7"/>
        </w:tblPrEx>
        <w:trPr>
          <w:trHeight w:val="674"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Incident reporting to regulators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 notified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Principal reports; Board notified same day</w:t>
            </w:r>
          </w:p>
        </w:tc>
      </w:tr>
    </w:tbl>
    <w:p>
      <w:pPr>
        <w:pStyle w:val="Heading 2"/>
        <w:widowControl w:val="0"/>
      </w:pPr>
    </w:p>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Conflict of Interest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B3  |  Version: 1.0  |  Date: January 2025  |  Owner: Board Chair</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that actual, potential and perceived conflicts of interest are identified, disclosed and managed appropriately.</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Directors, the Principal, Company Secretary, and senior staff.</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Corporations Act 2001 (Cth) s.191; ACNC Governance Standards; Constitution clause 6.7 and 18.3.</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Every 2 years</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 xml:space="preserve">Consensus 21 Education Ltd requires all responsible persons to act in the best interests of the Company. Where a personal interest conflicts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or may appear to conflict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with those duties, that interest must be disclosed and managed.</w:t>
      </w:r>
    </w:p>
    <w:p>
      <w:pPr>
        <w:pStyle w:val="Heading 2"/>
      </w:pPr>
      <w:r>
        <w:rPr>
          <w:outline w:val="0"/>
          <w:color w:val="1f3864"/>
          <w:u w:color="1f3864"/>
          <w:rtl w:val="0"/>
          <w:lang w:val="en-US"/>
          <w14:textFill>
            <w14:solidFill>
              <w14:srgbClr w14:val="1F3864"/>
            </w14:solidFill>
          </w14:textFill>
        </w:rPr>
        <w:t>2. What is a Conflict of Interest?</w:t>
      </w:r>
    </w:p>
    <w:p>
      <w:pPr>
        <w:pStyle w:val="Heading 2"/>
      </w:pPr>
      <w:r>
        <w:rPr>
          <w:outline w:val="0"/>
          <w:color w:val="000000"/>
          <w:sz w:val="22"/>
          <w:szCs w:val="22"/>
          <w:u w:color="000000"/>
          <w:rtl w:val="0"/>
          <w:lang w:val="en-US"/>
          <w14:textFill>
            <w14:solidFill>
              <w14:srgbClr w14:val="000000"/>
            </w14:solidFill>
          </w14:textFill>
        </w:rPr>
        <w:t>A conflict of interest arises when a person's private interests (financial or otherwise) could improperly influence their decisions in their role. This includes:</w:t>
      </w:r>
    </w:p>
    <w:p>
      <w:pPr>
        <w:pStyle w:val="List Paragraph"/>
        <w:numPr>
          <w:ilvl w:val="0"/>
          <w:numId w:val="2"/>
        </w:numPr>
        <w:spacing w:before="60" w:after="60"/>
        <w:rPr>
          <w:sz w:val="22"/>
          <w:szCs w:val="22"/>
          <w:lang w:val="en-US"/>
        </w:rPr>
      </w:pPr>
      <w:r>
        <w:rPr>
          <w:rFonts w:ascii="Arial" w:hAnsi="Arial"/>
          <w:sz w:val="22"/>
          <w:szCs w:val="22"/>
          <w:rtl w:val="0"/>
          <w:lang w:val="en-US"/>
        </w:rPr>
        <w:t>Financial interests in a supplier, contractor or other entity doing business with the school.</w:t>
      </w:r>
    </w:p>
    <w:p>
      <w:pPr>
        <w:pStyle w:val="List Paragraph"/>
        <w:numPr>
          <w:ilvl w:val="0"/>
          <w:numId w:val="2"/>
        </w:numPr>
        <w:spacing w:before="60" w:after="60"/>
        <w:rPr>
          <w:sz w:val="22"/>
          <w:szCs w:val="22"/>
          <w:lang w:val="en-US"/>
        </w:rPr>
      </w:pPr>
      <w:r>
        <w:rPr>
          <w:rFonts w:ascii="Arial" w:hAnsi="Arial"/>
          <w:sz w:val="22"/>
          <w:szCs w:val="22"/>
          <w:rtl w:val="0"/>
          <w:lang w:val="en-US"/>
        </w:rPr>
        <w:t>Personal relationships with employees, students or suppliers.</w:t>
      </w:r>
    </w:p>
    <w:p>
      <w:pPr>
        <w:pStyle w:val="List Paragraph"/>
        <w:numPr>
          <w:ilvl w:val="0"/>
          <w:numId w:val="2"/>
        </w:numPr>
        <w:spacing w:before="60" w:after="60"/>
        <w:rPr>
          <w:sz w:val="22"/>
          <w:szCs w:val="22"/>
          <w:lang w:val="en-US"/>
        </w:rPr>
      </w:pPr>
      <w:r>
        <w:rPr>
          <w:rFonts w:ascii="Arial" w:hAnsi="Arial"/>
          <w:sz w:val="22"/>
          <w:szCs w:val="22"/>
          <w:rtl w:val="0"/>
          <w:lang w:val="en-US"/>
        </w:rPr>
        <w:t>Outside employment or business activities.</w:t>
      </w:r>
    </w:p>
    <w:p>
      <w:pPr>
        <w:pStyle w:val="List Paragraph"/>
        <w:numPr>
          <w:ilvl w:val="0"/>
          <w:numId w:val="2"/>
        </w:numPr>
        <w:spacing w:before="60" w:after="60"/>
        <w:rPr>
          <w:sz w:val="22"/>
          <w:szCs w:val="22"/>
          <w:lang w:val="en-US"/>
        </w:rPr>
      </w:pPr>
      <w:r>
        <w:rPr>
          <w:rFonts w:ascii="Arial" w:hAnsi="Arial"/>
          <w:sz w:val="22"/>
          <w:szCs w:val="22"/>
          <w:rtl w:val="0"/>
          <w:lang w:val="en-US"/>
        </w:rPr>
        <w:t>Receipt of gifts, hospitality or benefits from parties doing business with the school.</w:t>
      </w:r>
    </w:p>
    <w:p>
      <w:pPr>
        <w:pStyle w:val="Heading 2"/>
      </w:pPr>
      <w:r>
        <w:rPr>
          <w:outline w:val="0"/>
          <w:color w:val="1f3864"/>
          <w:u w:color="1f3864"/>
          <w:rtl w:val="0"/>
          <w:lang w:val="en-US"/>
          <w14:textFill>
            <w14:solidFill>
              <w14:srgbClr w14:val="1F3864"/>
            </w14:solidFill>
          </w14:textFill>
        </w:rPr>
        <w:t>3. Disclosure Requirements</w:t>
      </w:r>
    </w:p>
    <w:p>
      <w:pPr>
        <w:pStyle w:val="Heading 2"/>
      </w:pPr>
      <w:r>
        <w:rPr>
          <w:outline w:val="0"/>
          <w:color w:val="000000"/>
          <w:sz w:val="22"/>
          <w:szCs w:val="22"/>
          <w:u w:color="000000"/>
          <w:rtl w:val="0"/>
          <w:lang w:val="en-US"/>
          <w14:textFill>
            <w14:solidFill>
              <w14:srgbClr w14:val="000000"/>
            </w14:solidFill>
          </w14:textFill>
        </w:rPr>
        <w:t>All responsible persons must:</w:t>
      </w:r>
    </w:p>
    <w:p>
      <w:pPr>
        <w:pStyle w:val="List Paragraph"/>
        <w:numPr>
          <w:ilvl w:val="0"/>
          <w:numId w:val="2"/>
        </w:numPr>
        <w:spacing w:before="60" w:after="60"/>
        <w:rPr>
          <w:sz w:val="22"/>
          <w:szCs w:val="22"/>
          <w:lang w:val="en-US"/>
        </w:rPr>
      </w:pPr>
      <w:r>
        <w:rPr>
          <w:rFonts w:ascii="Arial" w:hAnsi="Arial"/>
          <w:sz w:val="22"/>
          <w:szCs w:val="22"/>
          <w:rtl w:val="0"/>
          <w:lang w:val="en-US"/>
        </w:rPr>
        <w:t>Disclose any actual, potential or perceived conflict of interest as soon as they become aware of it.</w:t>
      </w:r>
    </w:p>
    <w:p>
      <w:pPr>
        <w:pStyle w:val="List Paragraph"/>
        <w:numPr>
          <w:ilvl w:val="0"/>
          <w:numId w:val="2"/>
        </w:numPr>
        <w:spacing w:before="60" w:after="60"/>
        <w:rPr>
          <w:sz w:val="22"/>
          <w:szCs w:val="22"/>
          <w:lang w:val="en-US"/>
        </w:rPr>
      </w:pPr>
      <w:r>
        <w:rPr>
          <w:rFonts w:ascii="Arial" w:hAnsi="Arial"/>
          <w:sz w:val="22"/>
          <w:szCs w:val="22"/>
          <w:rtl w:val="0"/>
          <w:lang w:val="en-US"/>
        </w:rPr>
        <w:t>Complete an annual Conflict of Interest Declaration.</w:t>
      </w:r>
    </w:p>
    <w:p>
      <w:pPr>
        <w:pStyle w:val="List Paragraph"/>
        <w:numPr>
          <w:ilvl w:val="0"/>
          <w:numId w:val="2"/>
        </w:numPr>
        <w:spacing w:before="60" w:after="60"/>
        <w:rPr>
          <w:sz w:val="22"/>
          <w:szCs w:val="22"/>
          <w:lang w:val="en-US"/>
        </w:rPr>
      </w:pPr>
      <w:r>
        <w:rPr>
          <w:rFonts w:ascii="Arial" w:hAnsi="Arial"/>
          <w:sz w:val="22"/>
          <w:szCs w:val="22"/>
          <w:rtl w:val="0"/>
          <w:lang w:val="en-US"/>
        </w:rPr>
        <w:t>Notify the Chair (or Principal for staff) immediately if a conflict arises during the year.</w:t>
      </w:r>
    </w:p>
    <w:p>
      <w:pPr>
        <w:pStyle w:val="Heading 2"/>
      </w:pPr>
      <w:r>
        <w:rPr>
          <w:outline w:val="0"/>
          <w:color w:val="1f3864"/>
          <w:u w:color="1f3864"/>
          <w:rtl w:val="0"/>
          <w:lang w:val="en-US"/>
          <w14:textFill>
            <w14:solidFill>
              <w14:srgbClr w14:val="1F3864"/>
            </w14:solidFill>
          </w14:textFill>
        </w:rPr>
        <w:t>4. Management of Conflicts</w:t>
      </w:r>
    </w:p>
    <w:p>
      <w:pPr>
        <w:pStyle w:val="Heading 2"/>
      </w:pPr>
      <w:r>
        <w:rPr>
          <w:outline w:val="0"/>
          <w:color w:val="000000"/>
          <w:sz w:val="22"/>
          <w:szCs w:val="22"/>
          <w:u w:color="000000"/>
          <w:rtl w:val="0"/>
          <w:lang w:val="en-US"/>
          <w14:textFill>
            <w14:solidFill>
              <w14:srgbClr w14:val="000000"/>
            </w14:solidFill>
          </w14:textFill>
        </w:rPr>
        <w:t>Once a conflict is disclosed, the Board (or Principal for staff matters) will determine how to manage it. Options include:</w:t>
      </w:r>
    </w:p>
    <w:p>
      <w:pPr>
        <w:pStyle w:val="List Paragraph"/>
        <w:numPr>
          <w:ilvl w:val="0"/>
          <w:numId w:val="2"/>
        </w:numPr>
        <w:spacing w:before="60" w:after="60"/>
        <w:rPr>
          <w:sz w:val="22"/>
          <w:szCs w:val="22"/>
          <w:lang w:val="en-US"/>
        </w:rPr>
      </w:pPr>
      <w:r>
        <w:rPr>
          <w:rFonts w:ascii="Arial" w:hAnsi="Arial"/>
          <w:sz w:val="22"/>
          <w:szCs w:val="22"/>
          <w:rtl w:val="0"/>
          <w:lang w:val="en-US"/>
        </w:rPr>
        <w:t>The person recuses themselves from deliberations and decisions on the matter.</w:t>
      </w:r>
    </w:p>
    <w:p>
      <w:pPr>
        <w:pStyle w:val="List Paragraph"/>
        <w:numPr>
          <w:ilvl w:val="0"/>
          <w:numId w:val="2"/>
        </w:numPr>
        <w:spacing w:before="60" w:after="60"/>
        <w:rPr>
          <w:sz w:val="22"/>
          <w:szCs w:val="22"/>
          <w:lang w:val="en-US"/>
        </w:rPr>
      </w:pPr>
      <w:r>
        <w:rPr>
          <w:rFonts w:ascii="Arial" w:hAnsi="Arial"/>
          <w:sz w:val="22"/>
          <w:szCs w:val="22"/>
          <w:rtl w:val="0"/>
          <w:lang w:val="en-US"/>
        </w:rPr>
        <w:t>The person is excluded from access to related information.</w:t>
      </w:r>
    </w:p>
    <w:p>
      <w:pPr>
        <w:pStyle w:val="List Paragraph"/>
        <w:numPr>
          <w:ilvl w:val="0"/>
          <w:numId w:val="2"/>
        </w:numPr>
        <w:spacing w:before="60" w:after="60"/>
        <w:rPr>
          <w:sz w:val="22"/>
          <w:szCs w:val="22"/>
          <w:lang w:val="en-US"/>
        </w:rPr>
      </w:pPr>
      <w:r>
        <w:rPr>
          <w:rFonts w:ascii="Arial" w:hAnsi="Arial"/>
          <w:sz w:val="22"/>
          <w:szCs w:val="22"/>
          <w:rtl w:val="0"/>
          <w:lang w:val="en-US"/>
        </w:rPr>
        <w:t>The person resigns from a position creating the conflict.</w:t>
      </w:r>
    </w:p>
    <w:p>
      <w:pPr>
        <w:pStyle w:val="List Paragraph"/>
        <w:spacing w:before="60" w:after="60"/>
      </w:pPr>
      <w:r>
        <w:rPr>
          <w:rFonts w:ascii="Arial" w:hAnsi="Arial"/>
          <w:sz w:val="22"/>
          <w:szCs w:val="22"/>
          <w:rtl w:val="0"/>
          <w:lang w:val="en-US"/>
        </w:rPr>
        <w:t>For Directors: a Director with a material personal interest must not vote on the matter and must not be present during deliberations, as required by the Corporations Act 2001.</w:t>
      </w:r>
    </w:p>
    <w:p>
      <w:pPr>
        <w:pStyle w:val="Heading 2"/>
      </w:pPr>
      <w:r>
        <w:rPr>
          <w:outline w:val="0"/>
          <w:color w:val="1f3864"/>
          <w:u w:color="1f3864"/>
          <w:rtl w:val="0"/>
          <w:lang w:val="en-US"/>
          <w14:textFill>
            <w14:solidFill>
              <w14:srgbClr w14:val="1F3864"/>
            </w14:solidFill>
          </w14:textFill>
        </w:rPr>
        <w:t>5. Conflict of Interest Register</w:t>
      </w:r>
    </w:p>
    <w:p>
      <w:pPr>
        <w:pStyle w:val="Heading 2"/>
      </w:pPr>
      <w:r>
        <w:rPr>
          <w:outline w:val="0"/>
          <w:color w:val="000000"/>
          <w:sz w:val="22"/>
          <w:szCs w:val="22"/>
          <w:u w:color="000000"/>
          <w:rtl w:val="0"/>
          <w:lang w:val="en-US"/>
          <w14:textFill>
            <w14:solidFill>
              <w14:srgbClr w14:val="000000"/>
            </w14:solidFill>
          </w14:textFill>
        </w:rPr>
        <w:t>The Company Secretary maintains a Conflict of Interest Register recording all declared interests. The register is reviewed at each Board meeting and available to the VRQA on request.</w:t>
      </w:r>
    </w:p>
    <w:p>
      <w:pPr>
        <w:pStyle w:val="Heading 2"/>
      </w:pPr>
      <w:r>
        <w:rPr>
          <w:outline w:val="0"/>
          <w:color w:val="1f3864"/>
          <w:u w:color="1f3864"/>
          <w:rtl w:val="0"/>
          <w:lang w:val="en-US"/>
          <w14:textFill>
            <w14:solidFill>
              <w14:srgbClr w14:val="1F3864"/>
            </w14:solidFill>
          </w14:textFill>
        </w:rPr>
        <w:t>6. Gifts and Hospitality</w:t>
      </w:r>
    </w:p>
    <w:p>
      <w:pPr>
        <w:pStyle w:val="Heading 2"/>
      </w:pPr>
      <w:r>
        <w:rPr>
          <w:outline w:val="0"/>
          <w:color w:val="000000"/>
          <w:sz w:val="22"/>
          <w:szCs w:val="22"/>
          <w:u w:color="000000"/>
          <w:rtl w:val="0"/>
          <w:lang w:val="en-US"/>
          <w14:textFill>
            <w14:solidFill>
              <w14:srgbClr w14:val="000000"/>
            </w14:solidFill>
          </w14:textFill>
        </w:rPr>
        <w:t>Responsible persons must not accept gifts worth more than $50 from parties doing business with or seeking to do business with the school. All gifts received must be declared and recorded. Gifts must never influence decisions.</w:t>
      </w:r>
    </w:p>
    <w:p>
      <w:pPr>
        <w:pStyle w:val="Heading 2"/>
      </w:pPr>
      <w:r>
        <w:rPr>
          <w:outline w:val="0"/>
          <w:color w:val="1f3864"/>
          <w:u w:color="1f3864"/>
          <w:rtl w:val="0"/>
          <w:lang w:val="en-US"/>
          <w14:textFill>
            <w14:solidFill>
              <w14:srgbClr w14:val="1F3864"/>
            </w14:solidFill>
          </w14:textFill>
        </w:rPr>
        <w:t>7. Breach</w:t>
      </w:r>
    </w:p>
    <w:p>
      <w:pPr>
        <w:pStyle w:val="Heading 2"/>
      </w:pPr>
      <w:r>
        <w:rPr>
          <w:outline w:val="0"/>
          <w:color w:val="000000"/>
          <w:sz w:val="22"/>
          <w:szCs w:val="22"/>
          <w:u w:color="000000"/>
          <w:rtl w:val="0"/>
          <w:lang w:val="en-US"/>
          <w14:textFill>
            <w14:solidFill>
              <w14:srgbClr w14:val="000000"/>
            </w14:solidFill>
          </w14:textFill>
        </w:rPr>
        <w:t>Failure to disclose a conflict of interest may constitute Terminable Conduct under the Constitution and may be reported to relevant regulators.</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Sub-Committee Terms of Reference</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B4  |  Version: 1.0  |  Date: January 2025  |  Owner: Board Chair</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establish the scope, authority and operation of Board sub-committees.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Board sub-committees and their members.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Constitution of Consensus 21 Education Ltd (clause 6.10).</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Annual or upon establishment of a new sub-committee</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Establishment</w:t>
      </w:r>
    </w:p>
    <w:p>
      <w:pPr>
        <w:pStyle w:val="Heading 2"/>
      </w:pPr>
      <w:r>
        <w:rPr>
          <w:outline w:val="0"/>
          <w:color w:val="000000"/>
          <w:sz w:val="22"/>
          <w:szCs w:val="22"/>
          <w:u w:color="000000"/>
          <w:rtl w:val="0"/>
          <w:lang w:val="en-US"/>
          <w14:textFill>
            <w14:solidFill>
              <w14:srgbClr w14:val="000000"/>
            </w14:solidFill>
          </w14:textFill>
        </w:rPr>
        <w:t>The Board may establish sub-committees to assist it in carrying out its functions. Each sub-committee is established by Board resolution setting out its purpose, membership and delegated authority.</w:t>
      </w:r>
    </w:p>
    <w:p>
      <w:pPr>
        <w:pStyle w:val="Heading 2"/>
      </w:pPr>
      <w:r>
        <w:rPr>
          <w:outline w:val="0"/>
          <w:color w:val="1f3864"/>
          <w:u w:color="1f3864"/>
          <w:rtl w:val="0"/>
          <w:lang w:val="en-US"/>
          <w14:textFill>
            <w14:solidFill>
              <w14:srgbClr w14:val="1F3864"/>
            </w14:solidFill>
          </w14:textFill>
        </w:rPr>
        <w:t xml:space="preserve">2. Standard Provisions </w:t>
      </w:r>
      <w:r>
        <w:rPr>
          <w:outline w:val="0"/>
          <w:color w:val="1f3864"/>
          <w:u w:color="1f3864"/>
          <w:rtl w:val="0"/>
          <w:lang w:val="en-US"/>
          <w14:textFill>
            <w14:solidFill>
              <w14:srgbClr w14:val="1F3864"/>
            </w14:solidFill>
          </w14:textFill>
        </w:rPr>
        <w:t xml:space="preserve">— </w:t>
      </w:r>
      <w:r>
        <w:rPr>
          <w:outline w:val="0"/>
          <w:color w:val="1f3864"/>
          <w:u w:color="1f3864"/>
          <w:rtl w:val="0"/>
          <w14:textFill>
            <w14:solidFill>
              <w14:srgbClr w14:val="1F3864"/>
            </w14:solidFill>
          </w14:textFill>
        </w:rPr>
        <w:t>All Sub-Committees</w:t>
      </w:r>
    </w:p>
    <w:p>
      <w:pPr>
        <w:pStyle w:val="List Paragraph"/>
        <w:numPr>
          <w:ilvl w:val="0"/>
          <w:numId w:val="2"/>
        </w:numPr>
        <w:spacing w:before="60" w:after="60"/>
        <w:rPr>
          <w:sz w:val="22"/>
          <w:szCs w:val="22"/>
          <w:lang w:val="en-US"/>
        </w:rPr>
      </w:pPr>
      <w:r>
        <w:rPr>
          <w:rFonts w:ascii="Arial" w:hAnsi="Arial"/>
          <w:sz w:val="22"/>
          <w:szCs w:val="22"/>
          <w:rtl w:val="0"/>
          <w:lang w:val="en-US"/>
        </w:rPr>
        <w:t>Each sub-committee must include at least one Director of the Company.</w:t>
      </w:r>
    </w:p>
    <w:p>
      <w:pPr>
        <w:pStyle w:val="List Paragraph"/>
        <w:numPr>
          <w:ilvl w:val="0"/>
          <w:numId w:val="2"/>
        </w:numPr>
        <w:spacing w:before="60" w:after="60"/>
        <w:rPr>
          <w:sz w:val="22"/>
          <w:szCs w:val="22"/>
          <w:lang w:val="en-US"/>
        </w:rPr>
      </w:pPr>
      <w:r>
        <w:rPr>
          <w:rFonts w:ascii="Arial" w:hAnsi="Arial"/>
          <w:sz w:val="22"/>
          <w:szCs w:val="22"/>
          <w:rtl w:val="0"/>
          <w:lang w:val="en-US"/>
        </w:rPr>
        <w:t>Sub-committee members need not be Directors or Members of the Company.</w:t>
      </w:r>
    </w:p>
    <w:p>
      <w:pPr>
        <w:pStyle w:val="List Paragraph"/>
        <w:numPr>
          <w:ilvl w:val="0"/>
          <w:numId w:val="2"/>
        </w:numPr>
        <w:spacing w:before="60" w:after="60"/>
        <w:rPr>
          <w:sz w:val="22"/>
          <w:szCs w:val="22"/>
          <w:lang w:val="en-US"/>
        </w:rPr>
      </w:pPr>
      <w:r>
        <w:rPr>
          <w:rFonts w:ascii="Arial" w:hAnsi="Arial"/>
          <w:sz w:val="22"/>
          <w:szCs w:val="22"/>
          <w:rtl w:val="0"/>
          <w:lang w:val="en-US"/>
        </w:rPr>
        <w:t>Sub-committees may only exercise powers expressly delegated by the Board.</w:t>
      </w:r>
    </w:p>
    <w:p>
      <w:pPr>
        <w:pStyle w:val="List Paragraph"/>
        <w:numPr>
          <w:ilvl w:val="0"/>
          <w:numId w:val="2"/>
        </w:numPr>
        <w:spacing w:before="60" w:after="60"/>
        <w:rPr>
          <w:sz w:val="22"/>
          <w:szCs w:val="22"/>
          <w:lang w:val="en-US"/>
        </w:rPr>
      </w:pPr>
      <w:r>
        <w:rPr>
          <w:rFonts w:ascii="Arial" w:hAnsi="Arial"/>
          <w:sz w:val="22"/>
          <w:szCs w:val="22"/>
          <w:rtl w:val="0"/>
          <w:lang w:val="en-US"/>
        </w:rPr>
        <w:t>No sub-committee may resolve any Protected Matter.</w:t>
      </w:r>
    </w:p>
    <w:p>
      <w:pPr>
        <w:pStyle w:val="List Paragraph"/>
        <w:numPr>
          <w:ilvl w:val="0"/>
          <w:numId w:val="2"/>
        </w:numPr>
        <w:spacing w:before="60" w:after="60"/>
        <w:rPr>
          <w:sz w:val="22"/>
          <w:szCs w:val="22"/>
          <w:lang w:val="en-US"/>
        </w:rPr>
      </w:pPr>
      <w:r>
        <w:rPr>
          <w:rFonts w:ascii="Arial" w:hAnsi="Arial"/>
          <w:sz w:val="22"/>
          <w:szCs w:val="22"/>
          <w:rtl w:val="0"/>
          <w:lang w:val="en-US"/>
        </w:rPr>
        <w:t>Sub-committees report to the Board at each Board meeting.</w:t>
      </w:r>
    </w:p>
    <w:p>
      <w:pPr>
        <w:pStyle w:val="List Paragraph"/>
        <w:numPr>
          <w:ilvl w:val="0"/>
          <w:numId w:val="2"/>
        </w:numPr>
        <w:spacing w:before="60" w:after="60"/>
        <w:rPr>
          <w:sz w:val="22"/>
          <w:szCs w:val="22"/>
          <w:lang w:val="en-US"/>
        </w:rPr>
      </w:pPr>
      <w:r>
        <w:rPr>
          <w:rFonts w:ascii="Arial" w:hAnsi="Arial"/>
          <w:sz w:val="22"/>
          <w:szCs w:val="22"/>
          <w:rtl w:val="0"/>
          <w:lang w:val="en-US"/>
        </w:rPr>
        <w:t>Minutes of sub-committee meetings are provided to the Board.</w:t>
      </w:r>
    </w:p>
    <w:p>
      <w:pPr>
        <w:pStyle w:val="Heading 2"/>
      </w:pPr>
      <w:r>
        <w:rPr>
          <w:outline w:val="0"/>
          <w:color w:val="1f3864"/>
          <w:u w:color="1f3864"/>
          <w:rtl w:val="0"/>
          <w:lang w:val="en-US"/>
          <w14:textFill>
            <w14:solidFill>
              <w14:srgbClr w14:val="1F3864"/>
            </w14:solidFill>
          </w14:textFill>
        </w:rPr>
        <w:t>3. Standing Sub-Committees</w:t>
      </w:r>
    </w:p>
    <w:p>
      <w:pPr>
        <w:pStyle w:val="Heading 3"/>
      </w:pPr>
      <w:r>
        <w:rPr>
          <w:rtl w:val="0"/>
          <w:lang w:val="en-US"/>
        </w:rPr>
        <w:t>3.1 Finance and Audit Committee</w:t>
      </w:r>
    </w:p>
    <w:p>
      <w:pPr>
        <w:pStyle w:val="List Paragraph"/>
        <w:numPr>
          <w:ilvl w:val="0"/>
          <w:numId w:val="2"/>
        </w:numPr>
        <w:spacing w:before="60" w:after="60"/>
        <w:rPr>
          <w:sz w:val="22"/>
          <w:szCs w:val="22"/>
          <w:lang w:val="en-US"/>
        </w:rPr>
      </w:pPr>
      <w:r>
        <w:rPr>
          <w:rFonts w:ascii="Arial" w:hAnsi="Arial"/>
          <w:sz w:val="22"/>
          <w:szCs w:val="22"/>
          <w:rtl w:val="0"/>
          <w:lang w:val="en-US"/>
        </w:rPr>
        <w:t>Purpose: Oversee financial management, risk, and audit functions.</w:t>
      </w:r>
    </w:p>
    <w:p>
      <w:pPr>
        <w:pStyle w:val="List Paragraph"/>
        <w:numPr>
          <w:ilvl w:val="0"/>
          <w:numId w:val="2"/>
        </w:numPr>
        <w:spacing w:before="60" w:after="60"/>
        <w:rPr>
          <w:sz w:val="22"/>
          <w:szCs w:val="22"/>
          <w:lang w:val="en-US"/>
        </w:rPr>
      </w:pPr>
      <w:r>
        <w:rPr>
          <w:rFonts w:ascii="Arial" w:hAnsi="Arial"/>
          <w:sz w:val="22"/>
          <w:szCs w:val="22"/>
          <w:rtl w:val="0"/>
          <w:lang w:val="en-US"/>
        </w:rPr>
        <w:t>Membership: At least 2 Directors including the Chair, plus the Principal and Business Manager (ex officio).</w:t>
      </w:r>
    </w:p>
    <w:p>
      <w:pPr>
        <w:pStyle w:val="List Paragraph"/>
        <w:numPr>
          <w:ilvl w:val="0"/>
          <w:numId w:val="2"/>
        </w:numPr>
        <w:spacing w:before="60" w:after="60"/>
        <w:rPr>
          <w:sz w:val="22"/>
          <w:szCs w:val="22"/>
          <w:lang w:val="en-US"/>
        </w:rPr>
      </w:pPr>
      <w:r>
        <w:rPr>
          <w:rFonts w:ascii="Arial" w:hAnsi="Arial"/>
          <w:sz w:val="22"/>
          <w:szCs w:val="22"/>
          <w:rtl w:val="0"/>
          <w:lang w:val="en-US"/>
        </w:rPr>
        <w:t>Meets: At least quarterly.</w:t>
      </w:r>
    </w:p>
    <w:p>
      <w:pPr>
        <w:pStyle w:val="List Paragraph"/>
        <w:numPr>
          <w:ilvl w:val="0"/>
          <w:numId w:val="2"/>
        </w:numPr>
        <w:spacing w:before="60" w:after="60"/>
        <w:rPr>
          <w:sz w:val="22"/>
          <w:szCs w:val="22"/>
          <w:lang w:val="en-US"/>
        </w:rPr>
      </w:pPr>
      <w:r>
        <w:rPr>
          <w:rFonts w:ascii="Arial" w:hAnsi="Arial"/>
          <w:sz w:val="22"/>
          <w:szCs w:val="22"/>
          <w:rtl w:val="0"/>
          <w:lang w:val="en-US"/>
        </w:rPr>
        <w:t>Authority: Reviews financial reports, monitors budget compliance, recommends annual budget to Board, oversees internal and external audit.</w:t>
      </w:r>
    </w:p>
    <w:p>
      <w:pPr>
        <w:pStyle w:val="Heading 3"/>
      </w:pPr>
      <w:r>
        <w:rPr>
          <w:rtl w:val="0"/>
          <w:lang w:val="en-US"/>
        </w:rPr>
        <w:t>3.2 Education and Curriculum Committee</w:t>
      </w:r>
    </w:p>
    <w:p>
      <w:pPr>
        <w:pStyle w:val="List Paragraph"/>
        <w:numPr>
          <w:ilvl w:val="0"/>
          <w:numId w:val="2"/>
        </w:numPr>
        <w:spacing w:before="60" w:after="60"/>
        <w:rPr>
          <w:sz w:val="22"/>
          <w:szCs w:val="22"/>
          <w:lang w:val="en-US"/>
        </w:rPr>
      </w:pPr>
      <w:r>
        <w:rPr>
          <w:rFonts w:ascii="Arial" w:hAnsi="Arial"/>
          <w:sz w:val="22"/>
          <w:szCs w:val="22"/>
          <w:rtl w:val="0"/>
          <w:lang w:val="en-US"/>
        </w:rPr>
        <w:t>Purpose: Advise the Board on educational performance, curriculum, and the Protected Purpose.</w:t>
      </w:r>
    </w:p>
    <w:p>
      <w:pPr>
        <w:pStyle w:val="List Paragraph"/>
        <w:numPr>
          <w:ilvl w:val="0"/>
          <w:numId w:val="2"/>
        </w:numPr>
        <w:spacing w:before="60" w:after="60"/>
        <w:rPr>
          <w:sz w:val="22"/>
          <w:szCs w:val="22"/>
          <w:lang w:val="en-US"/>
        </w:rPr>
      </w:pPr>
      <w:r>
        <w:rPr>
          <w:rFonts w:ascii="Arial" w:hAnsi="Arial"/>
          <w:sz w:val="22"/>
          <w:szCs w:val="22"/>
          <w:rtl w:val="0"/>
          <w:lang w:val="en-US"/>
        </w:rPr>
        <w:t>Membership: At least 2 Directors, the Principal, and up to 2 co-opted members with educational expertise.</w:t>
      </w:r>
    </w:p>
    <w:p>
      <w:pPr>
        <w:pStyle w:val="List Paragraph"/>
        <w:numPr>
          <w:ilvl w:val="0"/>
          <w:numId w:val="2"/>
        </w:numPr>
        <w:spacing w:before="60" w:after="60"/>
        <w:rPr>
          <w:sz w:val="22"/>
          <w:szCs w:val="22"/>
          <w:lang w:val="en-US"/>
        </w:rPr>
      </w:pPr>
      <w:r>
        <w:rPr>
          <w:rFonts w:ascii="Arial" w:hAnsi="Arial"/>
          <w:sz w:val="22"/>
          <w:szCs w:val="22"/>
          <w:rtl w:val="0"/>
          <w:lang w:val="en-US"/>
        </w:rPr>
        <w:t>Meets: At least termly.</w:t>
      </w:r>
    </w:p>
    <w:p>
      <w:pPr>
        <w:pStyle w:val="List Paragraph"/>
        <w:numPr>
          <w:ilvl w:val="0"/>
          <w:numId w:val="2"/>
        </w:numPr>
        <w:spacing w:before="60" w:after="60"/>
        <w:rPr>
          <w:sz w:val="22"/>
          <w:szCs w:val="22"/>
          <w:lang w:val="en-US"/>
        </w:rPr>
      </w:pPr>
      <w:r>
        <w:rPr>
          <w:rFonts w:ascii="Arial" w:hAnsi="Arial"/>
          <w:sz w:val="22"/>
          <w:szCs w:val="22"/>
          <w:rtl w:val="0"/>
          <w:lang w:val="en-US"/>
        </w:rPr>
        <w:t>Authority: Reviews educational data and outcomes, advises on curriculum initiatives, monitors Protected Purpose implementation.</w:t>
      </w:r>
    </w:p>
    <w:p>
      <w:pPr>
        <w:pStyle w:val="Heading 3"/>
      </w:pPr>
      <w:r>
        <w:rPr>
          <w:rtl w:val="0"/>
          <w:lang w:val="en-US"/>
        </w:rPr>
        <w:t>3.3 People and Culture Committee</w:t>
      </w:r>
    </w:p>
    <w:p>
      <w:pPr>
        <w:pStyle w:val="List Paragraph"/>
        <w:numPr>
          <w:ilvl w:val="0"/>
          <w:numId w:val="2"/>
        </w:numPr>
        <w:spacing w:before="60" w:after="60"/>
        <w:rPr>
          <w:sz w:val="22"/>
          <w:szCs w:val="22"/>
          <w:lang w:val="en-US"/>
        </w:rPr>
      </w:pPr>
      <w:r>
        <w:rPr>
          <w:rFonts w:ascii="Arial" w:hAnsi="Arial"/>
          <w:sz w:val="22"/>
          <w:szCs w:val="22"/>
          <w:rtl w:val="0"/>
          <w:lang w:val="en-US"/>
        </w:rPr>
        <w:t>Purpose: Oversee staffing, performance, and culture matters.</w:t>
      </w:r>
    </w:p>
    <w:p>
      <w:pPr>
        <w:pStyle w:val="List Paragraph"/>
        <w:numPr>
          <w:ilvl w:val="0"/>
          <w:numId w:val="2"/>
        </w:numPr>
        <w:spacing w:before="60" w:after="60"/>
        <w:rPr>
          <w:sz w:val="22"/>
          <w:szCs w:val="22"/>
          <w:lang w:val="en-US"/>
        </w:rPr>
      </w:pPr>
      <w:r>
        <w:rPr>
          <w:rFonts w:ascii="Arial" w:hAnsi="Arial"/>
          <w:sz w:val="22"/>
          <w:szCs w:val="22"/>
          <w:rtl w:val="0"/>
          <w:lang w:val="en-US"/>
        </w:rPr>
        <w:t>Membership: At least 2 Directors and the Principal (except when the Principal is the subject of discussion).</w:t>
      </w:r>
    </w:p>
    <w:p>
      <w:pPr>
        <w:pStyle w:val="List Paragraph"/>
        <w:numPr>
          <w:ilvl w:val="0"/>
          <w:numId w:val="2"/>
        </w:numPr>
        <w:spacing w:before="60" w:after="60"/>
        <w:rPr>
          <w:sz w:val="22"/>
          <w:szCs w:val="22"/>
          <w:lang w:val="en-US"/>
        </w:rPr>
      </w:pPr>
      <w:r>
        <w:rPr>
          <w:rFonts w:ascii="Arial" w:hAnsi="Arial"/>
          <w:sz w:val="22"/>
          <w:szCs w:val="22"/>
          <w:rtl w:val="0"/>
          <w:lang w:val="en-US"/>
        </w:rPr>
        <w:t>Meets: As required, at least twice per year.</w:t>
      </w:r>
    </w:p>
    <w:p>
      <w:pPr>
        <w:pStyle w:val="List Paragraph"/>
        <w:numPr>
          <w:ilvl w:val="0"/>
          <w:numId w:val="2"/>
        </w:numPr>
        <w:spacing w:before="60" w:after="60"/>
        <w:rPr>
          <w:sz w:val="22"/>
          <w:szCs w:val="22"/>
          <w:lang w:val="en-US"/>
        </w:rPr>
      </w:pPr>
      <w:r>
        <w:rPr>
          <w:rFonts w:ascii="Arial" w:hAnsi="Arial"/>
          <w:sz w:val="22"/>
          <w:szCs w:val="22"/>
          <w:rtl w:val="0"/>
          <w:lang w:val="en-US"/>
        </w:rPr>
        <w:t>Authority: Reviews HR policies, oversees Principal performance review, advises on staff culture and wellbeing.</w:t>
      </w:r>
    </w:p>
    <w:p>
      <w:pPr>
        <w:pStyle w:val="Heading 2"/>
      </w:pPr>
      <w:r>
        <w:rPr>
          <w:outline w:val="0"/>
          <w:color w:val="1f3864"/>
          <w:u w:color="1f3864"/>
          <w:rtl w:val="0"/>
          <w:lang w:val="en-US"/>
          <w14:textFill>
            <w14:solidFill>
              <w14:srgbClr w14:val="1F3864"/>
            </w14:solidFill>
          </w14:textFill>
        </w:rPr>
        <w:t>4. Ad Hoc Sub-Committees</w:t>
      </w:r>
    </w:p>
    <w:p>
      <w:pPr>
        <w:pStyle w:val="Heading 2"/>
      </w:pPr>
      <w:r>
        <w:rPr>
          <w:outline w:val="0"/>
          <w:color w:val="000000"/>
          <w:sz w:val="22"/>
          <w:szCs w:val="22"/>
          <w:u w:color="000000"/>
          <w:rtl w:val="0"/>
          <w:lang w:val="en-US"/>
          <w14:textFill>
            <w14:solidFill>
              <w14:srgbClr w14:val="000000"/>
            </w14:solidFill>
          </w14:textFill>
        </w:rPr>
        <w:t>The Board may establish ad hoc sub-committees for specific projects or purposes. Terms of reference, membership and delegated authority are set at the time of establishment and cease upon completion of the task.</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Register of Registers</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B5  |  Version: 1.0  |  Date: January 2025  |  Owner: Company Secretary</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identify all registers and records the Company is required to maintain.</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Directors, the Principal and Company Secretary.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Corporations Act 2001 (Cth); ACNC Legislation; ETRR 2017; Constitution clauses 14, 18.</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Purpose</w:t>
      </w:r>
    </w:p>
    <w:p>
      <w:pPr>
        <w:pStyle w:val="Heading 2"/>
      </w:pPr>
      <w:r>
        <w:rPr>
          <w:outline w:val="0"/>
          <w:color w:val="000000"/>
          <w:sz w:val="22"/>
          <w:szCs w:val="22"/>
          <w:u w:color="000000"/>
          <w:rtl w:val="0"/>
          <w:lang w:val="en-US"/>
          <w14:textFill>
            <w14:solidFill>
              <w14:srgbClr w14:val="000000"/>
            </w14:solidFill>
          </w14:textFill>
        </w:rPr>
        <w:t>This Register of Registers identifies all statutory and governance registers maintained by the Company. The Company Secretary is responsible for ensuring all registers are maintained, current and accessible.</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000"/>
        <w:gridCol w:w="2000"/>
        <w:gridCol w:w="2426"/>
      </w:tblGrid>
      <w:tr>
        <w:tblPrEx>
          <w:shd w:val="clear" w:color="auto" w:fill="ced7e7"/>
        </w:tblPrEx>
        <w:trPr>
          <w:trHeight w:val="21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Legal Requirement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s-ES_tradnl"/>
                <w14:textFill>
                  <w14:solidFill>
                    <w14:srgbClr w14:val="FFFFFF"/>
                  </w14:solidFill>
                </w14:textFill>
              </w:rPr>
              <w:t>Custodian</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Retention</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Register of Members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Corporations Act s.168</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Company Secretary</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 after ceasing</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Register of Directors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Corporations Act s.205G</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Company Secretary</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 after ceasing</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Conflict of Interest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Constitution cl.18.3</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Company Secretary</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Fit and Proper Person Declarations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ETRR 2017 Sch.4</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Working With Children Checks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WWCC Act 2005 (Vic)</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Duration of engagement + 7 years</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First Aid Incident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OHS Act 2004 (Vic)</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Child Safety Incident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pt-PT"/>
              </w:rPr>
              <w:t>MO 1359</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At least 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Anaphylaxis / Student Medical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pt-PT"/>
              </w:rPr>
              <w:t>MO 706</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Current + 7 years after leaving</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Staff / HR Records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Employment legislation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 after cessation</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pt-PT"/>
              </w:rPr>
              <w:t>Financial Records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Corporations Act s.286</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Board / Treasurer</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Minutes of Board Meetings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Corporations Act s.251A</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Company Secretary</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Minutes of General Meetings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Corporations Act s.251A</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Company Secretary</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Gifts and Benefits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pt-PT"/>
              </w:rPr>
              <w:t>ACNC Governance Standard 5</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Company Secretary</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r>
        <w:tblPrEx>
          <w:shd w:val="clear" w:color="auto" w:fill="ced7e7"/>
        </w:tblPrEx>
        <w:trPr>
          <w:trHeight w:val="19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Asset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Accounting Standards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Business Manager</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Life of asset + 7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it-IT"/>
              </w:rPr>
              <w:t>Enrolment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Education Act 2006 (Vic)</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Duration of enrolment + 7 years</w:t>
            </w:r>
          </w:p>
        </w:tc>
      </w:tr>
      <w:tr>
        <w:tblPrEx>
          <w:shd w:val="clear" w:color="auto" w:fill="ced7e7"/>
        </w:tblPrEx>
        <w:trPr>
          <w:trHeight w:val="435"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Attendance Register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Education Act 2006 (Vic)</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fr-FR"/>
              </w:rPr>
              <w:t>Principal</w:t>
            </w:r>
          </w:p>
        </w:tc>
        <w:tc>
          <w:tcPr>
            <w:tcW w:type="dxa" w:w="24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7 years</w:t>
            </w:r>
          </w:p>
        </w:tc>
      </w:tr>
    </w:tbl>
    <w:p>
      <w:pPr>
        <w:pStyle w:val="Heading 2"/>
        <w:widowControl w:val="0"/>
      </w:pPr>
    </w:p>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widowControl w:val="0"/>
      </w:pPr>
      <w:r>
        <w:rPr>
          <w:outline w:val="0"/>
          <w:color w:val="1f3864"/>
          <w:sz w:val="36"/>
          <w:szCs w:val="36"/>
          <w:u w:color="1f3864"/>
          <w:rtl w:val="0"/>
          <w:lang w:val="fr-FR"/>
          <w14:textFill>
            <w14:solidFill>
              <w14:srgbClr w14:val="1F3864"/>
            </w14:solidFill>
          </w14:textFill>
        </w:rPr>
        <w:t xml:space="preserve">Section C </w:t>
      </w:r>
      <w:r>
        <w:rPr>
          <w:outline w:val="0"/>
          <w:color w:val="1f3864"/>
          <w:sz w:val="36"/>
          <w:szCs w:val="36"/>
          <w:u w:color="1f3864"/>
          <w:rtl w:val="0"/>
          <w:lang w:val="en-US"/>
          <w14:textFill>
            <w14:solidFill>
              <w14:srgbClr w14:val="1F3864"/>
            </w14:solidFill>
          </w14:textFill>
        </w:rPr>
        <w:t xml:space="preserve">— </w:t>
      </w:r>
      <w:r>
        <w:rPr>
          <w:outline w:val="0"/>
          <w:color w:val="1f3864"/>
          <w:sz w:val="36"/>
          <w:szCs w:val="36"/>
          <w:u w:color="1f3864"/>
          <w:rtl w:val="0"/>
          <w:lang w:val="en-US"/>
          <w14:textFill>
            <w14:solidFill>
              <w14:srgbClr w14:val="1F3864"/>
            </w14:solidFill>
          </w14:textFill>
        </w:rPr>
        <w:t>HR &amp; Workplace</w:t>
      </w: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Fraud and Corruption Prevention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C1  |  Version: 1.0  |  Date: January 2025  |  Owner: Board Chair</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prevent, detect and respond to fraud, corruption and financial misconduct.</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Directors, staff, contractors, volunteers and agents of the Company.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Corporations Act 2001 (Cth); Criminal Code Act 1995 (Cth); Crimes Act 1958 (Vic); ACNC Governance Standards.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has zero tolerance for fraud, corruption, theft or any form of financial misconduct. The Company is committed to protecting its assets, public funding and reputation through strong internal controls and a culture of integrity and accountability.</w:t>
      </w:r>
    </w:p>
    <w:p>
      <w:pPr>
        <w:pStyle w:val="Heading 2"/>
      </w:pPr>
      <w:r>
        <w:rPr>
          <w:outline w:val="0"/>
          <w:color w:val="1f3864"/>
          <w:u w:color="1f3864"/>
          <w:rtl w:val="0"/>
          <w:lang w:val="en-US"/>
          <w14:textFill>
            <w14:solidFill>
              <w14:srgbClr w14:val="1F3864"/>
            </w14:solidFill>
          </w14:textFill>
        </w:rPr>
        <w:t>2. What is Fraud?</w:t>
      </w:r>
    </w:p>
    <w:p>
      <w:pPr>
        <w:pStyle w:val="Heading 2"/>
      </w:pPr>
      <w:r>
        <w:rPr>
          <w:outline w:val="0"/>
          <w:color w:val="000000"/>
          <w:sz w:val="22"/>
          <w:szCs w:val="22"/>
          <w:u w:color="000000"/>
          <w:rtl w:val="0"/>
          <w:lang w:val="en-US"/>
          <w14:textFill>
            <w14:solidFill>
              <w14:srgbClr w14:val="000000"/>
            </w14:solidFill>
          </w14:textFill>
        </w:rPr>
        <w:t>Fraud includes any intentional act or omission designed to deceive, resulting in the Company or another party suffering loss, including:</w:t>
      </w:r>
    </w:p>
    <w:p>
      <w:pPr>
        <w:pStyle w:val="List Paragraph"/>
        <w:numPr>
          <w:ilvl w:val="0"/>
          <w:numId w:val="2"/>
        </w:numPr>
        <w:spacing w:before="60" w:after="60"/>
        <w:rPr>
          <w:sz w:val="22"/>
          <w:szCs w:val="22"/>
          <w:lang w:val="en-US"/>
        </w:rPr>
      </w:pPr>
      <w:r>
        <w:rPr>
          <w:rFonts w:ascii="Arial" w:hAnsi="Arial"/>
          <w:sz w:val="22"/>
          <w:szCs w:val="22"/>
          <w:rtl w:val="0"/>
          <w:lang w:val="en-US"/>
        </w:rPr>
        <w:t>Theft of money, property or assets belonging to the Company.</w:t>
      </w:r>
    </w:p>
    <w:p>
      <w:pPr>
        <w:pStyle w:val="List Paragraph"/>
        <w:numPr>
          <w:ilvl w:val="0"/>
          <w:numId w:val="2"/>
        </w:numPr>
        <w:spacing w:before="60" w:after="60"/>
        <w:rPr>
          <w:sz w:val="22"/>
          <w:szCs w:val="22"/>
          <w:lang w:val="en-US"/>
        </w:rPr>
      </w:pPr>
      <w:r>
        <w:rPr>
          <w:rFonts w:ascii="Arial" w:hAnsi="Arial"/>
          <w:sz w:val="22"/>
          <w:szCs w:val="22"/>
          <w:rtl w:val="0"/>
          <w:lang w:val="en-US"/>
        </w:rPr>
        <w:t>Misappropriation or misuse of Company funds.</w:t>
      </w:r>
    </w:p>
    <w:p>
      <w:pPr>
        <w:pStyle w:val="List Paragraph"/>
        <w:numPr>
          <w:ilvl w:val="0"/>
          <w:numId w:val="2"/>
        </w:numPr>
        <w:spacing w:before="60" w:after="60"/>
        <w:rPr>
          <w:sz w:val="22"/>
          <w:szCs w:val="22"/>
          <w:lang w:val="en-US"/>
        </w:rPr>
      </w:pPr>
      <w:r>
        <w:rPr>
          <w:rFonts w:ascii="Arial" w:hAnsi="Arial"/>
          <w:sz w:val="22"/>
          <w:szCs w:val="22"/>
          <w:rtl w:val="0"/>
          <w:lang w:val="en-US"/>
        </w:rPr>
        <w:t>Falsification of records, accounts, expense claims or timesheets.</w:t>
      </w:r>
    </w:p>
    <w:p>
      <w:pPr>
        <w:pStyle w:val="List Paragraph"/>
        <w:numPr>
          <w:ilvl w:val="0"/>
          <w:numId w:val="2"/>
        </w:numPr>
        <w:spacing w:before="60" w:after="60"/>
        <w:rPr>
          <w:sz w:val="22"/>
          <w:szCs w:val="22"/>
          <w:lang w:val="en-US"/>
        </w:rPr>
      </w:pPr>
      <w:r>
        <w:rPr>
          <w:rFonts w:ascii="Arial" w:hAnsi="Arial"/>
          <w:sz w:val="22"/>
          <w:szCs w:val="22"/>
          <w:rtl w:val="0"/>
          <w:lang w:val="en-US"/>
        </w:rPr>
        <w:t>Accepting or offering bribes, kickbacks or secret commissions.</w:t>
      </w:r>
    </w:p>
    <w:p>
      <w:pPr>
        <w:pStyle w:val="List Paragraph"/>
        <w:numPr>
          <w:ilvl w:val="0"/>
          <w:numId w:val="2"/>
        </w:numPr>
        <w:spacing w:before="60" w:after="60"/>
        <w:rPr>
          <w:sz w:val="22"/>
          <w:szCs w:val="22"/>
          <w:lang w:val="en-US"/>
        </w:rPr>
      </w:pPr>
      <w:r>
        <w:rPr>
          <w:rFonts w:ascii="Arial" w:hAnsi="Arial"/>
          <w:sz w:val="22"/>
          <w:szCs w:val="22"/>
          <w:rtl w:val="0"/>
          <w:lang w:val="en-US"/>
        </w:rPr>
        <w:t>Conflicts of interest not disclosed and managed.</w:t>
      </w:r>
    </w:p>
    <w:p>
      <w:pPr>
        <w:pStyle w:val="List Paragraph"/>
        <w:numPr>
          <w:ilvl w:val="0"/>
          <w:numId w:val="2"/>
        </w:numPr>
        <w:spacing w:before="60" w:after="60"/>
        <w:rPr>
          <w:sz w:val="22"/>
          <w:szCs w:val="22"/>
          <w:lang w:val="en-US"/>
        </w:rPr>
      </w:pPr>
      <w:r>
        <w:rPr>
          <w:rFonts w:ascii="Arial" w:hAnsi="Arial"/>
          <w:sz w:val="22"/>
          <w:szCs w:val="22"/>
          <w:rtl w:val="0"/>
          <w:lang w:val="en-US"/>
        </w:rPr>
        <w:t>Improper use of the Company's name, property or resources.</w:t>
      </w:r>
    </w:p>
    <w:p>
      <w:pPr>
        <w:pStyle w:val="Heading 2"/>
      </w:pPr>
      <w:r>
        <w:rPr>
          <w:outline w:val="0"/>
          <w:color w:val="1f3864"/>
          <w:u w:color="1f3864"/>
          <w:rtl w:val="0"/>
          <w:lang w:val="fr-FR"/>
          <w14:textFill>
            <w14:solidFill>
              <w14:srgbClr w14:val="1F3864"/>
            </w14:solidFill>
          </w14:textFill>
        </w:rPr>
        <w:t>3. Prevention</w:t>
      </w:r>
    </w:p>
    <w:p>
      <w:pPr>
        <w:pStyle w:val="List Paragraph"/>
        <w:numPr>
          <w:ilvl w:val="0"/>
          <w:numId w:val="2"/>
        </w:numPr>
        <w:spacing w:before="60" w:after="60"/>
        <w:rPr>
          <w:sz w:val="22"/>
          <w:szCs w:val="22"/>
          <w:lang w:val="en-US"/>
        </w:rPr>
      </w:pPr>
      <w:r>
        <w:rPr>
          <w:rFonts w:ascii="Arial" w:hAnsi="Arial"/>
          <w:sz w:val="22"/>
          <w:szCs w:val="22"/>
          <w:rtl w:val="0"/>
          <w:lang w:val="en-US"/>
        </w:rPr>
        <w:t>The Board maintains a Delegations Register with clear financial authorities and dual-signatory requirements.</w:t>
      </w:r>
    </w:p>
    <w:p>
      <w:pPr>
        <w:pStyle w:val="List Paragraph"/>
        <w:numPr>
          <w:ilvl w:val="0"/>
          <w:numId w:val="2"/>
        </w:numPr>
        <w:spacing w:before="60" w:after="60"/>
        <w:rPr>
          <w:sz w:val="22"/>
          <w:szCs w:val="22"/>
          <w:lang w:val="en-US"/>
        </w:rPr>
      </w:pPr>
      <w:r>
        <w:rPr>
          <w:rFonts w:ascii="Arial" w:hAnsi="Arial"/>
          <w:sz w:val="22"/>
          <w:szCs w:val="22"/>
          <w:rtl w:val="0"/>
          <w:lang w:val="en-US"/>
        </w:rPr>
        <w:t>All financial transactions are properly authorised and documented.</w:t>
      </w:r>
    </w:p>
    <w:p>
      <w:pPr>
        <w:pStyle w:val="List Paragraph"/>
        <w:numPr>
          <w:ilvl w:val="0"/>
          <w:numId w:val="2"/>
        </w:numPr>
        <w:spacing w:before="60" w:after="60"/>
        <w:rPr>
          <w:sz w:val="22"/>
          <w:szCs w:val="22"/>
          <w:lang w:val="en-US"/>
        </w:rPr>
      </w:pPr>
      <w:r>
        <w:rPr>
          <w:rFonts w:ascii="Arial" w:hAnsi="Arial"/>
          <w:sz w:val="22"/>
          <w:szCs w:val="22"/>
          <w:rtl w:val="0"/>
          <w:lang w:val="en-US"/>
        </w:rPr>
        <w:t>Accounts are audited annually by an independent registered auditor.</w:t>
      </w:r>
    </w:p>
    <w:p>
      <w:pPr>
        <w:pStyle w:val="List Paragraph"/>
        <w:numPr>
          <w:ilvl w:val="0"/>
          <w:numId w:val="2"/>
        </w:numPr>
        <w:spacing w:before="60" w:after="60"/>
        <w:rPr>
          <w:sz w:val="22"/>
          <w:szCs w:val="22"/>
          <w:lang w:val="en-US"/>
        </w:rPr>
      </w:pPr>
      <w:r>
        <w:rPr>
          <w:rFonts w:ascii="Arial" w:hAnsi="Arial"/>
          <w:sz w:val="22"/>
          <w:szCs w:val="22"/>
          <w:rtl w:val="0"/>
          <w:lang w:val="en-US"/>
        </w:rPr>
        <w:t>Staff are trained in financial controls and their obligations on induction.</w:t>
      </w:r>
    </w:p>
    <w:p>
      <w:pPr>
        <w:pStyle w:val="List Paragraph"/>
        <w:numPr>
          <w:ilvl w:val="0"/>
          <w:numId w:val="2"/>
        </w:numPr>
        <w:spacing w:before="60" w:after="60"/>
        <w:rPr>
          <w:sz w:val="22"/>
          <w:szCs w:val="22"/>
          <w:lang w:val="en-US"/>
        </w:rPr>
      </w:pPr>
      <w:r>
        <w:rPr>
          <w:rFonts w:ascii="Arial" w:hAnsi="Arial"/>
          <w:sz w:val="22"/>
          <w:szCs w:val="22"/>
          <w:rtl w:val="0"/>
          <w:lang w:val="en-US"/>
        </w:rPr>
        <w:t>No single person has unchecked control over financial processes.</w:t>
      </w:r>
    </w:p>
    <w:p>
      <w:pPr>
        <w:pStyle w:val="Heading 2"/>
      </w:pPr>
      <w:r>
        <w:rPr>
          <w:outline w:val="0"/>
          <w:color w:val="1f3864"/>
          <w:u w:color="1f3864"/>
          <w:rtl w:val="0"/>
          <w:lang w:val="en-US"/>
          <w14:textFill>
            <w14:solidFill>
              <w14:srgbClr w14:val="1F3864"/>
            </w14:solidFill>
          </w14:textFill>
        </w:rPr>
        <w:t>4. Detection and Reporting</w:t>
      </w:r>
    </w:p>
    <w:p>
      <w:pPr>
        <w:pStyle w:val="Heading 2"/>
      </w:pPr>
      <w:r>
        <w:rPr>
          <w:outline w:val="0"/>
          <w:color w:val="000000"/>
          <w:sz w:val="22"/>
          <w:szCs w:val="22"/>
          <w:u w:color="000000"/>
          <w:rtl w:val="0"/>
          <w:lang w:val="en-US"/>
          <w14:textFill>
            <w14:solidFill>
              <w14:srgbClr w14:val="000000"/>
            </w14:solidFill>
          </w14:textFill>
        </w:rPr>
        <w:t>All persons are encouraged and expected to report suspected fraud. Reports may be made to:</w:t>
      </w:r>
    </w:p>
    <w:p>
      <w:pPr>
        <w:pStyle w:val="List Paragraph"/>
        <w:numPr>
          <w:ilvl w:val="0"/>
          <w:numId w:val="2"/>
        </w:numPr>
        <w:spacing w:before="60" w:after="60"/>
        <w:rPr>
          <w:sz w:val="22"/>
          <w:szCs w:val="22"/>
          <w:lang w:val="en-US"/>
        </w:rPr>
      </w:pPr>
      <w:r>
        <w:rPr>
          <w:rFonts w:ascii="Arial" w:hAnsi="Arial"/>
          <w:sz w:val="22"/>
          <w:szCs w:val="22"/>
          <w:rtl w:val="0"/>
          <w:lang w:val="en-US"/>
        </w:rPr>
        <w:t>The Principal (for staff matters).</w:t>
      </w:r>
    </w:p>
    <w:p>
      <w:pPr>
        <w:pStyle w:val="List Paragraph"/>
        <w:numPr>
          <w:ilvl w:val="0"/>
          <w:numId w:val="2"/>
        </w:numPr>
        <w:spacing w:before="60" w:after="60"/>
        <w:rPr>
          <w:sz w:val="22"/>
          <w:szCs w:val="22"/>
          <w:lang w:val="en-US"/>
        </w:rPr>
      </w:pPr>
      <w:r>
        <w:rPr>
          <w:rFonts w:ascii="Arial" w:hAnsi="Arial"/>
          <w:sz w:val="22"/>
          <w:szCs w:val="22"/>
          <w:rtl w:val="0"/>
          <w:lang w:val="en-US"/>
        </w:rPr>
        <w:t>The Board Chair (for matters involving the Principal or a Director).</w:t>
      </w:r>
    </w:p>
    <w:p>
      <w:pPr>
        <w:pStyle w:val="List Paragraph"/>
        <w:numPr>
          <w:ilvl w:val="0"/>
          <w:numId w:val="2"/>
        </w:numPr>
        <w:spacing w:before="60" w:after="60"/>
        <w:rPr>
          <w:sz w:val="22"/>
          <w:szCs w:val="22"/>
          <w:lang w:val="en-US"/>
        </w:rPr>
      </w:pPr>
      <w:r>
        <w:rPr>
          <w:rFonts w:ascii="Arial" w:hAnsi="Arial"/>
          <w:sz w:val="22"/>
          <w:szCs w:val="22"/>
          <w:rtl w:val="0"/>
          <w:lang w:val="en-US"/>
        </w:rPr>
        <w:t>Anonymously via the Whistleblower process (Policy C3).</w:t>
      </w:r>
    </w:p>
    <w:p>
      <w:pPr>
        <w:pStyle w:val="List Paragraph"/>
        <w:spacing w:before="60" w:after="60"/>
      </w:pPr>
      <w:r>
        <w:rPr>
          <w:rFonts w:ascii="Arial" w:hAnsi="Arial"/>
          <w:sz w:val="22"/>
          <w:szCs w:val="22"/>
          <w:rtl w:val="0"/>
          <w:lang w:val="en-US"/>
        </w:rPr>
        <w:t>Reports will be taken seriously and investigated promptly. Victimisation of a person who reports in good faith is a serious disciplinary matter.</w:t>
      </w:r>
    </w:p>
    <w:p>
      <w:pPr>
        <w:pStyle w:val="Heading 2"/>
      </w:pPr>
      <w:r>
        <w:rPr>
          <w:outline w:val="0"/>
          <w:color w:val="1f3864"/>
          <w:u w:color="1f3864"/>
          <w:rtl w:val="0"/>
          <w:lang w:val="en-US"/>
          <w14:textFill>
            <w14:solidFill>
              <w14:srgbClr w14:val="1F3864"/>
            </w14:solidFill>
          </w14:textFill>
        </w:rPr>
        <w:t>5. Investigation</w:t>
      </w:r>
    </w:p>
    <w:p>
      <w:pPr>
        <w:pStyle w:val="Heading 2"/>
      </w:pPr>
      <w:r>
        <w:rPr>
          <w:outline w:val="0"/>
          <w:color w:val="000000"/>
          <w:sz w:val="22"/>
          <w:szCs w:val="22"/>
          <w:u w:color="000000"/>
          <w:rtl w:val="0"/>
          <w:lang w:val="en-US"/>
          <w14:textFill>
            <w14:solidFill>
              <w14:srgbClr w14:val="000000"/>
            </w14:solidFill>
          </w14:textFill>
        </w:rPr>
        <w:t>The Board Chair (or a Director appointed by the Board) will oversee investigation of fraud allegations. Where the allegation involves a Director, an independent external investigator may be appointed. Investigations will be conducted confidentially and in accordance with natural justice.</w:t>
      </w:r>
    </w:p>
    <w:p>
      <w:pPr>
        <w:pStyle w:val="Heading 2"/>
      </w:pPr>
      <w:r>
        <w:rPr>
          <w:outline w:val="0"/>
          <w:color w:val="1f3864"/>
          <w:u w:color="1f3864"/>
          <w:rtl w:val="0"/>
          <w:lang w:val="en-US"/>
          <w14:textFill>
            <w14:solidFill>
              <w14:srgbClr w14:val="1F3864"/>
            </w14:solidFill>
          </w14:textFill>
        </w:rPr>
        <w:t>6. Consequences</w:t>
      </w:r>
    </w:p>
    <w:p>
      <w:pPr>
        <w:pStyle w:val="Heading 2"/>
      </w:pPr>
      <w:r>
        <w:rPr>
          <w:outline w:val="0"/>
          <w:color w:val="000000"/>
          <w:sz w:val="22"/>
          <w:szCs w:val="22"/>
          <w:u w:color="000000"/>
          <w:rtl w:val="0"/>
          <w:lang w:val="en-US"/>
          <w14:textFill>
            <w14:solidFill>
              <w14:srgbClr w14:val="000000"/>
            </w14:solidFill>
          </w14:textFill>
        </w:rPr>
        <w:t>Substantiated fraud may result in dismissal, recovery of losses, referral to police and/or regulatory bodies, and civil action. There are no exceptions based on seniority or length of service.</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14:textFill>
                  <w14:solidFill>
                    <w14:srgbClr w14:val="FFFFFF"/>
                  </w14:solidFill>
                </w14:textFill>
              </w:rPr>
              <w:t>Privacy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C2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the Company handles personal information lawfully, transparently and securely.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Directors, contractors and volunteers who handle personal information.</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Privacy and Data Protection Act 2014 (Vic); Privacy Act 1988 (Cth); Health Records Act 2001 (Vic).</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collects, uses, stores and discloses personal information about students, families and staff in order to provide educational services. The Company is committed to protecting privacy and handling personal information in accordance with applicable law.</w:t>
      </w:r>
    </w:p>
    <w:p>
      <w:pPr>
        <w:pStyle w:val="Heading 2"/>
      </w:pPr>
      <w:r>
        <w:rPr>
          <w:outline w:val="0"/>
          <w:color w:val="1f3864"/>
          <w:u w:color="1f3864"/>
          <w:rtl w:val="0"/>
          <w:lang w:val="en-US"/>
          <w14:textFill>
            <w14:solidFill>
              <w14:srgbClr w14:val="1F3864"/>
            </w14:solidFill>
          </w14:textFill>
        </w:rPr>
        <w:t>2. What Personal Information We Collect</w:t>
      </w:r>
    </w:p>
    <w:p>
      <w:pPr>
        <w:pStyle w:val="List Paragraph"/>
        <w:numPr>
          <w:ilvl w:val="0"/>
          <w:numId w:val="2"/>
        </w:numPr>
        <w:spacing w:before="60" w:after="60"/>
        <w:rPr>
          <w:sz w:val="22"/>
          <w:szCs w:val="22"/>
          <w:lang w:val="en-US"/>
        </w:rPr>
      </w:pPr>
      <w:r>
        <w:rPr>
          <w:rFonts w:ascii="Arial" w:hAnsi="Arial"/>
          <w:sz w:val="22"/>
          <w:szCs w:val="22"/>
          <w:rtl w:val="0"/>
          <w:lang w:val="en-US"/>
        </w:rPr>
        <w:t>Students: name, date of birth, address, enrolment details, academic records, health and medical information, photos and video.</w:t>
      </w:r>
    </w:p>
    <w:p>
      <w:pPr>
        <w:pStyle w:val="List Paragraph"/>
        <w:numPr>
          <w:ilvl w:val="0"/>
          <w:numId w:val="2"/>
        </w:numPr>
        <w:spacing w:before="60" w:after="60"/>
        <w:rPr>
          <w:sz w:val="22"/>
          <w:szCs w:val="22"/>
          <w:lang w:val="en-US"/>
        </w:rPr>
      </w:pPr>
      <w:r>
        <w:rPr>
          <w:rFonts w:ascii="Arial" w:hAnsi="Arial"/>
          <w:sz w:val="22"/>
          <w:szCs w:val="22"/>
          <w:rtl w:val="0"/>
          <w:lang w:val="en-US"/>
        </w:rPr>
        <w:t>Families: contact details, financial information, communications.</w:t>
      </w:r>
    </w:p>
    <w:p>
      <w:pPr>
        <w:pStyle w:val="List Paragraph"/>
        <w:numPr>
          <w:ilvl w:val="0"/>
          <w:numId w:val="2"/>
        </w:numPr>
        <w:spacing w:before="60" w:after="60"/>
        <w:rPr>
          <w:sz w:val="22"/>
          <w:szCs w:val="22"/>
          <w:lang w:val="en-US"/>
        </w:rPr>
      </w:pPr>
      <w:r>
        <w:rPr>
          <w:rFonts w:ascii="Arial" w:hAnsi="Arial"/>
          <w:sz w:val="22"/>
          <w:szCs w:val="22"/>
          <w:rtl w:val="0"/>
          <w:lang w:val="en-US"/>
        </w:rPr>
        <w:t>Staff: employment records, qualifications, payroll, health information, background check results.</w:t>
      </w:r>
    </w:p>
    <w:p>
      <w:pPr>
        <w:pStyle w:val="Heading 2"/>
      </w:pPr>
      <w:r>
        <w:rPr>
          <w:outline w:val="0"/>
          <w:color w:val="1f3864"/>
          <w:u w:color="1f3864"/>
          <w:rtl w:val="0"/>
          <w:lang w:val="en-US"/>
          <w14:textFill>
            <w14:solidFill>
              <w14:srgbClr w14:val="1F3864"/>
            </w14:solidFill>
          </w14:textFill>
        </w:rPr>
        <w:t>3. How We Collect It</w:t>
      </w:r>
    </w:p>
    <w:p>
      <w:pPr>
        <w:pStyle w:val="Heading 2"/>
      </w:pPr>
      <w:r>
        <w:rPr>
          <w:outline w:val="0"/>
          <w:color w:val="000000"/>
          <w:sz w:val="22"/>
          <w:szCs w:val="22"/>
          <w:u w:color="000000"/>
          <w:rtl w:val="0"/>
          <w:lang w:val="en-US"/>
          <w14:textFill>
            <w14:solidFill>
              <w14:srgbClr w14:val="000000"/>
            </w14:solidFill>
          </w14:textFill>
        </w:rPr>
        <w:t xml:space="preserve">We collect personal information directly from individuals where practicable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through enrolment forms, employment applications, medical forms, and direct contact. We may also collect information from third parties such as previous schools, medical practitioners, or government agencies where permitted.</w:t>
      </w:r>
    </w:p>
    <w:p>
      <w:pPr>
        <w:pStyle w:val="Heading 2"/>
      </w:pPr>
      <w:r>
        <w:rPr>
          <w:outline w:val="0"/>
          <w:color w:val="1f3864"/>
          <w:u w:color="1f3864"/>
          <w:rtl w:val="0"/>
          <w:lang w:val="en-US"/>
          <w14:textFill>
            <w14:solidFill>
              <w14:srgbClr w14:val="1F3864"/>
            </w14:solidFill>
          </w14:textFill>
        </w:rPr>
        <w:t>4. How We Use It</w:t>
      </w:r>
    </w:p>
    <w:p>
      <w:pPr>
        <w:pStyle w:val="List Paragraph"/>
        <w:numPr>
          <w:ilvl w:val="0"/>
          <w:numId w:val="2"/>
        </w:numPr>
        <w:spacing w:before="60" w:after="60"/>
        <w:rPr>
          <w:sz w:val="22"/>
          <w:szCs w:val="22"/>
          <w:lang w:val="en-US"/>
        </w:rPr>
      </w:pPr>
      <w:r>
        <w:rPr>
          <w:rFonts w:ascii="Arial" w:hAnsi="Arial"/>
          <w:sz w:val="22"/>
          <w:szCs w:val="22"/>
          <w:rtl w:val="0"/>
          <w:lang w:val="en-US"/>
        </w:rPr>
        <w:t>To provide education and support services to students.</w:t>
      </w:r>
    </w:p>
    <w:p>
      <w:pPr>
        <w:pStyle w:val="List Paragraph"/>
        <w:numPr>
          <w:ilvl w:val="0"/>
          <w:numId w:val="2"/>
        </w:numPr>
        <w:spacing w:before="60" w:after="60"/>
        <w:rPr>
          <w:sz w:val="22"/>
          <w:szCs w:val="22"/>
          <w:lang w:val="en-US"/>
        </w:rPr>
      </w:pPr>
      <w:r>
        <w:rPr>
          <w:rFonts w:ascii="Arial" w:hAnsi="Arial"/>
          <w:sz w:val="22"/>
          <w:szCs w:val="22"/>
          <w:rtl w:val="0"/>
          <w:lang w:val="en-US"/>
        </w:rPr>
        <w:t>To communicate with families about their child's progress and school matters.</w:t>
      </w:r>
    </w:p>
    <w:p>
      <w:pPr>
        <w:pStyle w:val="List Paragraph"/>
        <w:numPr>
          <w:ilvl w:val="0"/>
          <w:numId w:val="2"/>
        </w:numPr>
        <w:spacing w:before="60" w:after="60"/>
        <w:rPr>
          <w:sz w:val="22"/>
          <w:szCs w:val="22"/>
          <w:lang w:val="en-US"/>
        </w:rPr>
      </w:pPr>
      <w:r>
        <w:rPr>
          <w:rFonts w:ascii="Arial" w:hAnsi="Arial"/>
          <w:sz w:val="22"/>
          <w:szCs w:val="22"/>
          <w:rtl w:val="0"/>
          <w:lang w:val="en-US"/>
        </w:rPr>
        <w:t>To comply with legislative and regulatory requirements.</w:t>
      </w:r>
    </w:p>
    <w:p>
      <w:pPr>
        <w:pStyle w:val="List Paragraph"/>
        <w:numPr>
          <w:ilvl w:val="0"/>
          <w:numId w:val="2"/>
        </w:numPr>
        <w:spacing w:before="60" w:after="60"/>
        <w:rPr>
          <w:sz w:val="22"/>
          <w:szCs w:val="22"/>
          <w:lang w:val="en-US"/>
        </w:rPr>
      </w:pPr>
      <w:r>
        <w:rPr>
          <w:rFonts w:ascii="Arial" w:hAnsi="Arial"/>
          <w:sz w:val="22"/>
          <w:szCs w:val="22"/>
          <w:rtl w:val="0"/>
          <w:lang w:val="en-US"/>
        </w:rPr>
        <w:t>To manage employment relationships.</w:t>
      </w:r>
    </w:p>
    <w:p>
      <w:pPr>
        <w:pStyle w:val="List Paragraph"/>
        <w:numPr>
          <w:ilvl w:val="0"/>
          <w:numId w:val="2"/>
        </w:numPr>
        <w:spacing w:before="60" w:after="60"/>
        <w:rPr>
          <w:sz w:val="22"/>
          <w:szCs w:val="22"/>
          <w:lang w:val="en-US"/>
        </w:rPr>
      </w:pPr>
      <w:r>
        <w:rPr>
          <w:rFonts w:ascii="Arial" w:hAnsi="Arial"/>
          <w:sz w:val="22"/>
          <w:szCs w:val="22"/>
          <w:rtl w:val="0"/>
          <w:lang w:val="en-US"/>
        </w:rPr>
        <w:t>For school operations including billing, records management, and safety.</w:t>
      </w:r>
    </w:p>
    <w:p>
      <w:pPr>
        <w:pStyle w:val="Heading 2"/>
      </w:pPr>
      <w:r>
        <w:rPr>
          <w:outline w:val="0"/>
          <w:color w:val="1f3864"/>
          <w:u w:color="1f3864"/>
          <w:rtl w:val="0"/>
          <w:lang w:val="en-US"/>
          <w14:textFill>
            <w14:solidFill>
              <w14:srgbClr w14:val="1F3864"/>
            </w14:solidFill>
          </w14:textFill>
        </w:rPr>
        <w:t>5. Disclosure</w:t>
      </w:r>
    </w:p>
    <w:p>
      <w:pPr>
        <w:pStyle w:val="Heading 2"/>
      </w:pPr>
      <w:r>
        <w:rPr>
          <w:outline w:val="0"/>
          <w:color w:val="000000"/>
          <w:sz w:val="22"/>
          <w:szCs w:val="22"/>
          <w:u w:color="000000"/>
          <w:rtl w:val="0"/>
          <w:lang w:val="en-US"/>
          <w14:textFill>
            <w14:solidFill>
              <w14:srgbClr w14:val="000000"/>
            </w14:solidFill>
          </w14:textFill>
        </w:rPr>
        <w:t>We do not disclose personal information to third parties except:</w:t>
      </w:r>
    </w:p>
    <w:p>
      <w:pPr>
        <w:pStyle w:val="List Paragraph"/>
        <w:numPr>
          <w:ilvl w:val="0"/>
          <w:numId w:val="2"/>
        </w:numPr>
        <w:spacing w:before="60" w:after="60"/>
        <w:rPr>
          <w:sz w:val="22"/>
          <w:szCs w:val="22"/>
          <w:lang w:val="en-US"/>
        </w:rPr>
      </w:pPr>
      <w:r>
        <w:rPr>
          <w:rFonts w:ascii="Arial" w:hAnsi="Arial"/>
          <w:sz w:val="22"/>
          <w:szCs w:val="22"/>
          <w:rtl w:val="0"/>
          <w:lang w:val="en-US"/>
        </w:rPr>
        <w:t>Where required or permitted by law (e.g. mandatory reporting, VRQA, ACNC).</w:t>
      </w:r>
    </w:p>
    <w:p>
      <w:pPr>
        <w:pStyle w:val="List Paragraph"/>
        <w:numPr>
          <w:ilvl w:val="0"/>
          <w:numId w:val="2"/>
        </w:numPr>
        <w:spacing w:before="60" w:after="60"/>
        <w:rPr>
          <w:sz w:val="22"/>
          <w:szCs w:val="22"/>
          <w:lang w:val="en-US"/>
        </w:rPr>
      </w:pPr>
      <w:r>
        <w:rPr>
          <w:rFonts w:ascii="Arial" w:hAnsi="Arial"/>
          <w:sz w:val="22"/>
          <w:szCs w:val="22"/>
          <w:rtl w:val="0"/>
          <w:lang w:val="en-US"/>
        </w:rPr>
        <w:t>With the consent of the individual (or parent/guardian for students).</w:t>
      </w:r>
    </w:p>
    <w:p>
      <w:pPr>
        <w:pStyle w:val="List Paragraph"/>
        <w:numPr>
          <w:ilvl w:val="0"/>
          <w:numId w:val="2"/>
        </w:numPr>
        <w:spacing w:before="60" w:after="60"/>
        <w:rPr>
          <w:sz w:val="22"/>
          <w:szCs w:val="22"/>
          <w:lang w:val="en-US"/>
        </w:rPr>
      </w:pPr>
      <w:r>
        <w:rPr>
          <w:rFonts w:ascii="Arial" w:hAnsi="Arial"/>
          <w:sz w:val="22"/>
          <w:szCs w:val="22"/>
          <w:rtl w:val="0"/>
          <w:lang w:val="en-US"/>
        </w:rPr>
        <w:t>To service providers bound by confidentiality obligations.</w:t>
      </w:r>
    </w:p>
    <w:p>
      <w:pPr>
        <w:pStyle w:val="Heading 2"/>
      </w:pPr>
      <w:r>
        <w:rPr>
          <w:outline w:val="0"/>
          <w:color w:val="1f3864"/>
          <w:u w:color="1f3864"/>
          <w:rtl w:val="0"/>
          <w:lang w:val="en-US"/>
          <w14:textFill>
            <w14:solidFill>
              <w14:srgbClr w14:val="1F3864"/>
            </w14:solidFill>
          </w14:textFill>
        </w:rPr>
        <w:t>6. Storage and Security</w:t>
      </w:r>
    </w:p>
    <w:p>
      <w:pPr>
        <w:pStyle w:val="Heading 2"/>
      </w:pPr>
      <w:r>
        <w:rPr>
          <w:outline w:val="0"/>
          <w:color w:val="000000"/>
          <w:sz w:val="22"/>
          <w:szCs w:val="22"/>
          <w:u w:color="000000"/>
          <w:rtl w:val="0"/>
          <w:lang w:val="en-US"/>
          <w14:textFill>
            <w14:solidFill>
              <w14:srgbClr w14:val="000000"/>
            </w14:solidFill>
          </w14:textFill>
        </w:rPr>
        <w:t xml:space="preserve">Personal information is stored securely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whether in physical or electronic form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with access limited to authorised staff. We take reasonable steps to protect information from misuse, interference, loss, and unauthorised access.</w:t>
      </w:r>
    </w:p>
    <w:p>
      <w:pPr>
        <w:pStyle w:val="Heading 2"/>
      </w:pPr>
      <w:r>
        <w:rPr>
          <w:outline w:val="0"/>
          <w:color w:val="1f3864"/>
          <w:u w:color="1f3864"/>
          <w:rtl w:val="0"/>
          <w:lang w:val="en-US"/>
          <w14:textFill>
            <w14:solidFill>
              <w14:srgbClr w14:val="1F3864"/>
            </w14:solidFill>
          </w14:textFill>
        </w:rPr>
        <w:t>7. Access and Correction</w:t>
      </w:r>
    </w:p>
    <w:p>
      <w:pPr>
        <w:pStyle w:val="Heading 2"/>
      </w:pPr>
      <w:r>
        <w:rPr>
          <w:outline w:val="0"/>
          <w:color w:val="000000"/>
          <w:sz w:val="22"/>
          <w:szCs w:val="22"/>
          <w:u w:color="000000"/>
          <w:rtl w:val="0"/>
          <w:lang w:val="en-US"/>
          <w14:textFill>
            <w14:solidFill>
              <w14:srgbClr w14:val="000000"/>
            </w14:solidFill>
          </w14:textFill>
        </w:rPr>
        <w:t>Individuals have the right to access their personal information held by the school and to request corrections. Requests should be made in writing to the Principal. We will respond within 30 days.</w:t>
      </w:r>
    </w:p>
    <w:p>
      <w:pPr>
        <w:pStyle w:val="Heading 2"/>
      </w:pPr>
      <w:r>
        <w:rPr>
          <w:outline w:val="0"/>
          <w:color w:val="1f3864"/>
          <w:u w:color="1f3864"/>
          <w:rtl w:val="0"/>
          <w:lang w:val="en-US"/>
          <w14:textFill>
            <w14:solidFill>
              <w14:srgbClr w14:val="1F3864"/>
            </w14:solidFill>
          </w14:textFill>
        </w:rPr>
        <w:t>8. Data Breaches</w:t>
      </w:r>
    </w:p>
    <w:p>
      <w:pPr>
        <w:pStyle w:val="Heading 2"/>
      </w:pPr>
      <w:r>
        <w:rPr>
          <w:outline w:val="0"/>
          <w:color w:val="000000"/>
          <w:sz w:val="22"/>
          <w:szCs w:val="22"/>
          <w:u w:color="000000"/>
          <w:rtl w:val="0"/>
          <w:lang w:val="en-US"/>
          <w14:textFill>
            <w14:solidFill>
              <w14:srgbClr w14:val="000000"/>
            </w14:solidFill>
          </w14:textFill>
        </w:rPr>
        <w:t>In the event of a data breach, the Company will act promptly to contain it, assess the risk, and notify affected individuals and relevant authorities where required by law.</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Whistleblower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C3  |  Version: 1.0  |  Date: January 2025  |  Owner: Board Chair</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encourage reporting of misconduct and to protect those who report in good faith.</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Directors, staff, contractors, suppliers, volunteers, and associates.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Corporations Act 2001 (Cth) Part 9.4AAA (as amended by Treasury Laws Amendment (Enhancing Whistleblower Protections) Act 2019).</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is committed to maintaining a culture of honesty, transparency and accountability. The Company encourages anyone who has reasonable grounds to suspect misconduct to report it, and guarantees protection from victimisation for those who do.</w:t>
      </w:r>
    </w:p>
    <w:p>
      <w:pPr>
        <w:pStyle w:val="Heading 2"/>
      </w:pPr>
      <w:r>
        <w:rPr>
          <w:outline w:val="0"/>
          <w:color w:val="1f3864"/>
          <w:u w:color="1f3864"/>
          <w:rtl w:val="0"/>
          <w:lang w:val="en-US"/>
          <w14:textFill>
            <w14:solidFill>
              <w14:srgbClr w14:val="1F3864"/>
            </w14:solidFill>
          </w14:textFill>
        </w:rPr>
        <w:t>2. Who Can Make a Report?</w:t>
      </w:r>
    </w:p>
    <w:p>
      <w:pPr>
        <w:pStyle w:val="Heading 2"/>
      </w:pPr>
      <w:r>
        <w:rPr>
          <w:outline w:val="0"/>
          <w:color w:val="000000"/>
          <w:sz w:val="22"/>
          <w:szCs w:val="22"/>
          <w:u w:color="000000"/>
          <w:rtl w:val="0"/>
          <w:lang w:val="en-US"/>
          <w14:textFill>
            <w14:solidFill>
              <w14:srgbClr w14:val="000000"/>
            </w14:solidFill>
          </w14:textFill>
        </w:rPr>
        <w:t>Any current or former Director, officer, employee, contractor, supplier, associate, or relative of such a person may make a whistleblower report.</w:t>
      </w:r>
    </w:p>
    <w:p>
      <w:pPr>
        <w:pStyle w:val="Heading 2"/>
      </w:pPr>
      <w:r>
        <w:rPr>
          <w:outline w:val="0"/>
          <w:color w:val="1f3864"/>
          <w:u w:color="1f3864"/>
          <w:rtl w:val="0"/>
          <w:lang w:val="en-US"/>
          <w14:textFill>
            <w14:solidFill>
              <w14:srgbClr w14:val="1F3864"/>
            </w14:solidFill>
          </w14:textFill>
        </w:rPr>
        <w:t>3. What Can Be Reported?</w:t>
      </w:r>
    </w:p>
    <w:p>
      <w:pPr>
        <w:pStyle w:val="Heading 2"/>
      </w:pPr>
      <w:r>
        <w:rPr>
          <w:outline w:val="0"/>
          <w:color w:val="000000"/>
          <w:sz w:val="22"/>
          <w:szCs w:val="22"/>
          <w:u w:color="000000"/>
          <w:rtl w:val="0"/>
          <w:lang w:val="en-US"/>
          <w14:textFill>
            <w14:solidFill>
              <w14:srgbClr w14:val="000000"/>
            </w14:solidFill>
          </w14:textFill>
        </w:rPr>
        <w:t>Reports may relate to:</w:t>
      </w:r>
    </w:p>
    <w:p>
      <w:pPr>
        <w:pStyle w:val="List Paragraph"/>
        <w:numPr>
          <w:ilvl w:val="0"/>
          <w:numId w:val="2"/>
        </w:numPr>
        <w:spacing w:before="60" w:after="60"/>
        <w:rPr>
          <w:sz w:val="22"/>
          <w:szCs w:val="22"/>
          <w:lang w:val="en-US"/>
        </w:rPr>
      </w:pPr>
      <w:r>
        <w:rPr>
          <w:rFonts w:ascii="Arial" w:hAnsi="Arial"/>
          <w:sz w:val="22"/>
          <w:szCs w:val="22"/>
          <w:rtl w:val="0"/>
          <w:lang w:val="en-US"/>
        </w:rPr>
        <w:t>Fraud, theft, misappropriation or financial misconduct.</w:t>
      </w:r>
    </w:p>
    <w:p>
      <w:pPr>
        <w:pStyle w:val="List Paragraph"/>
        <w:numPr>
          <w:ilvl w:val="0"/>
          <w:numId w:val="2"/>
        </w:numPr>
        <w:spacing w:before="60" w:after="60"/>
        <w:rPr>
          <w:sz w:val="22"/>
          <w:szCs w:val="22"/>
          <w:lang w:val="en-US"/>
        </w:rPr>
      </w:pPr>
      <w:r>
        <w:rPr>
          <w:rFonts w:ascii="Arial" w:hAnsi="Arial"/>
          <w:sz w:val="22"/>
          <w:szCs w:val="22"/>
          <w:rtl w:val="0"/>
          <w:lang w:val="en-US"/>
        </w:rPr>
        <w:t>Breach of the Corporations Act or ACNC legislation.</w:t>
      </w:r>
    </w:p>
    <w:p>
      <w:pPr>
        <w:pStyle w:val="List Paragraph"/>
        <w:numPr>
          <w:ilvl w:val="0"/>
          <w:numId w:val="2"/>
        </w:numPr>
        <w:spacing w:before="60" w:after="60"/>
        <w:rPr>
          <w:sz w:val="22"/>
          <w:szCs w:val="22"/>
          <w:lang w:val="en-US"/>
        </w:rPr>
      </w:pPr>
      <w:r>
        <w:rPr>
          <w:rFonts w:ascii="Arial" w:hAnsi="Arial"/>
          <w:sz w:val="22"/>
          <w:szCs w:val="22"/>
          <w:rtl w:val="0"/>
          <w:lang w:val="en-US"/>
        </w:rPr>
        <w:t>Misconduct by a Director or staff member.</w:t>
      </w:r>
    </w:p>
    <w:p>
      <w:pPr>
        <w:pStyle w:val="List Paragraph"/>
        <w:numPr>
          <w:ilvl w:val="0"/>
          <w:numId w:val="2"/>
        </w:numPr>
        <w:spacing w:before="60" w:after="60"/>
        <w:rPr>
          <w:sz w:val="22"/>
          <w:szCs w:val="22"/>
          <w:lang w:val="en-US"/>
        </w:rPr>
      </w:pPr>
      <w:r>
        <w:rPr>
          <w:rFonts w:ascii="Arial" w:hAnsi="Arial"/>
          <w:sz w:val="22"/>
          <w:szCs w:val="22"/>
          <w:rtl w:val="0"/>
          <w:lang w:val="en-US"/>
        </w:rPr>
        <w:t>Conduct that represents a danger to the public, the environment, or the health or safety of any person.</w:t>
      </w:r>
    </w:p>
    <w:p>
      <w:pPr>
        <w:pStyle w:val="List Paragraph"/>
        <w:numPr>
          <w:ilvl w:val="0"/>
          <w:numId w:val="2"/>
        </w:numPr>
        <w:spacing w:before="60" w:after="60"/>
        <w:rPr>
          <w:sz w:val="22"/>
          <w:szCs w:val="22"/>
          <w:lang w:val="en-US"/>
        </w:rPr>
      </w:pPr>
      <w:r>
        <w:rPr>
          <w:rFonts w:ascii="Arial" w:hAnsi="Arial"/>
          <w:sz w:val="22"/>
          <w:szCs w:val="22"/>
          <w:rtl w:val="0"/>
          <w:lang w:val="en-US"/>
        </w:rPr>
        <w:t>A cover-up of any of the above.</w:t>
      </w:r>
    </w:p>
    <w:p>
      <w:pPr>
        <w:pStyle w:val="Heading 2"/>
      </w:pPr>
      <w:r>
        <w:rPr>
          <w:outline w:val="0"/>
          <w:color w:val="1f3864"/>
          <w:u w:color="1f3864"/>
          <w:rtl w:val="0"/>
          <w:lang w:val="en-US"/>
          <w14:textFill>
            <w14:solidFill>
              <w14:srgbClr w14:val="1F3864"/>
            </w14:solidFill>
          </w14:textFill>
        </w:rPr>
        <w:t>4. How to Make a Report</w:t>
      </w:r>
    </w:p>
    <w:p>
      <w:pPr>
        <w:pStyle w:val="Heading 2"/>
      </w:pPr>
      <w:r>
        <w:rPr>
          <w:outline w:val="0"/>
          <w:color w:val="000000"/>
          <w:sz w:val="22"/>
          <w:szCs w:val="22"/>
          <w:u w:color="000000"/>
          <w:rtl w:val="0"/>
          <w:lang w:val="en-US"/>
          <w14:textFill>
            <w14:solidFill>
              <w14:srgbClr w14:val="000000"/>
            </w14:solidFill>
          </w14:textFill>
        </w:rPr>
        <w:t>Reports can be made to:</w:t>
      </w:r>
    </w:p>
    <w:p>
      <w:pPr>
        <w:pStyle w:val="List Paragraph"/>
        <w:numPr>
          <w:ilvl w:val="0"/>
          <w:numId w:val="2"/>
        </w:numPr>
        <w:spacing w:before="60" w:after="60"/>
        <w:rPr>
          <w:sz w:val="22"/>
          <w:szCs w:val="22"/>
          <w:lang w:val="en-US"/>
        </w:rPr>
      </w:pPr>
      <w:r>
        <w:rPr>
          <w:rFonts w:ascii="Arial" w:hAnsi="Arial"/>
          <w:sz w:val="22"/>
          <w:szCs w:val="22"/>
          <w:rtl w:val="0"/>
          <w:lang w:val="en-US"/>
        </w:rPr>
        <w:t xml:space="preserve">The Board Chair </w:t>
      </w:r>
      <w:r>
        <w:rPr>
          <w:rFonts w:ascii="Arial" w:hAnsi="Arial" w:hint="default"/>
          <w:sz w:val="22"/>
          <w:szCs w:val="22"/>
          <w:rtl w:val="0"/>
          <w:lang w:val="en-US"/>
        </w:rPr>
        <w:t xml:space="preserve">— </w:t>
      </w:r>
      <w:r>
        <w:rPr>
          <w:rFonts w:ascii="Arial" w:hAnsi="Arial"/>
          <w:sz w:val="22"/>
          <w:szCs w:val="22"/>
          <w:rtl w:val="0"/>
          <w:lang w:val="en-US"/>
        </w:rPr>
        <w:t xml:space="preserve">directly or by email marked 'Confidential </w:t>
      </w:r>
      <w:r>
        <w:rPr>
          <w:rFonts w:ascii="Arial" w:hAnsi="Arial" w:hint="default"/>
          <w:sz w:val="22"/>
          <w:szCs w:val="22"/>
          <w:rtl w:val="0"/>
          <w:lang w:val="en-US"/>
        </w:rPr>
        <w:t xml:space="preserve">— </w:t>
      </w:r>
      <w:r>
        <w:rPr>
          <w:rFonts w:ascii="Arial" w:hAnsi="Arial"/>
          <w:sz w:val="22"/>
          <w:szCs w:val="22"/>
          <w:rtl w:val="0"/>
          <w:lang w:val="en-US"/>
        </w:rPr>
        <w:t>Whistleblower'.</w:t>
      </w:r>
    </w:p>
    <w:p>
      <w:pPr>
        <w:pStyle w:val="List Paragraph"/>
        <w:numPr>
          <w:ilvl w:val="0"/>
          <w:numId w:val="2"/>
        </w:numPr>
        <w:spacing w:before="60" w:after="60"/>
        <w:rPr>
          <w:sz w:val="22"/>
          <w:szCs w:val="22"/>
          <w:lang w:val="en-US"/>
        </w:rPr>
      </w:pPr>
      <w:r>
        <w:rPr>
          <w:rFonts w:ascii="Arial" w:hAnsi="Arial"/>
          <w:sz w:val="22"/>
          <w:szCs w:val="22"/>
          <w:rtl w:val="0"/>
          <w:lang w:val="en-US"/>
        </w:rPr>
        <w:t>Any Director other than the person the report concerns.</w:t>
      </w:r>
    </w:p>
    <w:p>
      <w:pPr>
        <w:pStyle w:val="List Paragraph"/>
        <w:numPr>
          <w:ilvl w:val="0"/>
          <w:numId w:val="2"/>
        </w:numPr>
        <w:spacing w:before="60" w:after="60"/>
        <w:rPr>
          <w:sz w:val="22"/>
          <w:szCs w:val="22"/>
          <w:lang w:val="en-US"/>
        </w:rPr>
      </w:pPr>
      <w:r>
        <w:rPr>
          <w:rFonts w:ascii="Arial" w:hAnsi="Arial"/>
          <w:sz w:val="22"/>
          <w:szCs w:val="22"/>
          <w:rtl w:val="0"/>
          <w:lang w:val="en-US"/>
        </w:rPr>
        <w:t>Anonymously by sealed letter addressed to the Board Chair.</w:t>
      </w:r>
    </w:p>
    <w:p>
      <w:pPr>
        <w:pStyle w:val="List Paragraph"/>
        <w:spacing w:before="60" w:after="60"/>
      </w:pPr>
      <w:r>
        <w:rPr>
          <w:rFonts w:ascii="Arial" w:hAnsi="Arial"/>
          <w:sz w:val="22"/>
          <w:szCs w:val="22"/>
          <w:rtl w:val="0"/>
          <w:lang w:val="en-US"/>
        </w:rPr>
        <w:t>Reports may also be made to external bodies including ASIC, the ATO, or a legal practitioner.</w:t>
      </w:r>
    </w:p>
    <w:p>
      <w:pPr>
        <w:pStyle w:val="Heading 2"/>
      </w:pPr>
      <w:r>
        <w:rPr>
          <w:outline w:val="0"/>
          <w:color w:val="1f3864"/>
          <w:u w:color="1f3864"/>
          <w:rtl w:val="0"/>
          <w:lang w:val="fr-FR"/>
          <w14:textFill>
            <w14:solidFill>
              <w14:srgbClr w14:val="1F3864"/>
            </w14:solidFill>
          </w14:textFill>
        </w:rPr>
        <w:t>5. Protections</w:t>
      </w:r>
    </w:p>
    <w:p>
      <w:pPr>
        <w:pStyle w:val="Heading 2"/>
      </w:pPr>
      <w:r>
        <w:rPr>
          <w:outline w:val="0"/>
          <w:color w:val="000000"/>
          <w:sz w:val="22"/>
          <w:szCs w:val="22"/>
          <w:u w:color="000000"/>
          <w:rtl w:val="0"/>
          <w:lang w:val="en-US"/>
          <w14:textFill>
            <w14:solidFill>
              <w14:srgbClr w14:val="000000"/>
            </w14:solidFill>
          </w14:textFill>
        </w:rPr>
        <w:t>The Corporations Act provides the following protections to eligible whistleblowers: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Confidentiality </w:t>
      </w:r>
      <w:r>
        <w:rPr>
          <w:rFonts w:ascii="Arial" w:hAnsi="Arial" w:hint="default"/>
          <w:sz w:val="22"/>
          <w:szCs w:val="22"/>
          <w:rtl w:val="0"/>
          <w:lang w:val="en-US"/>
        </w:rPr>
        <w:t xml:space="preserve">— </w:t>
      </w:r>
      <w:r>
        <w:rPr>
          <w:rFonts w:ascii="Arial" w:hAnsi="Arial"/>
          <w:sz w:val="22"/>
          <w:szCs w:val="22"/>
          <w:rtl w:val="0"/>
          <w:lang w:val="en-US"/>
        </w:rPr>
        <w:t>the identity of the discloser will not be revealed without consent except where required by law.</w:t>
      </w:r>
    </w:p>
    <w:p>
      <w:pPr>
        <w:pStyle w:val="List Paragraph"/>
        <w:numPr>
          <w:ilvl w:val="0"/>
          <w:numId w:val="2"/>
        </w:numPr>
        <w:spacing w:before="60" w:after="60"/>
        <w:rPr>
          <w:sz w:val="22"/>
          <w:szCs w:val="22"/>
          <w:lang w:val="en-US"/>
        </w:rPr>
      </w:pPr>
      <w:r>
        <w:rPr>
          <w:rFonts w:ascii="Arial" w:hAnsi="Arial"/>
          <w:sz w:val="22"/>
          <w:szCs w:val="22"/>
          <w:rtl w:val="0"/>
          <w:lang w:val="en-US"/>
        </w:rPr>
        <w:t xml:space="preserve">Protection from victimisation </w:t>
      </w:r>
      <w:r>
        <w:rPr>
          <w:rFonts w:ascii="Arial" w:hAnsi="Arial" w:hint="default"/>
          <w:sz w:val="22"/>
          <w:szCs w:val="22"/>
          <w:rtl w:val="0"/>
          <w:lang w:val="en-US"/>
        </w:rPr>
        <w:t xml:space="preserve">— </w:t>
      </w:r>
      <w:r>
        <w:rPr>
          <w:rFonts w:ascii="Arial" w:hAnsi="Arial"/>
          <w:sz w:val="22"/>
          <w:szCs w:val="22"/>
          <w:rtl w:val="0"/>
          <w:lang w:val="en-US"/>
        </w:rPr>
        <w:t>it is illegal to dismiss, demote, harass, discriminate against, or cause detriment to a person for making a protected disclosure.</w:t>
      </w:r>
    </w:p>
    <w:p>
      <w:pPr>
        <w:pStyle w:val="List Paragraph"/>
        <w:numPr>
          <w:ilvl w:val="0"/>
          <w:numId w:val="2"/>
        </w:numPr>
        <w:spacing w:before="60" w:after="60"/>
        <w:rPr>
          <w:sz w:val="22"/>
          <w:szCs w:val="22"/>
          <w:lang w:val="en-US"/>
        </w:rPr>
      </w:pPr>
      <w:r>
        <w:rPr>
          <w:rFonts w:ascii="Arial" w:hAnsi="Arial"/>
          <w:sz w:val="22"/>
          <w:szCs w:val="22"/>
          <w:rtl w:val="0"/>
          <w:lang w:val="en-US"/>
        </w:rPr>
        <w:t xml:space="preserve">Civil and criminal immunity </w:t>
      </w:r>
      <w:r>
        <w:rPr>
          <w:rFonts w:ascii="Arial" w:hAnsi="Arial" w:hint="default"/>
          <w:sz w:val="22"/>
          <w:szCs w:val="22"/>
          <w:rtl w:val="0"/>
          <w:lang w:val="en-US"/>
        </w:rPr>
        <w:t xml:space="preserve">— </w:t>
      </w:r>
      <w:r>
        <w:rPr>
          <w:rFonts w:ascii="Arial" w:hAnsi="Arial"/>
          <w:sz w:val="22"/>
          <w:szCs w:val="22"/>
          <w:rtl w:val="0"/>
          <w:lang w:val="en-US"/>
        </w:rPr>
        <w:t>a whistleblower is not liable for breach of confidentiality or other legal obligations by making a protected disclosure.</w:t>
      </w:r>
    </w:p>
    <w:p>
      <w:pPr>
        <w:pStyle w:val="Heading 2"/>
      </w:pPr>
      <w:r>
        <w:rPr>
          <w:outline w:val="0"/>
          <w:color w:val="1f3864"/>
          <w:u w:color="1f3864"/>
          <w:rtl w:val="0"/>
          <w:lang w:val="en-US"/>
          <w14:textFill>
            <w14:solidFill>
              <w14:srgbClr w14:val="1F3864"/>
            </w14:solidFill>
          </w14:textFill>
        </w:rPr>
        <w:t>6. Investigation</w:t>
      </w:r>
    </w:p>
    <w:p>
      <w:pPr>
        <w:pStyle w:val="Heading 2"/>
      </w:pPr>
      <w:r>
        <w:rPr>
          <w:outline w:val="0"/>
          <w:color w:val="000000"/>
          <w:sz w:val="22"/>
          <w:szCs w:val="22"/>
          <w:u w:color="000000"/>
          <w:rtl w:val="0"/>
          <w:lang w:val="en-US"/>
          <w14:textFill>
            <w14:solidFill>
              <w14:srgbClr w14:val="000000"/>
            </w14:solidFill>
          </w14:textFill>
        </w:rPr>
        <w:t>All reports will be acknowledged within 5 business days. An impartial investigation will be conducted by a Director not involved in the matter, or by an external investigator if appropriate. The discloser will be kept informed of progress where their identity is known.</w:t>
      </w:r>
    </w:p>
    <w:p>
      <w:pPr>
        <w:pStyle w:val="Heading 2"/>
      </w:pPr>
      <w:r>
        <w:rPr>
          <w:outline w:val="0"/>
          <w:color w:val="1f3864"/>
          <w:u w:color="1f3864"/>
          <w:rtl w:val="0"/>
          <w:lang w:val="fr-FR"/>
          <w14:textFill>
            <w14:solidFill>
              <w14:srgbClr w14:val="1F3864"/>
            </w14:solidFill>
          </w14:textFill>
        </w:rPr>
        <w:t>7. Victimisation</w:t>
      </w:r>
    </w:p>
    <w:p>
      <w:pPr>
        <w:pStyle w:val="Heading 2"/>
      </w:pPr>
      <w:r>
        <w:rPr>
          <w:outline w:val="0"/>
          <w:color w:val="000000"/>
          <w:sz w:val="22"/>
          <w:szCs w:val="22"/>
          <w:u w:color="000000"/>
          <w:rtl w:val="0"/>
          <w:lang w:val="en-US"/>
          <w14:textFill>
            <w14:solidFill>
              <w14:srgbClr w14:val="000000"/>
            </w14:solidFill>
          </w14:textFill>
        </w:rPr>
        <w:t xml:space="preserve">Any person who victimises, threatens or disadvantages a whistleblower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 xml:space="preserve">or attempts to identify one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commits a serious disciplinary offence and may commit a criminal offence under the Corporations Act.</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Sexual Harassment, Bullying &amp; Discrimination Policy (Staff)</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C4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provide a workplace free from sexual harassment, bullying and discrimination.</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Directors, contractors, volunteers and visitors.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Equal Opportunity Act 2010 (Vic); Sex Discrimination Act 1984 (Cth); Fair Work Act 2009 (Cth); OHS Act 2004 (Vic).</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is committed to providing a safe, respectful and inclusive workplace. Sexual harassment, bullying and unlawful discrimination in any form are unacceptable and will not be tolerated.</w:t>
      </w:r>
    </w:p>
    <w:p>
      <w:pPr>
        <w:pStyle w:val="Heading 2"/>
      </w:pPr>
      <w:r>
        <w:rPr>
          <w:outline w:val="0"/>
          <w:color w:val="1f3864"/>
          <w:u w:color="1f3864"/>
          <w:rtl w:val="0"/>
          <w:lang w:val="en-US"/>
          <w14:textFill>
            <w14:solidFill>
              <w14:srgbClr w14:val="1F3864"/>
            </w14:solidFill>
          </w14:textFill>
        </w:rPr>
        <w:t>2. Definitions</w:t>
      </w:r>
    </w:p>
    <w:p>
      <w:pPr>
        <w:pStyle w:val="Heading 3"/>
      </w:pPr>
      <w:r>
        <w:rPr>
          <w:rtl w:val="0"/>
          <w:lang w:val="en-US"/>
        </w:rPr>
        <w:t>Sexual Harassment</w:t>
      </w:r>
    </w:p>
    <w:p>
      <w:pPr>
        <w:pStyle w:val="Heading 3"/>
      </w:pPr>
      <w:r>
        <w:rPr>
          <w:sz w:val="22"/>
          <w:szCs w:val="22"/>
          <w:rtl w:val="0"/>
          <w:lang w:val="en-US"/>
        </w:rPr>
        <w:t>Unwelcome sexual advances, requests for sexual favours, or other conduct of a sexual nature that a reasonable person would anticipate would cause offence, humiliation or intimidation. This includes physical, verbal, written and electronic conduct.</w:t>
      </w:r>
    </w:p>
    <w:p>
      <w:pPr>
        <w:pStyle w:val="Heading 3"/>
      </w:pPr>
      <w:r>
        <w:rPr>
          <w:rtl w:val="0"/>
          <w:lang w:val="en-US"/>
        </w:rPr>
        <w:t>Workplace Bullying</w:t>
      </w:r>
    </w:p>
    <w:p>
      <w:pPr>
        <w:pStyle w:val="Heading 3"/>
      </w:pPr>
      <w:r>
        <w:rPr>
          <w:sz w:val="22"/>
          <w:szCs w:val="22"/>
          <w:rtl w:val="0"/>
          <w:lang w:val="en-US"/>
        </w:rPr>
        <w:t>Repeated, unreasonable behaviour directed towards a worker or group of workers that creates a risk to health and safety. A single serious incident may also constitute bullying. Reasonable management action taken in a reasonable manner is not bullying.</w:t>
      </w:r>
    </w:p>
    <w:p>
      <w:pPr>
        <w:pStyle w:val="Heading 3"/>
      </w:pPr>
      <w:r>
        <w:rPr>
          <w:rtl w:val="0"/>
          <w:lang w:val="en-US"/>
        </w:rPr>
        <w:t>Unlawful Discrimination</w:t>
      </w:r>
    </w:p>
    <w:p>
      <w:pPr>
        <w:pStyle w:val="Heading 3"/>
      </w:pPr>
      <w:r>
        <w:rPr>
          <w:sz w:val="22"/>
          <w:szCs w:val="22"/>
          <w:rtl w:val="0"/>
          <w:lang w:val="en-US"/>
        </w:rPr>
        <w:t>Treating a person less favourably because of a protected attribute, including age, disability, ethnicity, gender, parental status, pregnancy, race, religion, sex, or sexual orientation.</w:t>
      </w:r>
    </w:p>
    <w:p>
      <w:pPr>
        <w:pStyle w:val="Heading 2"/>
      </w:pPr>
      <w:r>
        <w:rPr>
          <w:outline w:val="0"/>
          <w:color w:val="1f3864"/>
          <w:u w:color="1f3864"/>
          <w:rtl w:val="0"/>
          <w:lang w:val="en-US"/>
          <w14:textFill>
            <w14:solidFill>
              <w14:srgbClr w14:val="1F3864"/>
            </w14:solidFill>
          </w14:textFill>
        </w:rPr>
        <w:t>3. Responsibilities</w:t>
      </w:r>
    </w:p>
    <w:p>
      <w:pPr>
        <w:pStyle w:val="Heading 2"/>
      </w:pPr>
      <w:r>
        <w:rPr>
          <w:outline w:val="0"/>
          <w:color w:val="000000"/>
          <w:sz w:val="22"/>
          <w:szCs w:val="22"/>
          <w:u w:color="000000"/>
          <w:rtl w:val="0"/>
          <w:lang w:val="en-US"/>
          <w14:textFill>
            <w14:solidFill>
              <w14:srgbClr w14:val="000000"/>
            </w14:solidFill>
          </w14:textFill>
        </w:rPr>
        <w:t>All staff are responsible for:</w:t>
      </w:r>
    </w:p>
    <w:p>
      <w:pPr>
        <w:pStyle w:val="List Paragraph"/>
        <w:numPr>
          <w:ilvl w:val="0"/>
          <w:numId w:val="2"/>
        </w:numPr>
        <w:spacing w:before="60" w:after="60"/>
        <w:rPr>
          <w:sz w:val="22"/>
          <w:szCs w:val="22"/>
          <w:lang w:val="en-US"/>
        </w:rPr>
      </w:pPr>
      <w:r>
        <w:rPr>
          <w:rFonts w:ascii="Arial" w:hAnsi="Arial"/>
          <w:sz w:val="22"/>
          <w:szCs w:val="22"/>
          <w:rtl w:val="0"/>
          <w:lang w:val="en-US"/>
        </w:rPr>
        <w:t>Treating colleagues with dignity, respect and professionalism.</w:t>
      </w:r>
    </w:p>
    <w:p>
      <w:pPr>
        <w:pStyle w:val="List Paragraph"/>
        <w:numPr>
          <w:ilvl w:val="0"/>
          <w:numId w:val="2"/>
        </w:numPr>
        <w:spacing w:before="60" w:after="60"/>
        <w:rPr>
          <w:sz w:val="22"/>
          <w:szCs w:val="22"/>
          <w:lang w:val="en-US"/>
        </w:rPr>
      </w:pPr>
      <w:r>
        <w:rPr>
          <w:rFonts w:ascii="Arial" w:hAnsi="Arial"/>
          <w:sz w:val="22"/>
          <w:szCs w:val="22"/>
          <w:rtl w:val="0"/>
          <w:lang w:val="en-US"/>
        </w:rPr>
        <w:t>Reporting conduct that may breach this policy.</w:t>
      </w:r>
    </w:p>
    <w:p>
      <w:pPr>
        <w:pStyle w:val="List Paragraph"/>
        <w:numPr>
          <w:ilvl w:val="0"/>
          <w:numId w:val="2"/>
        </w:numPr>
        <w:spacing w:before="60" w:after="60"/>
        <w:rPr>
          <w:sz w:val="22"/>
          <w:szCs w:val="22"/>
          <w:lang w:val="en-US"/>
        </w:rPr>
      </w:pPr>
      <w:r>
        <w:rPr>
          <w:rFonts w:ascii="Arial" w:hAnsi="Arial"/>
          <w:sz w:val="22"/>
          <w:szCs w:val="22"/>
          <w:rtl w:val="0"/>
          <w:lang w:val="en-US"/>
        </w:rPr>
        <w:t>Cooperating with any investigation.</w:t>
      </w:r>
    </w:p>
    <w:p>
      <w:pPr>
        <w:pStyle w:val="List Paragraph"/>
        <w:spacing w:before="60" w:after="60"/>
      </w:pPr>
      <w:r>
        <w:rPr>
          <w:rFonts w:ascii="Arial" w:hAnsi="Arial"/>
          <w:sz w:val="22"/>
          <w:szCs w:val="22"/>
          <w:rtl w:val="0"/>
          <w:lang w:val="en-US"/>
        </w:rPr>
        <w:t>The Principal is responsible for:</w:t>
      </w:r>
    </w:p>
    <w:p>
      <w:pPr>
        <w:pStyle w:val="List Paragraph"/>
        <w:numPr>
          <w:ilvl w:val="0"/>
          <w:numId w:val="2"/>
        </w:numPr>
        <w:spacing w:before="60" w:after="60"/>
        <w:rPr>
          <w:sz w:val="22"/>
          <w:szCs w:val="22"/>
          <w:lang w:val="en-US"/>
        </w:rPr>
      </w:pPr>
      <w:r>
        <w:rPr>
          <w:rFonts w:ascii="Arial" w:hAnsi="Arial"/>
          <w:sz w:val="22"/>
          <w:szCs w:val="22"/>
          <w:rtl w:val="0"/>
          <w:lang w:val="en-US"/>
        </w:rPr>
        <w:t>Modelling appropriate behaviour.</w:t>
      </w:r>
    </w:p>
    <w:p>
      <w:pPr>
        <w:pStyle w:val="List Paragraph"/>
        <w:numPr>
          <w:ilvl w:val="0"/>
          <w:numId w:val="2"/>
        </w:numPr>
        <w:spacing w:before="60" w:after="60"/>
        <w:rPr>
          <w:sz w:val="22"/>
          <w:szCs w:val="22"/>
          <w:lang w:val="en-US"/>
        </w:rPr>
      </w:pPr>
      <w:r>
        <w:rPr>
          <w:rFonts w:ascii="Arial" w:hAnsi="Arial"/>
          <w:sz w:val="22"/>
          <w:szCs w:val="22"/>
          <w:rtl w:val="0"/>
          <w:lang w:val="en-US"/>
        </w:rPr>
        <w:t>Responding promptly to complaints.</w:t>
      </w:r>
    </w:p>
    <w:p>
      <w:pPr>
        <w:pStyle w:val="List Paragraph"/>
        <w:numPr>
          <w:ilvl w:val="0"/>
          <w:numId w:val="2"/>
        </w:numPr>
        <w:spacing w:before="60" w:after="60"/>
        <w:rPr>
          <w:sz w:val="22"/>
          <w:szCs w:val="22"/>
          <w:lang w:val="en-US"/>
        </w:rPr>
      </w:pPr>
      <w:r>
        <w:rPr>
          <w:rFonts w:ascii="Arial" w:hAnsi="Arial"/>
          <w:sz w:val="22"/>
          <w:szCs w:val="22"/>
          <w:rtl w:val="0"/>
          <w:lang w:val="en-US"/>
        </w:rPr>
        <w:t>Taking reasonable steps to prevent breaches.</w:t>
      </w:r>
    </w:p>
    <w:p>
      <w:pPr>
        <w:pStyle w:val="Heading 2"/>
      </w:pPr>
      <w:r>
        <w:rPr>
          <w:outline w:val="0"/>
          <w:color w:val="1f3864"/>
          <w:u w:color="1f3864"/>
          <w:rtl w:val="0"/>
          <w:lang w:val="en-US"/>
          <w14:textFill>
            <w14:solidFill>
              <w14:srgbClr w14:val="1F3864"/>
            </w14:solidFill>
          </w14:textFill>
        </w:rPr>
        <w:t>4. Complaint Process</w:t>
      </w:r>
    </w:p>
    <w:p>
      <w:pPr>
        <w:pStyle w:val="List Paragraph"/>
        <w:numPr>
          <w:ilvl w:val="0"/>
          <w:numId w:val="6"/>
        </w:numPr>
        <w:spacing w:before="60" w:after="60"/>
        <w:rPr>
          <w:sz w:val="22"/>
          <w:szCs w:val="22"/>
          <w:lang w:val="en-US"/>
        </w:rPr>
      </w:pPr>
      <w:r>
        <w:rPr>
          <w:rFonts w:ascii="Arial" w:hAnsi="Arial"/>
          <w:sz w:val="22"/>
          <w:szCs w:val="22"/>
          <w:rtl w:val="0"/>
          <w:lang w:val="en-US"/>
        </w:rPr>
        <w:t>The complainant raises the matter with the Principal (or Board Chair if the complaint involves the Principal).</w:t>
      </w:r>
    </w:p>
    <w:p>
      <w:pPr>
        <w:pStyle w:val="List Paragraph"/>
        <w:numPr>
          <w:ilvl w:val="0"/>
          <w:numId w:val="4"/>
        </w:numPr>
        <w:spacing w:before="60" w:after="60"/>
        <w:rPr>
          <w:sz w:val="22"/>
          <w:szCs w:val="22"/>
          <w:lang w:val="en-US"/>
        </w:rPr>
      </w:pPr>
      <w:r>
        <w:rPr>
          <w:rFonts w:ascii="Arial" w:hAnsi="Arial"/>
          <w:sz w:val="22"/>
          <w:szCs w:val="22"/>
          <w:rtl w:val="0"/>
          <w:lang w:val="en-US"/>
        </w:rPr>
        <w:t>The Principal meets with the complainant and, where appropriate, attempts informal resolution.</w:t>
      </w:r>
    </w:p>
    <w:p>
      <w:pPr>
        <w:pStyle w:val="List Paragraph"/>
        <w:numPr>
          <w:ilvl w:val="0"/>
          <w:numId w:val="4"/>
        </w:numPr>
        <w:spacing w:before="60" w:after="60"/>
        <w:rPr>
          <w:sz w:val="22"/>
          <w:szCs w:val="22"/>
          <w:lang w:val="en-US"/>
        </w:rPr>
      </w:pPr>
      <w:r>
        <w:rPr>
          <w:rFonts w:ascii="Arial" w:hAnsi="Arial"/>
          <w:sz w:val="22"/>
          <w:szCs w:val="22"/>
          <w:rtl w:val="0"/>
          <w:lang w:val="en-US"/>
        </w:rPr>
        <w:t>Where informal resolution is not appropriate or unsuccessful, a formal investigation is initiated.</w:t>
      </w:r>
    </w:p>
    <w:p>
      <w:pPr>
        <w:pStyle w:val="List Paragraph"/>
        <w:numPr>
          <w:ilvl w:val="0"/>
          <w:numId w:val="4"/>
        </w:numPr>
        <w:spacing w:before="60" w:after="60"/>
        <w:rPr>
          <w:sz w:val="22"/>
          <w:szCs w:val="22"/>
          <w:lang w:val="en-US"/>
        </w:rPr>
      </w:pPr>
      <w:r>
        <w:rPr>
          <w:rFonts w:ascii="Arial" w:hAnsi="Arial"/>
          <w:sz w:val="22"/>
          <w:szCs w:val="22"/>
          <w:rtl w:val="0"/>
          <w:lang w:val="en-US"/>
        </w:rPr>
        <w:t>Both parties have the right to be heard and to have a support person present.</w:t>
      </w:r>
    </w:p>
    <w:p>
      <w:pPr>
        <w:pStyle w:val="List Paragraph"/>
        <w:numPr>
          <w:ilvl w:val="0"/>
          <w:numId w:val="4"/>
        </w:numPr>
        <w:spacing w:before="60" w:after="60"/>
        <w:rPr>
          <w:sz w:val="22"/>
          <w:szCs w:val="22"/>
          <w:lang w:val="en-US"/>
        </w:rPr>
      </w:pPr>
      <w:r>
        <w:rPr>
          <w:rFonts w:ascii="Arial" w:hAnsi="Arial"/>
          <w:sz w:val="22"/>
          <w:szCs w:val="22"/>
          <w:rtl w:val="0"/>
          <w:lang w:val="en-US"/>
        </w:rPr>
        <w:t>The outcome is communicated to both parties in writing.</w:t>
      </w:r>
    </w:p>
    <w:p>
      <w:pPr>
        <w:pStyle w:val="List Paragraph"/>
        <w:numPr>
          <w:ilvl w:val="0"/>
          <w:numId w:val="4"/>
        </w:numPr>
        <w:spacing w:before="60" w:after="60"/>
        <w:rPr>
          <w:sz w:val="22"/>
          <w:szCs w:val="22"/>
          <w:lang w:val="en-US"/>
        </w:rPr>
      </w:pPr>
      <w:r>
        <w:rPr>
          <w:rFonts w:ascii="Arial" w:hAnsi="Arial"/>
          <w:sz w:val="22"/>
          <w:szCs w:val="22"/>
          <w:rtl w:val="0"/>
          <w:lang w:val="en-US"/>
        </w:rPr>
        <w:t>A record of the complaint and outcome is retained confidentially.</w:t>
      </w:r>
    </w:p>
    <w:p>
      <w:pPr>
        <w:pStyle w:val="Heading 2"/>
      </w:pPr>
      <w:r>
        <w:rPr>
          <w:outline w:val="0"/>
          <w:color w:val="1f3864"/>
          <w:u w:color="1f3864"/>
          <w:rtl w:val="0"/>
          <w:lang w:val="en-US"/>
          <w14:textFill>
            <w14:solidFill>
              <w14:srgbClr w14:val="1F3864"/>
            </w14:solidFill>
          </w14:textFill>
        </w:rPr>
        <w:t>5. External Complaints</w:t>
      </w:r>
    </w:p>
    <w:p>
      <w:pPr>
        <w:pStyle w:val="Heading 2"/>
      </w:pPr>
      <w:r>
        <w:rPr>
          <w:outline w:val="0"/>
          <w:color w:val="000000"/>
          <w:sz w:val="22"/>
          <w:szCs w:val="22"/>
          <w:u w:color="000000"/>
          <w:rtl w:val="0"/>
          <w:lang w:val="en-US"/>
          <w14:textFill>
            <w14:solidFill>
              <w14:srgbClr w14:val="000000"/>
            </w14:solidFill>
          </w14:textFill>
        </w:rPr>
        <w:t>Any person may make a complaint to the Victorian Equal Opportunity and Human Rights Commission (VEOHRC) or the Fair Work Commission, regardless of whether an internal complaint has been made.</w:t>
      </w:r>
    </w:p>
    <w:p>
      <w:pPr>
        <w:pStyle w:val="Heading 2"/>
      </w:pPr>
      <w:r>
        <w:rPr>
          <w:outline w:val="0"/>
          <w:color w:val="1f3864"/>
          <w:u w:color="1f3864"/>
          <w:rtl w:val="0"/>
          <w:lang w:val="en-US"/>
          <w14:textFill>
            <w14:solidFill>
              <w14:srgbClr w14:val="1F3864"/>
            </w14:solidFill>
          </w14:textFill>
        </w:rPr>
        <w:t>6. Consequences</w:t>
      </w:r>
    </w:p>
    <w:p>
      <w:pPr>
        <w:pStyle w:val="Heading 2"/>
      </w:pPr>
      <w:r>
        <w:rPr>
          <w:outline w:val="0"/>
          <w:color w:val="000000"/>
          <w:sz w:val="22"/>
          <w:szCs w:val="22"/>
          <w:u w:color="000000"/>
          <w:rtl w:val="0"/>
          <w:lang w:val="en-US"/>
          <w14:textFill>
            <w14:solidFill>
              <w14:srgbClr w14:val="000000"/>
            </w14:solidFill>
          </w14:textFill>
        </w:rPr>
        <w:t>Substantiated breaches of this policy may result in disciplinary action up to and including dismissal. False or malicious complaints also constitute misconduct.</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Occupational Health &amp; Safety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C5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provide and maintain a safe and healthy workplace and school environment.</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students, contractors, volunteers and visitors.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Occupational Health and Safety Act 2004 (Vic); OHS Regulations 2017 (Vic); WorkCover legislation.</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is committed to providing and maintaining a working and learning environment that is safe and without risk to the health of all staff, students and visitors. Health and safety is everyone's responsibility.</w:t>
      </w:r>
    </w:p>
    <w:p>
      <w:pPr>
        <w:pStyle w:val="Heading 2"/>
      </w:pPr>
      <w:r>
        <w:rPr>
          <w:outline w:val="0"/>
          <w:color w:val="1f3864"/>
          <w:u w:color="1f3864"/>
          <w:rtl w:val="0"/>
          <w:lang w:val="en-US"/>
          <w14:textFill>
            <w14:solidFill>
              <w14:srgbClr w14:val="1F3864"/>
            </w14:solidFill>
          </w14:textFill>
        </w:rPr>
        <w:t>2. Responsibilities</w:t>
      </w:r>
    </w:p>
    <w:p>
      <w:pPr>
        <w:pStyle w:val="Heading 3"/>
      </w:pPr>
      <w:r>
        <w:rPr>
          <w:rtl w:val="0"/>
          <w:lang w:val="en-US"/>
        </w:rPr>
        <w:t>The Board</w:t>
      </w:r>
    </w:p>
    <w:p>
      <w:pPr>
        <w:pStyle w:val="List Paragraph"/>
        <w:numPr>
          <w:ilvl w:val="0"/>
          <w:numId w:val="2"/>
        </w:numPr>
        <w:spacing w:before="60" w:after="60"/>
        <w:rPr>
          <w:sz w:val="22"/>
          <w:szCs w:val="22"/>
          <w:lang w:val="en-US"/>
        </w:rPr>
      </w:pPr>
      <w:r>
        <w:rPr>
          <w:rFonts w:ascii="Arial" w:hAnsi="Arial"/>
          <w:sz w:val="22"/>
          <w:szCs w:val="22"/>
          <w:rtl w:val="0"/>
          <w:lang w:val="en-US"/>
        </w:rPr>
        <w:t>Allocates adequate resources for OHS.</w:t>
      </w:r>
    </w:p>
    <w:p>
      <w:pPr>
        <w:pStyle w:val="List Paragraph"/>
        <w:numPr>
          <w:ilvl w:val="0"/>
          <w:numId w:val="2"/>
        </w:numPr>
        <w:spacing w:before="60" w:after="60"/>
        <w:rPr>
          <w:sz w:val="22"/>
          <w:szCs w:val="22"/>
          <w:lang w:val="en-US"/>
        </w:rPr>
      </w:pPr>
      <w:r>
        <w:rPr>
          <w:rFonts w:ascii="Arial" w:hAnsi="Arial"/>
          <w:sz w:val="22"/>
          <w:szCs w:val="22"/>
          <w:rtl w:val="0"/>
          <w:lang w:val="en-US"/>
        </w:rPr>
        <w:t>Reviews OHS performance annually.</w:t>
      </w:r>
    </w:p>
    <w:p>
      <w:pPr>
        <w:pStyle w:val="List Paragraph"/>
        <w:numPr>
          <w:ilvl w:val="0"/>
          <w:numId w:val="2"/>
        </w:numPr>
        <w:spacing w:before="60" w:after="60"/>
        <w:rPr>
          <w:sz w:val="22"/>
          <w:szCs w:val="22"/>
          <w:lang w:val="en-US"/>
        </w:rPr>
      </w:pPr>
      <w:r>
        <w:rPr>
          <w:rFonts w:ascii="Arial" w:hAnsi="Arial"/>
          <w:sz w:val="22"/>
          <w:szCs w:val="22"/>
          <w:rtl w:val="0"/>
          <w:lang w:val="en-US"/>
        </w:rPr>
        <w:t>Ensures the Principal has appropriate OHS training and support.</w:t>
      </w:r>
    </w:p>
    <w:p>
      <w:pPr>
        <w:pStyle w:val="Heading 3"/>
      </w:pPr>
      <w:r>
        <w:rPr>
          <w:rtl w:val="0"/>
          <w:lang w:val="en-US"/>
        </w:rPr>
        <w:t>The Principal</w:t>
      </w:r>
    </w:p>
    <w:p>
      <w:pPr>
        <w:pStyle w:val="List Paragraph"/>
        <w:numPr>
          <w:ilvl w:val="0"/>
          <w:numId w:val="2"/>
        </w:numPr>
        <w:spacing w:before="60" w:after="60"/>
        <w:rPr>
          <w:sz w:val="22"/>
          <w:szCs w:val="22"/>
          <w:lang w:val="en-US"/>
        </w:rPr>
      </w:pPr>
      <w:r>
        <w:rPr>
          <w:rFonts w:ascii="Arial" w:hAnsi="Arial"/>
          <w:sz w:val="22"/>
          <w:szCs w:val="22"/>
          <w:rtl w:val="0"/>
          <w:lang w:val="en-US"/>
        </w:rPr>
        <w:t>Implements and monitors this policy.</w:t>
      </w:r>
    </w:p>
    <w:p>
      <w:pPr>
        <w:pStyle w:val="List Paragraph"/>
        <w:numPr>
          <w:ilvl w:val="0"/>
          <w:numId w:val="2"/>
        </w:numPr>
        <w:spacing w:before="60" w:after="60"/>
        <w:rPr>
          <w:sz w:val="22"/>
          <w:szCs w:val="22"/>
          <w:lang w:val="en-US"/>
        </w:rPr>
      </w:pPr>
      <w:r>
        <w:rPr>
          <w:rFonts w:ascii="Arial" w:hAnsi="Arial"/>
          <w:sz w:val="22"/>
          <w:szCs w:val="22"/>
          <w:rtl w:val="0"/>
          <w:lang w:val="en-US"/>
        </w:rPr>
        <w:t>Ensures hazard identification and risk assessment processes are in place.</w:t>
      </w:r>
    </w:p>
    <w:p>
      <w:pPr>
        <w:pStyle w:val="List Paragraph"/>
        <w:numPr>
          <w:ilvl w:val="0"/>
          <w:numId w:val="2"/>
        </w:numPr>
        <w:spacing w:before="60" w:after="60"/>
        <w:rPr>
          <w:sz w:val="22"/>
          <w:szCs w:val="22"/>
          <w:lang w:val="en-US"/>
        </w:rPr>
      </w:pPr>
      <w:r>
        <w:rPr>
          <w:rFonts w:ascii="Arial" w:hAnsi="Arial"/>
          <w:sz w:val="22"/>
          <w:szCs w:val="22"/>
          <w:rtl w:val="0"/>
          <w:lang w:val="en-US"/>
        </w:rPr>
        <w:t>Ensures all staff receive OHS induction and training.</w:t>
      </w:r>
    </w:p>
    <w:p>
      <w:pPr>
        <w:pStyle w:val="List Paragraph"/>
        <w:numPr>
          <w:ilvl w:val="0"/>
          <w:numId w:val="2"/>
        </w:numPr>
        <w:spacing w:before="60" w:after="60"/>
        <w:rPr>
          <w:sz w:val="22"/>
          <w:szCs w:val="22"/>
          <w:lang w:val="en-US"/>
        </w:rPr>
      </w:pPr>
      <w:r>
        <w:rPr>
          <w:rFonts w:ascii="Arial" w:hAnsi="Arial"/>
          <w:sz w:val="22"/>
          <w:szCs w:val="22"/>
          <w:rtl w:val="0"/>
          <w:lang w:val="en-US"/>
        </w:rPr>
        <w:t>Reports notifiable incidents to WorkSafe Victoria.</w:t>
      </w:r>
    </w:p>
    <w:p>
      <w:pPr>
        <w:pStyle w:val="Heading 3"/>
      </w:pPr>
      <w:r>
        <w:rPr>
          <w:rtl w:val="0"/>
          <w:lang w:val="en-US"/>
        </w:rPr>
        <w:t>All Staff</w:t>
      </w:r>
    </w:p>
    <w:p>
      <w:pPr>
        <w:pStyle w:val="List Paragraph"/>
        <w:numPr>
          <w:ilvl w:val="0"/>
          <w:numId w:val="2"/>
        </w:numPr>
        <w:spacing w:before="60" w:after="60"/>
        <w:rPr>
          <w:sz w:val="22"/>
          <w:szCs w:val="22"/>
          <w:lang w:val="en-US"/>
        </w:rPr>
      </w:pPr>
      <w:r>
        <w:rPr>
          <w:rFonts w:ascii="Arial" w:hAnsi="Arial"/>
          <w:sz w:val="22"/>
          <w:szCs w:val="22"/>
          <w:rtl w:val="0"/>
          <w:lang w:val="en-US"/>
        </w:rPr>
        <w:t>Comply with OHS policies and procedures.</w:t>
      </w:r>
    </w:p>
    <w:p>
      <w:pPr>
        <w:pStyle w:val="List Paragraph"/>
        <w:numPr>
          <w:ilvl w:val="0"/>
          <w:numId w:val="2"/>
        </w:numPr>
        <w:spacing w:before="60" w:after="60"/>
        <w:rPr>
          <w:sz w:val="22"/>
          <w:szCs w:val="22"/>
          <w:lang w:val="en-US"/>
        </w:rPr>
      </w:pPr>
      <w:r>
        <w:rPr>
          <w:rFonts w:ascii="Arial" w:hAnsi="Arial"/>
          <w:sz w:val="22"/>
          <w:szCs w:val="22"/>
          <w:rtl w:val="0"/>
          <w:lang w:val="en-US"/>
        </w:rPr>
        <w:t>Report hazards, near-misses and incidents promptly.</w:t>
      </w:r>
    </w:p>
    <w:p>
      <w:pPr>
        <w:pStyle w:val="List Paragraph"/>
        <w:numPr>
          <w:ilvl w:val="0"/>
          <w:numId w:val="2"/>
        </w:numPr>
        <w:spacing w:before="60" w:after="60"/>
        <w:rPr>
          <w:sz w:val="22"/>
          <w:szCs w:val="22"/>
          <w:lang w:val="en-US"/>
        </w:rPr>
      </w:pPr>
      <w:r>
        <w:rPr>
          <w:rFonts w:ascii="Arial" w:hAnsi="Arial"/>
          <w:sz w:val="22"/>
          <w:szCs w:val="22"/>
          <w:rtl w:val="0"/>
          <w:lang w:val="en-US"/>
        </w:rPr>
        <w:t>Do not undertake work they believe to be unsafe.</w:t>
      </w:r>
    </w:p>
    <w:p>
      <w:pPr>
        <w:pStyle w:val="List Paragraph"/>
        <w:numPr>
          <w:ilvl w:val="0"/>
          <w:numId w:val="2"/>
        </w:numPr>
        <w:spacing w:before="60" w:after="60"/>
        <w:rPr>
          <w:sz w:val="22"/>
          <w:szCs w:val="22"/>
          <w:lang w:val="en-US"/>
        </w:rPr>
      </w:pPr>
      <w:r>
        <w:rPr>
          <w:rFonts w:ascii="Arial" w:hAnsi="Arial"/>
          <w:sz w:val="22"/>
          <w:szCs w:val="22"/>
          <w:rtl w:val="0"/>
          <w:lang w:val="en-US"/>
        </w:rPr>
        <w:t>Cooperate with the Company's OHS management system.</w:t>
      </w:r>
    </w:p>
    <w:p>
      <w:pPr>
        <w:pStyle w:val="Heading 2"/>
      </w:pPr>
      <w:r>
        <w:rPr>
          <w:outline w:val="0"/>
          <w:color w:val="1f3864"/>
          <w:u w:color="1f3864"/>
          <w:rtl w:val="0"/>
          <w:lang w:val="en-US"/>
          <w14:textFill>
            <w14:solidFill>
              <w14:srgbClr w14:val="1F3864"/>
            </w14:solidFill>
          </w14:textFill>
        </w:rPr>
        <w:t>3. Hazard Identification and Risk Management</w:t>
      </w:r>
    </w:p>
    <w:p>
      <w:pPr>
        <w:pStyle w:val="Heading 2"/>
      </w:pPr>
      <w:r>
        <w:rPr>
          <w:outline w:val="0"/>
          <w:color w:val="000000"/>
          <w:sz w:val="22"/>
          <w:szCs w:val="22"/>
          <w:u w:color="000000"/>
          <w:rtl w:val="0"/>
          <w:lang w:val="en-US"/>
          <w14:textFill>
            <w14:solidFill>
              <w14:srgbClr w14:val="000000"/>
            </w14:solidFill>
          </w14:textFill>
        </w:rPr>
        <w:t>The school conducts regular workplace inspections and risk assessments. All identified hazards are recorded in the Hazard Register and addressed in order of priority using the hierarchy of controls: eliminate, substitute, isolate, engineer, administer, PPE.</w:t>
      </w:r>
    </w:p>
    <w:p>
      <w:pPr>
        <w:pStyle w:val="Heading 2"/>
      </w:pPr>
      <w:r>
        <w:rPr>
          <w:outline w:val="0"/>
          <w:color w:val="1f3864"/>
          <w:u w:color="1f3864"/>
          <w:rtl w:val="0"/>
          <w:lang w:val="en-US"/>
          <w14:textFill>
            <w14:solidFill>
              <w14:srgbClr w14:val="1F3864"/>
            </w14:solidFill>
          </w14:textFill>
        </w:rPr>
        <w:t>4. Incident Reporting</w:t>
      </w:r>
    </w:p>
    <w:p>
      <w:pPr>
        <w:pStyle w:val="Heading 2"/>
      </w:pPr>
      <w:r>
        <w:rPr>
          <w:outline w:val="0"/>
          <w:color w:val="000000"/>
          <w:sz w:val="22"/>
          <w:szCs w:val="22"/>
          <w:u w:color="000000"/>
          <w:rtl w:val="0"/>
          <w:lang w:val="en-US"/>
          <w14:textFill>
            <w14:solidFill>
              <w14:srgbClr w14:val="000000"/>
            </w14:solidFill>
          </w14:textFill>
        </w:rPr>
        <w:t>All injuries, illnesses and near-miss incidents must be reported to the Principal on the day they occur. Serious incidents (as defined by the OHS Act) must be reported to WorkSafe Victoria immediately. All incidents are investigated to prevent recurrence.</w:t>
      </w:r>
    </w:p>
    <w:p>
      <w:pPr>
        <w:pStyle w:val="Heading 2"/>
      </w:pPr>
      <w:r>
        <w:rPr>
          <w:outline w:val="0"/>
          <w:color w:val="1f3864"/>
          <w:u w:color="1f3864"/>
          <w:rtl w:val="0"/>
          <w:lang w:val="it-IT"/>
          <w14:textFill>
            <w14:solidFill>
              <w14:srgbClr w14:val="1F3864"/>
            </w14:solidFill>
          </w14:textFill>
        </w:rPr>
        <w:t>5. Consultation</w:t>
      </w:r>
    </w:p>
    <w:p>
      <w:pPr>
        <w:pStyle w:val="Heading 2"/>
      </w:pPr>
      <w:r>
        <w:rPr>
          <w:outline w:val="0"/>
          <w:color w:val="000000"/>
          <w:sz w:val="22"/>
          <w:szCs w:val="22"/>
          <w:u w:color="000000"/>
          <w:rtl w:val="0"/>
          <w:lang w:val="en-US"/>
          <w14:textFill>
            <w14:solidFill>
              <w14:srgbClr w14:val="000000"/>
            </w14:solidFill>
          </w14:textFill>
        </w:rPr>
        <w:t>The school consults with staff on OHS matters through regular staff meetings and, where required, through health and safety representative processes. Staff are encouraged to raise OHS concerns at any time.</w:t>
      </w:r>
    </w:p>
    <w:p>
      <w:pPr>
        <w:pStyle w:val="Heading 2"/>
      </w:pPr>
      <w:r>
        <w:rPr>
          <w:outline w:val="0"/>
          <w:color w:val="1f3864"/>
          <w:u w:color="1f3864"/>
          <w:rtl w:val="0"/>
          <w:lang w:val="en-US"/>
          <w14:textFill>
            <w14:solidFill>
              <w14:srgbClr w14:val="1F3864"/>
            </w14:solidFill>
          </w14:textFill>
        </w:rPr>
        <w:t>6. Emergency Procedures</w:t>
      </w:r>
    </w:p>
    <w:p>
      <w:pPr>
        <w:pStyle w:val="Heading 2"/>
      </w:pPr>
      <w:r>
        <w:rPr>
          <w:outline w:val="0"/>
          <w:color w:val="000000"/>
          <w:sz w:val="22"/>
          <w:szCs w:val="22"/>
          <w:u w:color="000000"/>
          <w:rtl w:val="0"/>
          <w:lang w:val="en-US"/>
          <w14:textFill>
            <w14:solidFill>
              <w14:srgbClr w14:val="000000"/>
            </w14:solidFill>
          </w14:textFill>
        </w:rPr>
        <w:t>Emergency evacuation procedures are posted throughout the campus and practised at least once per term. First aid facilities are maintained as per the First Aid Policy (A1). An emergency management plan is maintained and reviewed annually.</w:t>
      </w:r>
    </w:p>
    <w:p>
      <w:pPr>
        <w:pStyle w:val="Heading 2"/>
      </w:pPr>
    </w:p>
    <w:p>
      <w:pPr>
        <w:pStyle w:val="Heading 2"/>
      </w:pP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1f3864"/>
          <w:sz w:val="36"/>
          <w:szCs w:val="36"/>
          <w:u w:color="1f3864"/>
          <w:rtl w:val="0"/>
          <w:lang w:val="en-US"/>
          <w14:textFill>
            <w14:solidFill>
              <w14:srgbClr w14:val="1F3864"/>
            </w14:solidFill>
          </w14:textFill>
        </w:rPr>
        <w:t xml:space="preserve">Section D </w:t>
      </w:r>
      <w:r>
        <w:rPr>
          <w:outline w:val="0"/>
          <w:color w:val="1f3864"/>
          <w:sz w:val="36"/>
          <w:szCs w:val="36"/>
          <w:u w:color="1f3864"/>
          <w:rtl w:val="0"/>
          <w:lang w:val="en-US"/>
          <w14:textFill>
            <w14:solidFill>
              <w14:srgbClr w14:val="1F3864"/>
            </w14:solidFill>
          </w14:textFill>
        </w:rPr>
        <w:t xml:space="preserve">— </w:t>
      </w:r>
      <w:r>
        <w:rPr>
          <w:outline w:val="0"/>
          <w:color w:val="1f3864"/>
          <w:sz w:val="36"/>
          <w:szCs w:val="36"/>
          <w:u w:color="1f3864"/>
          <w:rtl w:val="0"/>
          <w:lang w:val="en-US"/>
          <w14:textFill>
            <w14:solidFill>
              <w14:srgbClr w14:val="1F3864"/>
            </w14:solidFill>
          </w14:textFill>
        </w:rPr>
        <w:t>Emergency Management</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Emergency Management Plan</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D1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prepare the school to prevent, respond to and recover from emergencies.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students, contractors and visitors.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OHS Act 2004 (Vic); Emergency Management Act 2013 (Vic); VRQA Minimum Standards.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 xml:space="preserve">Annual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following any emergency or emergency drill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Purpose and Scope</w:t>
      </w:r>
    </w:p>
    <w:p>
      <w:pPr>
        <w:pStyle w:val="Heading 2"/>
      </w:pPr>
      <w:r>
        <w:rPr>
          <w:outline w:val="0"/>
          <w:color w:val="000000"/>
          <w:sz w:val="22"/>
          <w:szCs w:val="22"/>
          <w:u w:color="000000"/>
          <w:rtl w:val="0"/>
          <w:lang w:val="en-US"/>
          <w14:textFill>
            <w14:solidFill>
              <w14:srgbClr w14:val="000000"/>
            </w14:solidFill>
          </w14:textFill>
        </w:rPr>
        <w:t>This Emergency Management Plan (EMP) sets out how Consensus 21 Education Ltd (Peninsula 21) will prepare for, respond to and recover from emergencies. It applies to all persons on the school site and during school activities.</w:t>
      </w:r>
    </w:p>
    <w:p>
      <w:pPr>
        <w:pStyle w:val="Heading 2"/>
      </w:pPr>
      <w:r>
        <w:rPr>
          <w:outline w:val="0"/>
          <w:color w:val="1f3864"/>
          <w:u w:color="1f3864"/>
          <w:rtl w:val="0"/>
          <w:lang w:val="en-US"/>
          <w14:textFill>
            <w14:solidFill>
              <w14:srgbClr w14:val="1F3864"/>
            </w14:solidFill>
          </w14:textFill>
        </w:rPr>
        <w:t>2. Emergency Management Team</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000"/>
        <w:gridCol w:w="3026"/>
      </w:tblGrid>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Role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Responsibilities</w:t>
            </w:r>
          </w:p>
        </w:tc>
        <w:tc>
          <w:tcPr>
            <w:tcW w:type="dxa" w:w="3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Position Holder</w:t>
            </w:r>
          </w:p>
        </w:tc>
      </w:tr>
      <w:tr>
        <w:tblPrEx>
          <w:shd w:val="clear" w:color="auto" w:fill="ced7e7"/>
        </w:tblPrEx>
        <w:trPr>
          <w:trHeight w:val="913"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Chief Warden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Overall command of emergency response; liaises with emergency services; authorises evacuation and all-clear.</w:t>
            </w:r>
          </w:p>
        </w:tc>
        <w:tc>
          <w:tcPr>
            <w:tcW w:type="dxa" w:w="3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Principal</w:t>
            </w:r>
          </w:p>
        </w:tc>
      </w:tr>
      <w:tr>
        <w:tblPrEx>
          <w:shd w:val="clear" w:color="auto" w:fill="ced7e7"/>
        </w:tblPrEx>
        <w:trPr>
          <w:trHeight w:val="67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Deputy Warden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Assists Chief Warden; takes command if Chief Warden unavailable.</w:t>
            </w:r>
          </w:p>
        </w:tc>
        <w:tc>
          <w:tcPr>
            <w:tcW w:type="dxa" w:w="3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Deputy Principal / Nominated Senior Teacher</w:t>
            </w:r>
          </w:p>
        </w:tc>
      </w:tr>
      <w:tr>
        <w:tblPrEx>
          <w:shd w:val="clear" w:color="auto" w:fill="ced7e7"/>
        </w:tblPrEx>
        <w:trPr>
          <w:trHeight w:val="67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Floor/Area Wardens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Conduct sweeps of assigned areas; account for all persons; assist with evacuation.</w:t>
            </w:r>
          </w:p>
        </w:tc>
        <w:tc>
          <w:tcPr>
            <w:tcW w:type="dxa" w:w="3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Designated staff per building/area</w:t>
            </w:r>
          </w:p>
        </w:tc>
      </w:tr>
      <w:tr>
        <w:tblPrEx>
          <w:shd w:val="clear" w:color="auto" w:fill="ced7e7"/>
        </w:tblPrEx>
        <w:trPr>
          <w:trHeight w:val="67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First Aid Officer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Administer first aid; liaise with emergency services on medical matters.</w:t>
            </w:r>
          </w:p>
        </w:tc>
        <w:tc>
          <w:tcPr>
            <w:tcW w:type="dxa" w:w="3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Qualified First Aid Officer(s)</w:t>
            </w:r>
          </w:p>
        </w:tc>
      </w:tr>
      <w:tr>
        <w:tblPrEx>
          <w:shd w:val="clear" w:color="auto" w:fill="ced7e7"/>
        </w:tblPrEx>
        <w:trPr>
          <w:trHeight w:val="435"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Communications Officer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Manage communications with parents, media, and authorities.</w:t>
            </w:r>
          </w:p>
        </w:tc>
        <w:tc>
          <w:tcPr>
            <w:tcW w:type="dxa" w:w="3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Designated staff member</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3. General Evacuation Procedure</w:t>
      </w:r>
    </w:p>
    <w:p>
      <w:pPr>
        <w:pStyle w:val="List Paragraph"/>
        <w:numPr>
          <w:ilvl w:val="0"/>
          <w:numId w:val="7"/>
        </w:numPr>
        <w:spacing w:before="60" w:after="60"/>
        <w:rPr>
          <w:sz w:val="22"/>
          <w:szCs w:val="22"/>
          <w:lang w:val="en-US"/>
        </w:rPr>
      </w:pPr>
      <w:r>
        <w:rPr>
          <w:rFonts w:ascii="Arial" w:hAnsi="Arial"/>
          <w:sz w:val="22"/>
          <w:szCs w:val="22"/>
          <w:rtl w:val="0"/>
          <w:lang w:val="en-US"/>
        </w:rPr>
        <w:t>Sound the evacuation alarm.</w:t>
      </w:r>
    </w:p>
    <w:p>
      <w:pPr>
        <w:pStyle w:val="List Paragraph"/>
        <w:numPr>
          <w:ilvl w:val="0"/>
          <w:numId w:val="4"/>
        </w:numPr>
        <w:spacing w:before="60" w:after="60"/>
        <w:rPr>
          <w:sz w:val="22"/>
          <w:szCs w:val="22"/>
          <w:lang w:val="en-US"/>
        </w:rPr>
      </w:pPr>
      <w:r>
        <w:rPr>
          <w:rFonts w:ascii="Arial" w:hAnsi="Arial"/>
          <w:sz w:val="22"/>
          <w:szCs w:val="22"/>
          <w:rtl w:val="0"/>
          <w:lang w:val="en-US"/>
        </w:rPr>
        <w:t>All persons stop what they are doing immediately.</w:t>
      </w:r>
    </w:p>
    <w:p>
      <w:pPr>
        <w:pStyle w:val="List Paragraph"/>
        <w:numPr>
          <w:ilvl w:val="0"/>
          <w:numId w:val="4"/>
        </w:numPr>
        <w:spacing w:before="60" w:after="60"/>
        <w:rPr>
          <w:sz w:val="22"/>
          <w:szCs w:val="22"/>
          <w:lang w:val="en-US"/>
        </w:rPr>
      </w:pPr>
      <w:r>
        <w:rPr>
          <w:rFonts w:ascii="Arial" w:hAnsi="Arial"/>
          <w:sz w:val="22"/>
          <w:szCs w:val="22"/>
          <w:rtl w:val="0"/>
          <w:lang w:val="en-US"/>
        </w:rPr>
        <w:t>Teachers take the class roll/attendance and lead students to the designated Assembly Area.</w:t>
      </w:r>
    </w:p>
    <w:p>
      <w:pPr>
        <w:pStyle w:val="List Paragraph"/>
        <w:numPr>
          <w:ilvl w:val="0"/>
          <w:numId w:val="4"/>
        </w:numPr>
        <w:spacing w:before="60" w:after="60"/>
        <w:rPr>
          <w:sz w:val="22"/>
          <w:szCs w:val="22"/>
          <w:lang w:val="en-US"/>
        </w:rPr>
      </w:pPr>
      <w:r>
        <w:rPr>
          <w:rFonts w:ascii="Arial" w:hAnsi="Arial"/>
          <w:sz w:val="22"/>
          <w:szCs w:val="22"/>
          <w:rtl w:val="0"/>
          <w:lang w:val="en-US"/>
        </w:rPr>
        <w:t>Area Wardens sweep their areas and confirm all persons have evacuated.</w:t>
      </w:r>
    </w:p>
    <w:p>
      <w:pPr>
        <w:pStyle w:val="List Paragraph"/>
        <w:numPr>
          <w:ilvl w:val="0"/>
          <w:numId w:val="4"/>
        </w:numPr>
        <w:spacing w:before="60" w:after="60"/>
        <w:rPr>
          <w:sz w:val="22"/>
          <w:szCs w:val="22"/>
          <w:lang w:val="en-US"/>
        </w:rPr>
      </w:pPr>
      <w:r>
        <w:rPr>
          <w:rFonts w:ascii="Arial" w:hAnsi="Arial"/>
          <w:sz w:val="22"/>
          <w:szCs w:val="22"/>
          <w:rtl w:val="0"/>
          <w:lang w:val="en-US"/>
        </w:rPr>
        <w:t>Chief Warden accounts for all students, staff and visitors using roll and visitor register.</w:t>
      </w:r>
    </w:p>
    <w:p>
      <w:pPr>
        <w:pStyle w:val="List Paragraph"/>
        <w:numPr>
          <w:ilvl w:val="0"/>
          <w:numId w:val="4"/>
        </w:numPr>
        <w:spacing w:before="60" w:after="60"/>
        <w:rPr>
          <w:sz w:val="22"/>
          <w:szCs w:val="22"/>
          <w:lang w:val="en-US"/>
        </w:rPr>
      </w:pPr>
      <w:r>
        <w:rPr>
          <w:rFonts w:ascii="Arial" w:hAnsi="Arial"/>
          <w:sz w:val="22"/>
          <w:szCs w:val="22"/>
          <w:rtl w:val="0"/>
          <w:lang w:val="en-US"/>
        </w:rPr>
        <w:t>Chief Warden contacts emergency services (000) if not already done.</w:t>
      </w:r>
    </w:p>
    <w:p>
      <w:pPr>
        <w:pStyle w:val="List Paragraph"/>
        <w:numPr>
          <w:ilvl w:val="0"/>
          <w:numId w:val="4"/>
        </w:numPr>
        <w:spacing w:before="60" w:after="60"/>
        <w:rPr>
          <w:sz w:val="22"/>
          <w:szCs w:val="22"/>
          <w:lang w:val="en-US"/>
        </w:rPr>
      </w:pPr>
      <w:r>
        <w:rPr>
          <w:rFonts w:ascii="Arial" w:hAnsi="Arial"/>
          <w:sz w:val="22"/>
          <w:szCs w:val="22"/>
          <w:rtl w:val="0"/>
          <w:lang w:val="en-US"/>
        </w:rPr>
        <w:t>No one re-enters the building until the Chief Warden gives the all-clear.</w:t>
      </w:r>
    </w:p>
    <w:p>
      <w:pPr>
        <w:pStyle w:val="List Paragraph"/>
        <w:numPr>
          <w:ilvl w:val="0"/>
          <w:numId w:val="4"/>
        </w:numPr>
        <w:spacing w:before="60" w:after="60"/>
        <w:rPr>
          <w:sz w:val="22"/>
          <w:szCs w:val="22"/>
          <w:lang w:val="en-US"/>
        </w:rPr>
      </w:pPr>
      <w:r>
        <w:rPr>
          <w:rFonts w:ascii="Arial" w:hAnsi="Arial"/>
          <w:sz w:val="22"/>
          <w:szCs w:val="22"/>
          <w:rtl w:val="0"/>
          <w:lang w:val="en-US"/>
        </w:rPr>
        <w:t>All events are recorded in the Emergency Incident Log.</w:t>
      </w:r>
    </w:p>
    <w:p>
      <w:pPr>
        <w:pStyle w:val="Heading 2"/>
      </w:pPr>
      <w:r>
        <w:rPr>
          <w:outline w:val="0"/>
          <w:color w:val="1f3864"/>
          <w:u w:color="1f3864"/>
          <w:rtl w:val="0"/>
          <w:lang w:val="en-US"/>
          <w14:textFill>
            <w14:solidFill>
              <w14:srgbClr w14:val="1F3864"/>
            </w14:solidFill>
          </w14:textFill>
        </w:rPr>
        <w:t>4. Lockdown Procedure</w:t>
      </w:r>
    </w:p>
    <w:p>
      <w:pPr>
        <w:pStyle w:val="Heading 2"/>
      </w:pPr>
      <w:r>
        <w:rPr>
          <w:outline w:val="0"/>
          <w:color w:val="000000"/>
          <w:sz w:val="22"/>
          <w:szCs w:val="22"/>
          <w:u w:color="000000"/>
          <w:rtl w:val="0"/>
          <w:lang w:val="en-US"/>
          <w14:textFill>
            <w14:solidFill>
              <w14:srgbClr w14:val="000000"/>
            </w14:solidFill>
          </w14:textFill>
        </w:rPr>
        <w:t>A lockdown is implemented when there is a threat requiring all persons to shelter in place (e.g. armed intruder, external hazardous materials incident).</w:t>
      </w:r>
    </w:p>
    <w:p>
      <w:pPr>
        <w:pStyle w:val="List Paragraph"/>
        <w:numPr>
          <w:ilvl w:val="0"/>
          <w:numId w:val="4"/>
        </w:numPr>
        <w:spacing w:before="60" w:after="60"/>
        <w:rPr>
          <w:sz w:val="22"/>
          <w:szCs w:val="22"/>
          <w:lang w:val="en-US"/>
        </w:rPr>
      </w:pPr>
      <w:r>
        <w:rPr>
          <w:rFonts w:ascii="Arial" w:hAnsi="Arial"/>
          <w:sz w:val="22"/>
          <w:szCs w:val="22"/>
          <w:rtl w:val="0"/>
          <w:lang w:val="en-US"/>
        </w:rPr>
        <w:t>Chief Warden announces lockdown via PA system or personal communication.</w:t>
      </w:r>
    </w:p>
    <w:p>
      <w:pPr>
        <w:pStyle w:val="List Paragraph"/>
        <w:numPr>
          <w:ilvl w:val="0"/>
          <w:numId w:val="4"/>
        </w:numPr>
        <w:spacing w:before="60" w:after="60"/>
        <w:rPr>
          <w:sz w:val="22"/>
          <w:szCs w:val="22"/>
          <w:lang w:val="en-US"/>
        </w:rPr>
      </w:pPr>
      <w:r>
        <w:rPr>
          <w:rFonts w:ascii="Arial" w:hAnsi="Arial"/>
          <w:sz w:val="22"/>
          <w:szCs w:val="22"/>
          <w:rtl w:val="0"/>
          <w:lang w:val="en-US"/>
        </w:rPr>
        <w:t>All persons move immediately to the nearest lockdown room and lock/barricade doors.</w:t>
      </w:r>
    </w:p>
    <w:p>
      <w:pPr>
        <w:pStyle w:val="List Paragraph"/>
        <w:numPr>
          <w:ilvl w:val="0"/>
          <w:numId w:val="4"/>
        </w:numPr>
        <w:spacing w:before="60" w:after="60"/>
        <w:rPr>
          <w:sz w:val="22"/>
          <w:szCs w:val="22"/>
          <w:lang w:val="en-US"/>
        </w:rPr>
      </w:pPr>
      <w:r>
        <w:rPr>
          <w:rFonts w:ascii="Arial" w:hAnsi="Arial"/>
          <w:sz w:val="22"/>
          <w:szCs w:val="22"/>
          <w:rtl w:val="0"/>
          <w:lang w:val="en-US"/>
        </w:rPr>
        <w:t>Lights are turned off, blinds closed, phones silenced.</w:t>
      </w:r>
    </w:p>
    <w:p>
      <w:pPr>
        <w:pStyle w:val="List Paragraph"/>
        <w:numPr>
          <w:ilvl w:val="0"/>
          <w:numId w:val="4"/>
        </w:numPr>
        <w:spacing w:before="60" w:after="60"/>
        <w:rPr>
          <w:sz w:val="22"/>
          <w:szCs w:val="22"/>
          <w:lang w:val="en-US"/>
        </w:rPr>
      </w:pPr>
      <w:r>
        <w:rPr>
          <w:rFonts w:ascii="Arial" w:hAnsi="Arial"/>
          <w:sz w:val="22"/>
          <w:szCs w:val="22"/>
          <w:rtl w:val="0"/>
          <w:lang w:val="en-US"/>
        </w:rPr>
        <w:t>Chief Warden contacts 000 and advises of the situation.</w:t>
      </w:r>
    </w:p>
    <w:p>
      <w:pPr>
        <w:pStyle w:val="List Paragraph"/>
        <w:numPr>
          <w:ilvl w:val="0"/>
          <w:numId w:val="4"/>
        </w:numPr>
        <w:spacing w:before="60" w:after="60"/>
        <w:rPr>
          <w:sz w:val="22"/>
          <w:szCs w:val="22"/>
          <w:lang w:val="en-US"/>
        </w:rPr>
      </w:pPr>
      <w:r>
        <w:rPr>
          <w:rFonts w:ascii="Arial" w:hAnsi="Arial"/>
          <w:sz w:val="22"/>
          <w:szCs w:val="22"/>
          <w:rtl w:val="0"/>
          <w:lang w:val="en-US"/>
        </w:rPr>
        <w:t>No one opens doors until police give the all-clear.</w:t>
      </w:r>
    </w:p>
    <w:p>
      <w:pPr>
        <w:pStyle w:val="List Paragraph"/>
        <w:numPr>
          <w:ilvl w:val="0"/>
          <w:numId w:val="4"/>
        </w:numPr>
        <w:spacing w:before="60" w:after="60"/>
        <w:rPr>
          <w:sz w:val="22"/>
          <w:szCs w:val="22"/>
          <w:lang w:val="en-US"/>
        </w:rPr>
      </w:pPr>
      <w:r>
        <w:rPr>
          <w:rFonts w:ascii="Arial" w:hAnsi="Arial"/>
          <w:sz w:val="22"/>
          <w:szCs w:val="22"/>
          <w:rtl w:val="0"/>
          <w:lang w:val="en-US"/>
        </w:rPr>
        <w:t>Parents are notified as soon as it is safe to do so.</w:t>
      </w:r>
    </w:p>
    <w:p>
      <w:pPr>
        <w:pStyle w:val="Heading 2"/>
      </w:pPr>
      <w:r>
        <w:rPr>
          <w:outline w:val="0"/>
          <w:color w:val="1f3864"/>
          <w:u w:color="1f3864"/>
          <w:rtl w:val="0"/>
          <w:lang w:val="en-US"/>
          <w14:textFill>
            <w14:solidFill>
              <w14:srgbClr w14:val="1F3864"/>
            </w14:solidFill>
          </w14:textFill>
        </w:rPr>
        <w:t>5. Drills and Training</w:t>
      </w:r>
    </w:p>
    <w:p>
      <w:pPr>
        <w:pStyle w:val="List Paragraph"/>
        <w:numPr>
          <w:ilvl w:val="0"/>
          <w:numId w:val="2"/>
        </w:numPr>
        <w:spacing w:before="60" w:after="60"/>
        <w:rPr>
          <w:sz w:val="22"/>
          <w:szCs w:val="22"/>
          <w:lang w:val="en-US"/>
        </w:rPr>
      </w:pPr>
      <w:r>
        <w:rPr>
          <w:rFonts w:ascii="Arial" w:hAnsi="Arial"/>
          <w:sz w:val="22"/>
          <w:szCs w:val="22"/>
          <w:rtl w:val="0"/>
          <w:lang w:val="en-US"/>
        </w:rPr>
        <w:t>Evacuation drills are conducted at least once per term.</w:t>
      </w:r>
    </w:p>
    <w:p>
      <w:pPr>
        <w:pStyle w:val="List Paragraph"/>
        <w:numPr>
          <w:ilvl w:val="0"/>
          <w:numId w:val="2"/>
        </w:numPr>
        <w:spacing w:before="60" w:after="60"/>
        <w:rPr>
          <w:sz w:val="22"/>
          <w:szCs w:val="22"/>
          <w:lang w:val="en-US"/>
        </w:rPr>
      </w:pPr>
      <w:r>
        <w:rPr>
          <w:rFonts w:ascii="Arial" w:hAnsi="Arial"/>
          <w:sz w:val="22"/>
          <w:szCs w:val="22"/>
          <w:rtl w:val="0"/>
          <w:lang w:val="en-US"/>
        </w:rPr>
        <w:t>Lockdown drills are conducted at least once per year.</w:t>
      </w:r>
    </w:p>
    <w:p>
      <w:pPr>
        <w:pStyle w:val="List Paragraph"/>
        <w:numPr>
          <w:ilvl w:val="0"/>
          <w:numId w:val="2"/>
        </w:numPr>
        <w:spacing w:before="60" w:after="60"/>
        <w:rPr>
          <w:sz w:val="22"/>
          <w:szCs w:val="22"/>
          <w:lang w:val="en-US"/>
        </w:rPr>
      </w:pPr>
      <w:r>
        <w:rPr>
          <w:rFonts w:ascii="Arial" w:hAnsi="Arial"/>
          <w:sz w:val="22"/>
          <w:szCs w:val="22"/>
          <w:rtl w:val="0"/>
          <w:lang w:val="en-US"/>
        </w:rPr>
        <w:t>All staff are trained in emergency procedures on induction and annually.</w:t>
      </w:r>
    </w:p>
    <w:p>
      <w:pPr>
        <w:pStyle w:val="List Paragraph"/>
        <w:numPr>
          <w:ilvl w:val="0"/>
          <w:numId w:val="2"/>
        </w:numPr>
        <w:spacing w:before="60" w:after="60"/>
        <w:rPr>
          <w:sz w:val="22"/>
          <w:szCs w:val="22"/>
          <w:lang w:val="en-US"/>
        </w:rPr>
      </w:pPr>
      <w:r>
        <w:rPr>
          <w:rFonts w:ascii="Arial" w:hAnsi="Arial"/>
          <w:sz w:val="22"/>
          <w:szCs w:val="22"/>
          <w:rtl w:val="0"/>
          <w:lang w:val="en-US"/>
        </w:rPr>
        <w:t>Drills are reviewed and improvements recorded.</w:t>
      </w:r>
    </w:p>
    <w:p>
      <w:pPr>
        <w:pStyle w:val="Heading 2"/>
      </w:pPr>
      <w:r>
        <w:rPr>
          <w:outline w:val="0"/>
          <w:color w:val="1f3864"/>
          <w:u w:color="1f3864"/>
          <w:rtl w:val="0"/>
          <w:lang w:val="fr-FR"/>
          <w14:textFill>
            <w14:solidFill>
              <w14:srgbClr w14:val="1F3864"/>
            </w14:solidFill>
          </w14:textFill>
        </w:rPr>
        <w:t>6. Communication</w:t>
      </w:r>
    </w:p>
    <w:p>
      <w:pPr>
        <w:pStyle w:val="Heading 2"/>
      </w:pPr>
      <w:r>
        <w:rPr>
          <w:outline w:val="0"/>
          <w:color w:val="000000"/>
          <w:sz w:val="22"/>
          <w:szCs w:val="22"/>
          <w:u w:color="000000"/>
          <w:rtl w:val="0"/>
          <w:lang w:val="en-US"/>
          <w14:textFill>
            <w14:solidFill>
              <w14:srgbClr w14:val="000000"/>
            </w14:solidFill>
          </w14:textFill>
        </w:rPr>
        <w:t>In an emergency, the Communications Officer manages all external communications. Parents are notified via SMS/email as soon as it is safe to do so. Media inquiries are directed to the Board Chair or Principal only.</w:t>
      </w:r>
    </w:p>
    <w:p>
      <w:pPr>
        <w:pStyle w:val="Heading 2"/>
      </w:pPr>
      <w:r>
        <w:rPr>
          <w:outline w:val="0"/>
          <w:color w:val="1f3864"/>
          <w:u w:color="1f3864"/>
          <w:rtl w:val="0"/>
          <w:lang w:val="en-US"/>
          <w14:textFill>
            <w14:solidFill>
              <w14:srgbClr w14:val="1F3864"/>
            </w14:solidFill>
          </w14:textFill>
        </w:rPr>
        <w:t>7. Recovery</w:t>
      </w:r>
    </w:p>
    <w:p>
      <w:pPr>
        <w:pStyle w:val="Heading 2"/>
      </w:pPr>
      <w:r>
        <w:rPr>
          <w:outline w:val="0"/>
          <w:color w:val="000000"/>
          <w:sz w:val="22"/>
          <w:szCs w:val="22"/>
          <w:u w:color="000000"/>
          <w:rtl w:val="0"/>
          <w:lang w:val="en-US"/>
          <w14:textFill>
            <w14:solidFill>
              <w14:srgbClr w14:val="000000"/>
            </w14:solidFill>
          </w14:textFill>
        </w:rPr>
        <w:t>Following an emergency, the Principal will arrange psychological first aid and debrief for affected staff and students. A post-incident review will be conducted within 5 business days and improvements implemented.</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Bushfire Response Plan</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D2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protect the safety of students, staff and visitors during bushfire emergencies.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students and visitors during the declared Fire Danger Period.</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Country Fire Authority Act 1958 (Vic); Emergency Management Act 2013 (Vic); CFA Prepare. Act. Survive. framework.</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 xml:space="preserve">Annual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before each Fire Danger Period (1 October)</w:t>
            </w:r>
          </w:p>
        </w:tc>
      </w:tr>
    </w:tbl>
    <w:p>
      <w:pPr>
        <w:pStyle w:val="Heading 2"/>
        <w:widowControl w:val="0"/>
      </w:pPr>
    </w:p>
    <w:p>
      <w:pPr>
        <w:pStyle w:val="Heading 2"/>
        <w:widowControl w:val="0"/>
      </w:pPr>
    </w:p>
    <w:p>
      <w:pPr>
        <w:pStyle w:val="Heading 2"/>
      </w:pPr>
      <w:r>
        <w:rPr>
          <w:outline w:val="0"/>
          <w:color w:val="1f3864"/>
          <w:u w:color="1f3864"/>
          <w:rtl w:val="0"/>
          <w:lang w:val="pt-PT"/>
          <w14:textFill>
            <w14:solidFill>
              <w14:srgbClr w14:val="1F3864"/>
            </w14:solidFill>
          </w14:textFill>
        </w:rPr>
        <w:t>1. Context</w:t>
      </w:r>
    </w:p>
    <w:p>
      <w:pPr>
        <w:pStyle w:val="Heading 2"/>
      </w:pPr>
      <w:r>
        <w:rPr>
          <w:outline w:val="0"/>
          <w:color w:val="000000"/>
          <w:sz w:val="22"/>
          <w:szCs w:val="22"/>
          <w:u w:color="000000"/>
          <w:rtl w:val="0"/>
          <w:lang w:val="en-US"/>
          <w14:textFill>
            <w14:solidFill>
              <w14:srgbClr w14:val="000000"/>
            </w14:solidFill>
          </w14:textFill>
        </w:rPr>
        <w:t>Peninsula 21 is located on the Mornington Peninsula, Victoria. While not currently classified as a Bushfire At-Risk Register (BARR) school, the school monitors CFA ratings and activates this plan when conditions warrant. The Principal reviews the school's bushfire risk level annually.</w:t>
      </w:r>
    </w:p>
    <w:p>
      <w:pPr>
        <w:pStyle w:val="Heading 2"/>
      </w:pPr>
      <w:r>
        <w:rPr>
          <w:outline w:val="0"/>
          <w:color w:val="1f3864"/>
          <w:u w:color="1f3864"/>
          <w:rtl w:val="0"/>
          <w:lang w:val="en-US"/>
          <w14:textFill>
            <w14:solidFill>
              <w14:srgbClr w14:val="1F3864"/>
            </w14:solidFill>
          </w14:textFill>
        </w:rPr>
        <w:t>2. Fire Danger Ratings and School Response</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3000"/>
        <w:gridCol w:w="3526"/>
      </w:tblGrid>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FDR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Rating</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School Action</w:t>
            </w:r>
          </w:p>
        </w:tc>
      </w:tr>
      <w:tr>
        <w:tblPrEx>
          <w:shd w:val="clear" w:color="auto" w:fill="ced7e7"/>
        </w:tblPrEx>
        <w:trPr>
          <w:trHeight w:val="197"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Moderate / High</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Low</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lang w:val="it-IT"/>
              </w:rPr>
              <w:t>Moderate risk</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Normal operations. Monitor CFA updates.</w:t>
            </w:r>
          </w:p>
        </w:tc>
      </w:tr>
      <w:tr>
        <w:tblPrEx>
          <w:shd w:val="clear" w:color="auto" w:fill="ced7e7"/>
        </w:tblPrEx>
        <w:trPr>
          <w:trHeight w:val="435"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Very High</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Elevated risk</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Principal monitors conditions. Alert staff. Review dismissal plans.</w:t>
            </w:r>
          </w:p>
        </w:tc>
      </w:tr>
      <w:tr>
        <w:tblPrEx>
          <w:shd w:val="clear" w:color="auto" w:fill="ced7e7"/>
        </w:tblPrEx>
        <w:trPr>
          <w:trHeight w:val="67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Severe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High risk</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Principal assesses local conditions. Consider early dismissal. Parent notification.</w:t>
            </w:r>
          </w:p>
        </w:tc>
      </w:tr>
      <w:tr>
        <w:tblPrEx>
          <w:shd w:val="clear" w:color="auto" w:fill="ced7e7"/>
        </w:tblPrEx>
        <w:trPr>
          <w:trHeight w:val="674"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Extreme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Very high risk</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Early closure likely. Parents notified by 7:30am. Students not on BARR list dismissed.</w:t>
            </w:r>
          </w:p>
        </w:tc>
      </w:tr>
      <w:tr>
        <w:tblPrEx>
          <w:shd w:val="clear" w:color="auto" w:fill="ced7e7"/>
        </w:tblPrEx>
        <w:trPr>
          <w:trHeight w:val="435"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Catastrophic</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Life-threatening</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School closed. Students not transported by bus. Parents collect children.</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3. Early Dismissal Procedure</w:t>
      </w:r>
    </w:p>
    <w:p>
      <w:pPr>
        <w:pStyle w:val="List Paragraph"/>
        <w:numPr>
          <w:ilvl w:val="0"/>
          <w:numId w:val="8"/>
        </w:numPr>
        <w:spacing w:before="60" w:after="60"/>
        <w:rPr>
          <w:sz w:val="22"/>
          <w:szCs w:val="22"/>
          <w:lang w:val="en-US"/>
        </w:rPr>
      </w:pPr>
      <w:r>
        <w:rPr>
          <w:rFonts w:ascii="Arial" w:hAnsi="Arial"/>
          <w:sz w:val="22"/>
          <w:szCs w:val="22"/>
          <w:rtl w:val="0"/>
          <w:lang w:val="en-US"/>
        </w:rPr>
        <w:t>Principal determines early dismissal is required, in consultation with the Board Chair if time permits.</w:t>
      </w:r>
    </w:p>
    <w:p>
      <w:pPr>
        <w:pStyle w:val="List Paragraph"/>
        <w:numPr>
          <w:ilvl w:val="0"/>
          <w:numId w:val="4"/>
        </w:numPr>
        <w:spacing w:before="60" w:after="60"/>
        <w:rPr>
          <w:sz w:val="22"/>
          <w:szCs w:val="22"/>
          <w:lang w:val="en-US"/>
        </w:rPr>
      </w:pPr>
      <w:r>
        <w:rPr>
          <w:rFonts w:ascii="Arial" w:hAnsi="Arial"/>
          <w:sz w:val="22"/>
          <w:szCs w:val="22"/>
          <w:rtl w:val="0"/>
          <w:lang w:val="en-US"/>
        </w:rPr>
        <w:t>Automated SMS/email to all families sent no later than 7:30am on the day.</w:t>
      </w:r>
    </w:p>
    <w:p>
      <w:pPr>
        <w:pStyle w:val="List Paragraph"/>
        <w:numPr>
          <w:ilvl w:val="0"/>
          <w:numId w:val="4"/>
        </w:numPr>
        <w:spacing w:before="60" w:after="60"/>
        <w:rPr>
          <w:sz w:val="22"/>
          <w:szCs w:val="22"/>
          <w:lang w:val="en-US"/>
        </w:rPr>
      </w:pPr>
      <w:r>
        <w:rPr>
          <w:rFonts w:ascii="Arial" w:hAnsi="Arial"/>
          <w:sz w:val="22"/>
          <w:szCs w:val="22"/>
          <w:rtl w:val="0"/>
          <w:lang w:val="en-US"/>
        </w:rPr>
        <w:t>Families required to collect students or nominate an authorised collector.</w:t>
      </w:r>
    </w:p>
    <w:p>
      <w:pPr>
        <w:pStyle w:val="List Paragraph"/>
        <w:numPr>
          <w:ilvl w:val="0"/>
          <w:numId w:val="4"/>
        </w:numPr>
        <w:spacing w:before="60" w:after="60"/>
        <w:rPr>
          <w:sz w:val="22"/>
          <w:szCs w:val="22"/>
          <w:lang w:val="en-US"/>
        </w:rPr>
      </w:pPr>
      <w:r>
        <w:rPr>
          <w:rFonts w:ascii="Arial" w:hAnsi="Arial"/>
          <w:sz w:val="22"/>
          <w:szCs w:val="22"/>
          <w:rtl w:val="0"/>
          <w:lang w:val="en-US"/>
        </w:rPr>
        <w:t>Students who cannot be collected shelter in the designated assembly area (indoors).</w:t>
      </w:r>
    </w:p>
    <w:p>
      <w:pPr>
        <w:pStyle w:val="List Paragraph"/>
        <w:numPr>
          <w:ilvl w:val="0"/>
          <w:numId w:val="4"/>
        </w:numPr>
        <w:spacing w:before="60" w:after="60"/>
        <w:rPr>
          <w:sz w:val="22"/>
          <w:szCs w:val="22"/>
          <w:lang w:val="en-US"/>
        </w:rPr>
      </w:pPr>
      <w:r>
        <w:rPr>
          <w:rFonts w:ascii="Arial" w:hAnsi="Arial"/>
          <w:sz w:val="22"/>
          <w:szCs w:val="22"/>
          <w:rtl w:val="0"/>
          <w:lang w:val="en-US"/>
        </w:rPr>
        <w:t>Emergency services are contacted if fire threatens the school site.</w:t>
      </w:r>
    </w:p>
    <w:p>
      <w:pPr>
        <w:pStyle w:val="List Paragraph"/>
        <w:numPr>
          <w:ilvl w:val="0"/>
          <w:numId w:val="4"/>
        </w:numPr>
        <w:spacing w:before="60" w:after="60"/>
        <w:rPr>
          <w:sz w:val="22"/>
          <w:szCs w:val="22"/>
          <w:lang w:val="en-US"/>
        </w:rPr>
      </w:pPr>
      <w:r>
        <w:rPr>
          <w:rFonts w:ascii="Arial" w:hAnsi="Arial"/>
          <w:sz w:val="22"/>
          <w:szCs w:val="22"/>
          <w:rtl w:val="0"/>
          <w:lang w:val="en-US"/>
        </w:rPr>
        <w:t>Last resort: shelter in designated 'stay and defend' location (identify in site plan).</w:t>
      </w:r>
    </w:p>
    <w:p>
      <w:pPr>
        <w:pStyle w:val="Heading 2"/>
      </w:pPr>
      <w:r>
        <w:rPr>
          <w:outline w:val="0"/>
          <w:color w:val="1f3864"/>
          <w:u w:color="1f3864"/>
          <w:rtl w:val="0"/>
          <w:lang w:val="fr-FR"/>
          <w14:textFill>
            <w14:solidFill>
              <w14:srgbClr w14:val="1F3864"/>
            </w14:solidFill>
          </w14:textFill>
        </w:rPr>
        <w:t>4. Preparation</w:t>
      </w:r>
    </w:p>
    <w:p>
      <w:pPr>
        <w:pStyle w:val="List Paragraph"/>
        <w:numPr>
          <w:ilvl w:val="0"/>
          <w:numId w:val="2"/>
        </w:numPr>
        <w:spacing w:before="60" w:after="60"/>
        <w:rPr>
          <w:sz w:val="22"/>
          <w:szCs w:val="22"/>
          <w:lang w:val="en-US"/>
        </w:rPr>
      </w:pPr>
      <w:r>
        <w:rPr>
          <w:rFonts w:ascii="Arial" w:hAnsi="Arial"/>
          <w:sz w:val="22"/>
          <w:szCs w:val="22"/>
          <w:rtl w:val="0"/>
          <w:lang w:val="en-US"/>
        </w:rPr>
        <w:t>Gutters and roof are cleared of debris before the Fire Danger Period.</w:t>
      </w:r>
    </w:p>
    <w:p>
      <w:pPr>
        <w:pStyle w:val="List Paragraph"/>
        <w:numPr>
          <w:ilvl w:val="0"/>
          <w:numId w:val="2"/>
        </w:numPr>
        <w:spacing w:before="60" w:after="60"/>
        <w:rPr>
          <w:sz w:val="22"/>
          <w:szCs w:val="22"/>
          <w:lang w:val="en-US"/>
        </w:rPr>
      </w:pPr>
      <w:r>
        <w:rPr>
          <w:rFonts w:ascii="Arial" w:hAnsi="Arial"/>
          <w:sz w:val="22"/>
          <w:szCs w:val="22"/>
          <w:rtl w:val="0"/>
          <w:lang w:val="en-US"/>
        </w:rPr>
        <w:t>School grounds are maintained with reduced fuel load.</w:t>
      </w:r>
    </w:p>
    <w:p>
      <w:pPr>
        <w:pStyle w:val="List Paragraph"/>
        <w:numPr>
          <w:ilvl w:val="0"/>
          <w:numId w:val="2"/>
        </w:numPr>
        <w:spacing w:before="60" w:after="60"/>
        <w:rPr>
          <w:sz w:val="22"/>
          <w:szCs w:val="22"/>
          <w:lang w:val="en-US"/>
        </w:rPr>
      </w:pPr>
      <w:r>
        <w:rPr>
          <w:rFonts w:ascii="Arial" w:hAnsi="Arial"/>
          <w:sz w:val="22"/>
          <w:szCs w:val="22"/>
          <w:rtl w:val="0"/>
          <w:lang w:val="en-US"/>
        </w:rPr>
        <w:t>Emergency water supply is checked and operational.</w:t>
      </w:r>
    </w:p>
    <w:p>
      <w:pPr>
        <w:pStyle w:val="List Paragraph"/>
        <w:numPr>
          <w:ilvl w:val="0"/>
          <w:numId w:val="2"/>
        </w:numPr>
        <w:spacing w:before="60" w:after="60"/>
        <w:rPr>
          <w:sz w:val="22"/>
          <w:szCs w:val="22"/>
          <w:lang w:val="en-US"/>
        </w:rPr>
      </w:pPr>
      <w:r>
        <w:rPr>
          <w:rFonts w:ascii="Arial" w:hAnsi="Arial"/>
          <w:sz w:val="22"/>
          <w:szCs w:val="22"/>
          <w:rtl w:val="0"/>
          <w:lang w:val="en-US"/>
        </w:rPr>
        <w:t>All staff are briefed on this plan at the start of each Fire Danger Period.</w:t>
      </w:r>
    </w:p>
    <w:p>
      <w:pPr>
        <w:pStyle w:val="List Paragraph"/>
        <w:numPr>
          <w:ilvl w:val="0"/>
          <w:numId w:val="2"/>
        </w:numPr>
        <w:spacing w:before="60" w:after="60"/>
        <w:rPr>
          <w:sz w:val="22"/>
          <w:szCs w:val="22"/>
          <w:lang w:val="en-US"/>
        </w:rPr>
      </w:pPr>
      <w:r>
        <w:rPr>
          <w:rFonts w:ascii="Arial" w:hAnsi="Arial"/>
          <w:sz w:val="22"/>
          <w:szCs w:val="22"/>
          <w:rtl w:val="0"/>
          <w:lang w:val="en-US"/>
        </w:rPr>
        <w:t>Parent contact details are kept current in the enrolment system.</w:t>
      </w:r>
    </w:p>
    <w:p>
      <w:pPr>
        <w:pStyle w:val="List Paragraph"/>
        <w:spacing w:before="60" w:after="60"/>
      </w:pP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Critical Incident Plan</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D3  |  Version: 1.0  |  Date: January 2025  |  Owner: Principal</w:t>
            </w:r>
          </w:p>
        </w:tc>
      </w:tr>
    </w:tbl>
    <w:p>
      <w:pPr>
        <w:pStyle w:val="List Paragraph"/>
        <w:widowControl w:val="0"/>
        <w:spacing w:before="60" w:after="60"/>
      </w:pP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provide a clear response framework for critical incidents affecting the school community.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and students, including incidents occurring off-campus during school activities.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OHS Act 2004 (Vic); Emergency Management Act 2013 (Vic); Children, Youth and Families Act 2005 (Vic); VRQA requirements.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1. What is a Critical Incident?</w:t>
      </w:r>
    </w:p>
    <w:p>
      <w:pPr>
        <w:pStyle w:val="Heading 2"/>
      </w:pPr>
      <w:r>
        <w:rPr>
          <w:outline w:val="0"/>
          <w:color w:val="000000"/>
          <w:sz w:val="22"/>
          <w:szCs w:val="22"/>
          <w:u w:color="000000"/>
          <w:rtl w:val="0"/>
          <w:lang w:val="en-US"/>
          <w14:textFill>
            <w14:solidFill>
              <w14:srgbClr w14:val="000000"/>
            </w14:solidFill>
          </w14:textFill>
        </w:rPr>
        <w:t>A critical incident is a sudden, unexpected event that causes or threatens serious harm to a member of the school community and that is likely to overwhelm the normal coping resources of the school. Examples include:</w:t>
      </w:r>
    </w:p>
    <w:p>
      <w:pPr>
        <w:pStyle w:val="List Paragraph"/>
        <w:numPr>
          <w:ilvl w:val="0"/>
          <w:numId w:val="2"/>
        </w:numPr>
        <w:spacing w:before="60" w:after="60"/>
        <w:rPr>
          <w:sz w:val="22"/>
          <w:szCs w:val="22"/>
          <w:lang w:val="en-US"/>
        </w:rPr>
      </w:pPr>
      <w:r>
        <w:rPr>
          <w:rFonts w:ascii="Arial" w:hAnsi="Arial"/>
          <w:sz w:val="22"/>
          <w:szCs w:val="22"/>
          <w:rtl w:val="0"/>
          <w:lang w:val="en-US"/>
        </w:rPr>
        <w:t>Death of a student, staff member or parent (including suicide).</w:t>
      </w:r>
    </w:p>
    <w:p>
      <w:pPr>
        <w:pStyle w:val="List Paragraph"/>
        <w:numPr>
          <w:ilvl w:val="0"/>
          <w:numId w:val="2"/>
        </w:numPr>
        <w:spacing w:before="60" w:after="60"/>
        <w:rPr>
          <w:sz w:val="22"/>
          <w:szCs w:val="22"/>
          <w:lang w:val="en-US"/>
        </w:rPr>
      </w:pPr>
      <w:r>
        <w:rPr>
          <w:rFonts w:ascii="Arial" w:hAnsi="Arial"/>
          <w:sz w:val="22"/>
          <w:szCs w:val="22"/>
          <w:rtl w:val="0"/>
          <w:lang w:val="en-US"/>
        </w:rPr>
        <w:t>Serious injury to a student or staff member.</w:t>
      </w:r>
    </w:p>
    <w:p>
      <w:pPr>
        <w:pStyle w:val="List Paragraph"/>
        <w:numPr>
          <w:ilvl w:val="0"/>
          <w:numId w:val="2"/>
        </w:numPr>
        <w:spacing w:before="60" w:after="60"/>
        <w:rPr>
          <w:sz w:val="22"/>
          <w:szCs w:val="22"/>
          <w:lang w:val="en-US"/>
        </w:rPr>
      </w:pPr>
      <w:r>
        <w:rPr>
          <w:rFonts w:ascii="Arial" w:hAnsi="Arial"/>
          <w:sz w:val="22"/>
          <w:szCs w:val="22"/>
          <w:rtl w:val="0"/>
          <w:lang w:val="en-US"/>
        </w:rPr>
        <w:t>Physical assault or threatened violence on the school site.</w:t>
      </w:r>
    </w:p>
    <w:p>
      <w:pPr>
        <w:pStyle w:val="List Paragraph"/>
        <w:numPr>
          <w:ilvl w:val="0"/>
          <w:numId w:val="2"/>
        </w:numPr>
        <w:spacing w:before="60" w:after="60"/>
        <w:rPr>
          <w:sz w:val="22"/>
          <w:szCs w:val="22"/>
          <w:lang w:val="en-US"/>
        </w:rPr>
      </w:pPr>
      <w:r>
        <w:rPr>
          <w:rFonts w:ascii="Arial" w:hAnsi="Arial"/>
          <w:sz w:val="22"/>
          <w:szCs w:val="22"/>
          <w:rtl w:val="0"/>
          <w:lang w:val="en-US"/>
        </w:rPr>
        <w:t>Sexual assault involving a student.</w:t>
      </w:r>
    </w:p>
    <w:p>
      <w:pPr>
        <w:pStyle w:val="List Paragraph"/>
        <w:numPr>
          <w:ilvl w:val="0"/>
          <w:numId w:val="2"/>
        </w:numPr>
        <w:spacing w:before="60" w:after="60"/>
        <w:rPr>
          <w:sz w:val="22"/>
          <w:szCs w:val="22"/>
          <w:lang w:val="en-US"/>
        </w:rPr>
      </w:pPr>
      <w:r>
        <w:rPr>
          <w:rFonts w:ascii="Arial" w:hAnsi="Arial"/>
          <w:sz w:val="22"/>
          <w:szCs w:val="22"/>
          <w:rtl w:val="0"/>
          <w:lang w:val="en-US"/>
        </w:rPr>
        <w:t>Severe psychological trauma to a significant number of students.</w:t>
      </w:r>
    </w:p>
    <w:p>
      <w:pPr>
        <w:pStyle w:val="List Paragraph"/>
        <w:numPr>
          <w:ilvl w:val="0"/>
          <w:numId w:val="2"/>
        </w:numPr>
        <w:spacing w:before="60" w:after="60"/>
        <w:rPr>
          <w:sz w:val="22"/>
          <w:szCs w:val="22"/>
          <w:lang w:val="en-US"/>
        </w:rPr>
      </w:pPr>
      <w:r>
        <w:rPr>
          <w:rFonts w:ascii="Arial" w:hAnsi="Arial"/>
          <w:sz w:val="22"/>
          <w:szCs w:val="22"/>
          <w:rtl w:val="0"/>
          <w:lang w:val="en-US"/>
        </w:rPr>
        <w:t>Major accident involving students or staff during a school activity.</w:t>
      </w:r>
    </w:p>
    <w:p>
      <w:pPr>
        <w:pStyle w:val="List Paragraph"/>
        <w:numPr>
          <w:ilvl w:val="0"/>
          <w:numId w:val="2"/>
        </w:numPr>
        <w:spacing w:before="60" w:after="60"/>
        <w:rPr>
          <w:sz w:val="22"/>
          <w:szCs w:val="22"/>
          <w:lang w:val="en-US"/>
        </w:rPr>
      </w:pPr>
      <w:r>
        <w:rPr>
          <w:rFonts w:ascii="Arial" w:hAnsi="Arial"/>
          <w:sz w:val="22"/>
          <w:szCs w:val="22"/>
          <w:rtl w:val="0"/>
          <w:lang w:val="en-US"/>
        </w:rPr>
        <w:t>Disappearance or abduction of a student.</w:t>
      </w:r>
    </w:p>
    <w:p>
      <w:pPr>
        <w:pStyle w:val="Heading 2"/>
      </w:pPr>
      <w:r>
        <w:rPr>
          <w:outline w:val="0"/>
          <w:color w:val="1f3864"/>
          <w:u w:color="1f3864"/>
          <w:rtl w:val="0"/>
          <w:lang w:val="en-US"/>
          <w14:textFill>
            <w14:solidFill>
              <w14:srgbClr w14:val="1F3864"/>
            </w14:solidFill>
          </w14:textFill>
        </w:rPr>
        <w:t>2. Immediate Response</w:t>
      </w:r>
    </w:p>
    <w:p>
      <w:pPr>
        <w:pStyle w:val="List Paragraph"/>
        <w:numPr>
          <w:ilvl w:val="0"/>
          <w:numId w:val="9"/>
        </w:numPr>
        <w:spacing w:before="60" w:after="60"/>
        <w:rPr>
          <w:sz w:val="22"/>
          <w:szCs w:val="22"/>
          <w:lang w:val="en-US"/>
        </w:rPr>
      </w:pPr>
      <w:r>
        <w:rPr>
          <w:rFonts w:ascii="Arial" w:hAnsi="Arial"/>
          <w:sz w:val="22"/>
          <w:szCs w:val="22"/>
          <w:rtl w:val="0"/>
          <w:lang w:val="en-US"/>
        </w:rPr>
        <w:t xml:space="preserve">Ensure the safety of all persons </w:t>
      </w:r>
      <w:r>
        <w:rPr>
          <w:rFonts w:ascii="Arial" w:hAnsi="Arial" w:hint="default"/>
          <w:sz w:val="22"/>
          <w:szCs w:val="22"/>
          <w:rtl w:val="0"/>
          <w:lang w:val="en-US"/>
        </w:rPr>
        <w:t xml:space="preserve">— </w:t>
      </w:r>
      <w:r>
        <w:rPr>
          <w:rFonts w:ascii="Arial" w:hAnsi="Arial"/>
          <w:sz w:val="22"/>
          <w:szCs w:val="22"/>
          <w:rtl w:val="0"/>
          <w:lang w:val="en-US"/>
        </w:rPr>
        <w:t>call 000 if required.</w:t>
      </w:r>
    </w:p>
    <w:p>
      <w:pPr>
        <w:pStyle w:val="List Paragraph"/>
        <w:numPr>
          <w:ilvl w:val="0"/>
          <w:numId w:val="4"/>
        </w:numPr>
        <w:spacing w:before="60" w:after="60"/>
        <w:rPr>
          <w:sz w:val="22"/>
          <w:szCs w:val="22"/>
          <w:lang w:val="en-US"/>
        </w:rPr>
      </w:pPr>
      <w:r>
        <w:rPr>
          <w:rFonts w:ascii="Arial" w:hAnsi="Arial"/>
          <w:sz w:val="22"/>
          <w:szCs w:val="22"/>
          <w:rtl w:val="0"/>
          <w:lang w:val="en-US"/>
        </w:rPr>
        <w:t>Notify the Principal immediately (or most senior staff member present).</w:t>
      </w:r>
    </w:p>
    <w:p>
      <w:pPr>
        <w:pStyle w:val="List Paragraph"/>
        <w:numPr>
          <w:ilvl w:val="0"/>
          <w:numId w:val="4"/>
        </w:numPr>
        <w:spacing w:before="60" w:after="60"/>
        <w:rPr>
          <w:sz w:val="22"/>
          <w:szCs w:val="22"/>
          <w:lang w:val="en-US"/>
        </w:rPr>
      </w:pPr>
      <w:r>
        <w:rPr>
          <w:rFonts w:ascii="Arial" w:hAnsi="Arial"/>
          <w:sz w:val="22"/>
          <w:szCs w:val="22"/>
          <w:rtl w:val="0"/>
          <w:lang w:val="en-US"/>
        </w:rPr>
        <w:t>Principal notifies the Board Chair within 1 hour.</w:t>
      </w:r>
    </w:p>
    <w:p>
      <w:pPr>
        <w:pStyle w:val="List Paragraph"/>
        <w:numPr>
          <w:ilvl w:val="0"/>
          <w:numId w:val="4"/>
        </w:numPr>
        <w:spacing w:before="60" w:after="60"/>
        <w:rPr>
          <w:sz w:val="22"/>
          <w:szCs w:val="22"/>
          <w:lang w:val="en-US"/>
        </w:rPr>
      </w:pPr>
      <w:r>
        <w:rPr>
          <w:rFonts w:ascii="Arial" w:hAnsi="Arial"/>
          <w:sz w:val="22"/>
          <w:szCs w:val="22"/>
          <w:rtl w:val="0"/>
          <w:lang w:val="en-US"/>
        </w:rPr>
        <w:t>Preserve the scene if it is a potential crime scene.</w:t>
      </w:r>
    </w:p>
    <w:p>
      <w:pPr>
        <w:pStyle w:val="List Paragraph"/>
        <w:numPr>
          <w:ilvl w:val="0"/>
          <w:numId w:val="4"/>
        </w:numPr>
        <w:spacing w:before="60" w:after="60"/>
        <w:rPr>
          <w:sz w:val="22"/>
          <w:szCs w:val="22"/>
          <w:lang w:val="en-US"/>
        </w:rPr>
      </w:pPr>
      <w:r>
        <w:rPr>
          <w:rFonts w:ascii="Arial" w:hAnsi="Arial"/>
          <w:sz w:val="22"/>
          <w:szCs w:val="22"/>
          <w:rtl w:val="0"/>
          <w:lang w:val="en-US"/>
        </w:rPr>
        <w:t>Restrict access to affected areas.</w:t>
      </w:r>
    </w:p>
    <w:p>
      <w:pPr>
        <w:pStyle w:val="List Paragraph"/>
        <w:numPr>
          <w:ilvl w:val="0"/>
          <w:numId w:val="4"/>
        </w:numPr>
        <w:spacing w:before="60" w:after="60"/>
        <w:rPr>
          <w:sz w:val="22"/>
          <w:szCs w:val="22"/>
          <w:lang w:val="en-US"/>
        </w:rPr>
      </w:pPr>
      <w:r>
        <w:rPr>
          <w:rFonts w:ascii="Arial" w:hAnsi="Arial"/>
          <w:sz w:val="22"/>
          <w:szCs w:val="22"/>
          <w:rtl w:val="0"/>
          <w:lang w:val="en-US"/>
        </w:rPr>
        <w:t xml:space="preserve">Appoint a Communications Officer </w:t>
      </w:r>
      <w:r>
        <w:rPr>
          <w:rFonts w:ascii="Arial" w:hAnsi="Arial" w:hint="default"/>
          <w:sz w:val="22"/>
          <w:szCs w:val="22"/>
          <w:rtl w:val="0"/>
          <w:lang w:val="en-US"/>
        </w:rPr>
        <w:t xml:space="preserve">— </w:t>
      </w:r>
      <w:r>
        <w:rPr>
          <w:rFonts w:ascii="Arial" w:hAnsi="Arial"/>
          <w:sz w:val="22"/>
          <w:szCs w:val="22"/>
          <w:rtl w:val="0"/>
          <w:lang w:val="en-US"/>
        </w:rPr>
        <w:t>no other person speaks to media or external parties.</w:t>
      </w:r>
    </w:p>
    <w:p>
      <w:pPr>
        <w:pStyle w:val="List Paragraph"/>
        <w:numPr>
          <w:ilvl w:val="0"/>
          <w:numId w:val="4"/>
        </w:numPr>
        <w:spacing w:before="60" w:after="60"/>
        <w:rPr>
          <w:sz w:val="22"/>
          <w:szCs w:val="22"/>
          <w:lang w:val="en-US"/>
        </w:rPr>
      </w:pPr>
      <w:r>
        <w:rPr>
          <w:rFonts w:ascii="Arial" w:hAnsi="Arial"/>
          <w:sz w:val="22"/>
          <w:szCs w:val="22"/>
          <w:rtl w:val="0"/>
          <w:lang w:val="en-US"/>
        </w:rPr>
        <w:t>Principal contacts the Department of Education Regional Office if required.</w:t>
      </w:r>
    </w:p>
    <w:p>
      <w:pPr>
        <w:pStyle w:val="Heading 2"/>
      </w:pPr>
      <w:r>
        <w:rPr>
          <w:outline w:val="0"/>
          <w:color w:val="1f3864"/>
          <w:u w:color="1f3864"/>
          <w:rtl w:val="0"/>
          <w:lang w:val="fr-FR"/>
          <w14:textFill>
            <w14:solidFill>
              <w14:srgbClr w14:val="1F3864"/>
            </w14:solidFill>
          </w14:textFill>
        </w:rPr>
        <w:t>3. Communication</w:t>
      </w:r>
    </w:p>
    <w:p>
      <w:pPr>
        <w:pStyle w:val="Heading 3"/>
      </w:pPr>
      <w:r>
        <w:rPr>
          <w:rtl w:val="0"/>
          <w:lang w:val="en-US"/>
        </w:rPr>
        <w:t>Within the school community</w:t>
      </w:r>
    </w:p>
    <w:p>
      <w:pPr>
        <w:pStyle w:val="List Paragraph"/>
        <w:numPr>
          <w:ilvl w:val="0"/>
          <w:numId w:val="2"/>
        </w:numPr>
        <w:spacing w:before="60" w:after="60"/>
        <w:rPr>
          <w:sz w:val="22"/>
          <w:szCs w:val="22"/>
          <w:lang w:val="en-US"/>
        </w:rPr>
      </w:pPr>
      <w:r>
        <w:rPr>
          <w:rFonts w:ascii="Arial" w:hAnsi="Arial"/>
          <w:sz w:val="22"/>
          <w:szCs w:val="22"/>
          <w:rtl w:val="0"/>
          <w:lang w:val="en-US"/>
        </w:rPr>
        <w:t>Students are informed in an age-appropriate way, within the school day if possible.</w:t>
      </w:r>
    </w:p>
    <w:p>
      <w:pPr>
        <w:pStyle w:val="List Paragraph"/>
        <w:numPr>
          <w:ilvl w:val="0"/>
          <w:numId w:val="2"/>
        </w:numPr>
        <w:spacing w:before="60" w:after="60"/>
        <w:rPr>
          <w:sz w:val="22"/>
          <w:szCs w:val="22"/>
          <w:lang w:val="en-US"/>
        </w:rPr>
      </w:pPr>
      <w:r>
        <w:rPr>
          <w:rFonts w:ascii="Arial" w:hAnsi="Arial"/>
          <w:sz w:val="22"/>
          <w:szCs w:val="22"/>
          <w:rtl w:val="0"/>
          <w:lang w:val="en-US"/>
        </w:rPr>
        <w:t>Staff are briefed before students if time allows.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Parents/guardians are notified promptly </w:t>
      </w:r>
      <w:r>
        <w:rPr>
          <w:rFonts w:ascii="Arial" w:hAnsi="Arial" w:hint="default"/>
          <w:sz w:val="22"/>
          <w:szCs w:val="22"/>
          <w:rtl w:val="0"/>
          <w:lang w:val="en-US"/>
        </w:rPr>
        <w:t xml:space="preserve">— </w:t>
      </w:r>
      <w:r>
        <w:rPr>
          <w:rFonts w:ascii="Arial" w:hAnsi="Arial"/>
          <w:sz w:val="22"/>
          <w:szCs w:val="22"/>
          <w:rtl w:val="0"/>
          <w:lang w:val="en-US"/>
        </w:rPr>
        <w:t>by phone/email, not via students.</w:t>
      </w:r>
    </w:p>
    <w:p>
      <w:pPr>
        <w:pStyle w:val="List Paragraph"/>
        <w:numPr>
          <w:ilvl w:val="0"/>
          <w:numId w:val="2"/>
        </w:numPr>
        <w:spacing w:before="60" w:after="60"/>
        <w:rPr>
          <w:sz w:val="22"/>
          <w:szCs w:val="22"/>
          <w:lang w:val="en-US"/>
        </w:rPr>
      </w:pPr>
      <w:r>
        <w:rPr>
          <w:rFonts w:ascii="Arial" w:hAnsi="Arial"/>
          <w:sz w:val="22"/>
          <w:szCs w:val="22"/>
          <w:rtl w:val="0"/>
          <w:lang w:val="en-US"/>
        </w:rPr>
        <w:t>Communication is factual, sensitive, and does not speculate.</w:t>
      </w:r>
    </w:p>
    <w:p>
      <w:pPr>
        <w:pStyle w:val="Heading 3"/>
      </w:pPr>
      <w:r>
        <w:rPr>
          <w:rtl w:val="0"/>
        </w:rPr>
        <w:t>Media</w:t>
      </w:r>
    </w:p>
    <w:p>
      <w:pPr>
        <w:pStyle w:val="List Paragraph"/>
        <w:numPr>
          <w:ilvl w:val="0"/>
          <w:numId w:val="2"/>
        </w:numPr>
        <w:spacing w:before="60" w:after="60"/>
        <w:rPr>
          <w:sz w:val="22"/>
          <w:szCs w:val="22"/>
          <w:lang w:val="en-US"/>
        </w:rPr>
      </w:pPr>
      <w:r>
        <w:rPr>
          <w:rFonts w:ascii="Arial" w:hAnsi="Arial"/>
          <w:sz w:val="22"/>
          <w:szCs w:val="22"/>
          <w:rtl w:val="0"/>
          <w:lang w:val="en-US"/>
        </w:rPr>
        <w:t>All media inquiries are directed to the Board Chair or their nominee.</w:t>
      </w:r>
    </w:p>
    <w:p>
      <w:pPr>
        <w:pStyle w:val="List Paragraph"/>
        <w:numPr>
          <w:ilvl w:val="0"/>
          <w:numId w:val="2"/>
        </w:numPr>
        <w:spacing w:before="60" w:after="60"/>
        <w:rPr>
          <w:sz w:val="22"/>
          <w:szCs w:val="22"/>
          <w:lang w:val="en-US"/>
        </w:rPr>
      </w:pPr>
      <w:r>
        <w:rPr>
          <w:rFonts w:ascii="Arial" w:hAnsi="Arial"/>
          <w:sz w:val="22"/>
          <w:szCs w:val="22"/>
          <w:rtl w:val="0"/>
          <w:lang w:val="en-US"/>
        </w:rPr>
        <w:t>No staff member or student speaks to media without authorisation.</w:t>
      </w:r>
    </w:p>
    <w:p>
      <w:pPr>
        <w:pStyle w:val="List Paragraph"/>
        <w:numPr>
          <w:ilvl w:val="0"/>
          <w:numId w:val="2"/>
        </w:numPr>
        <w:spacing w:before="60" w:after="60"/>
        <w:rPr>
          <w:sz w:val="22"/>
          <w:szCs w:val="22"/>
          <w:lang w:val="en-US"/>
        </w:rPr>
      </w:pPr>
      <w:r>
        <w:rPr>
          <w:rFonts w:ascii="Arial" w:hAnsi="Arial"/>
          <w:sz w:val="22"/>
          <w:szCs w:val="22"/>
          <w:rtl w:val="0"/>
          <w:lang w:val="en-US"/>
        </w:rPr>
        <w:t>A brief holding statement is prepared promptly.</w:t>
      </w:r>
    </w:p>
    <w:p>
      <w:pPr>
        <w:pStyle w:val="Heading 2"/>
      </w:pPr>
      <w:r>
        <w:rPr>
          <w:outline w:val="0"/>
          <w:color w:val="1f3864"/>
          <w:u w:color="1f3864"/>
          <w:rtl w:val="0"/>
          <w:lang w:val="en-US"/>
          <w14:textFill>
            <w14:solidFill>
              <w14:srgbClr w14:val="1F3864"/>
            </w14:solidFill>
          </w14:textFill>
        </w:rPr>
        <w:t>4. Psychological Support</w:t>
      </w:r>
    </w:p>
    <w:p>
      <w:pPr>
        <w:pStyle w:val="List Paragraph"/>
        <w:numPr>
          <w:ilvl w:val="0"/>
          <w:numId w:val="2"/>
        </w:numPr>
        <w:spacing w:before="60" w:after="60"/>
        <w:rPr>
          <w:sz w:val="22"/>
          <w:szCs w:val="22"/>
          <w:lang w:val="en-US"/>
        </w:rPr>
      </w:pPr>
      <w:r>
        <w:rPr>
          <w:rFonts w:ascii="Arial" w:hAnsi="Arial"/>
          <w:sz w:val="22"/>
          <w:szCs w:val="22"/>
          <w:rtl w:val="0"/>
          <w:lang w:val="en-US"/>
        </w:rPr>
        <w:t>The Principal arranges access to a school counsellor or psychologist on the day of the incident if possible.</w:t>
      </w:r>
    </w:p>
    <w:p>
      <w:pPr>
        <w:pStyle w:val="List Paragraph"/>
        <w:numPr>
          <w:ilvl w:val="0"/>
          <w:numId w:val="2"/>
        </w:numPr>
        <w:spacing w:before="60" w:after="60"/>
        <w:rPr>
          <w:sz w:val="22"/>
          <w:szCs w:val="22"/>
          <w:lang w:val="en-US"/>
        </w:rPr>
      </w:pPr>
      <w:r>
        <w:rPr>
          <w:rFonts w:ascii="Arial" w:hAnsi="Arial"/>
          <w:sz w:val="22"/>
          <w:szCs w:val="22"/>
          <w:rtl w:val="0"/>
          <w:lang w:val="en-US"/>
        </w:rPr>
        <w:t>Students and staff are monitored for signs of trauma in the days following the incident.</w:t>
      </w:r>
    </w:p>
    <w:p>
      <w:pPr>
        <w:pStyle w:val="List Paragraph"/>
        <w:numPr>
          <w:ilvl w:val="0"/>
          <w:numId w:val="2"/>
        </w:numPr>
        <w:spacing w:before="60" w:after="60"/>
        <w:rPr>
          <w:sz w:val="22"/>
          <w:szCs w:val="22"/>
          <w:lang w:val="en-US"/>
        </w:rPr>
      </w:pPr>
      <w:r>
        <w:rPr>
          <w:rFonts w:ascii="Arial" w:hAnsi="Arial"/>
          <w:sz w:val="22"/>
          <w:szCs w:val="22"/>
          <w:rtl w:val="0"/>
          <w:lang w:val="en-US"/>
        </w:rPr>
        <w:t>Referrals to external support services are offered to those who need them.</w:t>
      </w:r>
    </w:p>
    <w:p>
      <w:pPr>
        <w:pStyle w:val="List Paragraph"/>
        <w:numPr>
          <w:ilvl w:val="0"/>
          <w:numId w:val="2"/>
        </w:numPr>
        <w:spacing w:before="60" w:after="60"/>
        <w:rPr>
          <w:sz w:val="22"/>
          <w:szCs w:val="22"/>
          <w:lang w:val="en-US"/>
        </w:rPr>
      </w:pPr>
      <w:r>
        <w:rPr>
          <w:rFonts w:ascii="Arial" w:hAnsi="Arial"/>
          <w:sz w:val="22"/>
          <w:szCs w:val="22"/>
          <w:rtl w:val="0"/>
          <w:lang w:val="en-US"/>
        </w:rPr>
        <w:t xml:space="preserve">Staff wellbeing is prioritised </w:t>
      </w:r>
      <w:r>
        <w:rPr>
          <w:rFonts w:ascii="Arial" w:hAnsi="Arial" w:hint="default"/>
          <w:sz w:val="22"/>
          <w:szCs w:val="22"/>
          <w:rtl w:val="0"/>
          <w:lang w:val="en-US"/>
        </w:rPr>
        <w:t xml:space="preserve">— </w:t>
      </w:r>
      <w:r>
        <w:rPr>
          <w:rFonts w:ascii="Arial" w:hAnsi="Arial"/>
          <w:sz w:val="22"/>
          <w:szCs w:val="22"/>
          <w:rtl w:val="0"/>
          <w:lang w:val="en-US"/>
        </w:rPr>
        <w:t>a staff debrief is held within 24</w:t>
      </w:r>
      <w:r>
        <w:rPr>
          <w:rFonts w:ascii="Arial" w:hAnsi="Arial" w:hint="default"/>
          <w:sz w:val="22"/>
          <w:szCs w:val="22"/>
          <w:rtl w:val="0"/>
        </w:rPr>
        <w:t>–</w:t>
      </w:r>
      <w:r>
        <w:rPr>
          <w:rFonts w:ascii="Arial" w:hAnsi="Arial"/>
          <w:sz w:val="22"/>
          <w:szCs w:val="22"/>
          <w:rtl w:val="0"/>
          <w:lang w:val="en-US"/>
        </w:rPr>
        <w:t>48 hours.</w:t>
      </w:r>
    </w:p>
    <w:p>
      <w:pPr>
        <w:pStyle w:val="Heading 2"/>
      </w:pPr>
      <w:r>
        <w:rPr>
          <w:outline w:val="0"/>
          <w:color w:val="1f3864"/>
          <w:u w:color="1f3864"/>
          <w:rtl w:val="0"/>
          <w:lang w:val="en-US"/>
          <w14:textFill>
            <w14:solidFill>
              <w14:srgbClr w14:val="1F3864"/>
            </w14:solidFill>
          </w14:textFill>
        </w:rPr>
        <w:t>5. Reporting Obligations</w:t>
      </w:r>
    </w:p>
    <w:p>
      <w:pPr>
        <w:pStyle w:val="Heading 2"/>
      </w:pPr>
      <w:r>
        <w:rPr>
          <w:outline w:val="0"/>
          <w:color w:val="000000"/>
          <w:sz w:val="22"/>
          <w:szCs w:val="22"/>
          <w:u w:color="000000"/>
          <w:rtl w:val="0"/>
          <w:lang w:val="en-US"/>
          <w14:textFill>
            <w14:solidFill>
              <w14:srgbClr w14:val="000000"/>
            </w14:solidFill>
          </w14:textFill>
        </w:rPr>
        <w:t>Depending on the nature of the incident, the Principal must notify:</w:t>
      </w:r>
    </w:p>
    <w:p>
      <w:pPr>
        <w:pStyle w:val="List Paragraph"/>
        <w:numPr>
          <w:ilvl w:val="0"/>
          <w:numId w:val="2"/>
        </w:numPr>
        <w:spacing w:before="60" w:after="60"/>
        <w:rPr>
          <w:sz w:val="22"/>
          <w:szCs w:val="22"/>
          <w:lang w:val="en-US"/>
        </w:rPr>
      </w:pPr>
      <w:r>
        <w:rPr>
          <w:rFonts w:ascii="Arial" w:hAnsi="Arial"/>
          <w:sz w:val="22"/>
          <w:szCs w:val="22"/>
          <w:rtl w:val="0"/>
          <w:lang w:val="en-US"/>
        </w:rPr>
        <w:t xml:space="preserve">WorkSafe Victoria </w:t>
      </w:r>
      <w:r>
        <w:rPr>
          <w:rFonts w:ascii="Arial" w:hAnsi="Arial" w:hint="default"/>
          <w:sz w:val="22"/>
          <w:szCs w:val="22"/>
          <w:rtl w:val="0"/>
          <w:lang w:val="en-US"/>
        </w:rPr>
        <w:t xml:space="preserve">— </w:t>
      </w:r>
      <w:r>
        <w:rPr>
          <w:rFonts w:ascii="Arial" w:hAnsi="Arial"/>
          <w:sz w:val="22"/>
          <w:szCs w:val="22"/>
          <w:rtl w:val="0"/>
          <w:lang w:val="en-US"/>
        </w:rPr>
        <w:t>for workplace injuries and notifiable incidents.</w:t>
      </w:r>
    </w:p>
    <w:p>
      <w:pPr>
        <w:pStyle w:val="List Paragraph"/>
        <w:numPr>
          <w:ilvl w:val="0"/>
          <w:numId w:val="2"/>
        </w:numPr>
        <w:spacing w:before="60" w:after="60"/>
        <w:rPr>
          <w:sz w:val="22"/>
          <w:szCs w:val="22"/>
        </w:rPr>
      </w:pPr>
      <w:r>
        <w:rPr>
          <w:rFonts w:ascii="Arial" w:hAnsi="Arial"/>
          <w:sz w:val="22"/>
          <w:szCs w:val="22"/>
          <w:rtl w:val="0"/>
        </w:rPr>
        <w:t xml:space="preserve">Victoria Police </w:t>
      </w:r>
      <w:r>
        <w:rPr>
          <w:rFonts w:ascii="Arial" w:hAnsi="Arial" w:hint="default"/>
          <w:sz w:val="22"/>
          <w:szCs w:val="22"/>
          <w:rtl w:val="0"/>
          <w:lang w:val="en-US"/>
        </w:rPr>
        <w:t xml:space="preserve">— </w:t>
      </w:r>
      <w:r>
        <w:rPr>
          <w:rFonts w:ascii="Arial" w:hAnsi="Arial"/>
          <w:sz w:val="22"/>
          <w:szCs w:val="22"/>
          <w:rtl w:val="0"/>
          <w:lang w:val="en-US"/>
        </w:rPr>
        <w:t>for criminal matters and mandatory reporting.</w:t>
      </w:r>
    </w:p>
    <w:p>
      <w:pPr>
        <w:pStyle w:val="List Paragraph"/>
        <w:numPr>
          <w:ilvl w:val="0"/>
          <w:numId w:val="2"/>
        </w:numPr>
        <w:spacing w:before="60" w:after="60"/>
        <w:rPr>
          <w:sz w:val="22"/>
          <w:szCs w:val="22"/>
          <w:lang w:val="it-IT"/>
        </w:rPr>
      </w:pPr>
      <w:r>
        <w:rPr>
          <w:rFonts w:ascii="Arial" w:hAnsi="Arial"/>
          <w:sz w:val="22"/>
          <w:szCs w:val="22"/>
          <w:rtl w:val="0"/>
          <w:lang w:val="it-IT"/>
        </w:rPr>
        <w:t xml:space="preserve">VRQA </w:t>
      </w:r>
      <w:r>
        <w:rPr>
          <w:rFonts w:ascii="Arial" w:hAnsi="Arial" w:hint="default"/>
          <w:sz w:val="22"/>
          <w:szCs w:val="22"/>
          <w:rtl w:val="0"/>
          <w:lang w:val="en-US"/>
        </w:rPr>
        <w:t xml:space="preserve">— </w:t>
      </w:r>
      <w:r>
        <w:rPr>
          <w:rFonts w:ascii="Arial" w:hAnsi="Arial"/>
          <w:sz w:val="22"/>
          <w:szCs w:val="22"/>
          <w:rtl w:val="0"/>
          <w:lang w:val="en-US"/>
        </w:rPr>
        <w:t>for matters affecting school registration or student safety.</w:t>
      </w:r>
    </w:p>
    <w:p>
      <w:pPr>
        <w:pStyle w:val="List Paragraph"/>
        <w:numPr>
          <w:ilvl w:val="0"/>
          <w:numId w:val="2"/>
        </w:numPr>
        <w:spacing w:before="60" w:after="60"/>
        <w:rPr>
          <w:sz w:val="22"/>
          <w:szCs w:val="22"/>
          <w:lang w:val="de-DE"/>
        </w:rPr>
      </w:pPr>
      <w:r>
        <w:rPr>
          <w:rFonts w:ascii="Arial" w:hAnsi="Arial"/>
          <w:sz w:val="22"/>
          <w:szCs w:val="22"/>
          <w:rtl w:val="0"/>
          <w:lang w:val="de-DE"/>
        </w:rPr>
        <w:t xml:space="preserve">ACNC </w:t>
      </w:r>
      <w:r>
        <w:rPr>
          <w:rFonts w:ascii="Arial" w:hAnsi="Arial" w:hint="default"/>
          <w:sz w:val="22"/>
          <w:szCs w:val="22"/>
          <w:rtl w:val="0"/>
          <w:lang w:val="en-US"/>
        </w:rPr>
        <w:t xml:space="preserve">— </w:t>
      </w:r>
      <w:r>
        <w:rPr>
          <w:rFonts w:ascii="Arial" w:hAnsi="Arial"/>
          <w:sz w:val="22"/>
          <w:szCs w:val="22"/>
          <w:rtl w:val="0"/>
          <w:lang w:val="en-US"/>
        </w:rPr>
        <w:t>for serious incidents affecting the Company's charitable status.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Board </w:t>
      </w:r>
      <w:r>
        <w:rPr>
          <w:rFonts w:ascii="Arial" w:hAnsi="Arial" w:hint="default"/>
          <w:sz w:val="22"/>
          <w:szCs w:val="22"/>
          <w:rtl w:val="0"/>
          <w:lang w:val="en-US"/>
        </w:rPr>
        <w:t xml:space="preserve">— </w:t>
      </w:r>
      <w:r>
        <w:rPr>
          <w:rFonts w:ascii="Arial" w:hAnsi="Arial"/>
          <w:sz w:val="22"/>
          <w:szCs w:val="22"/>
          <w:rtl w:val="0"/>
          <w:lang w:val="en-US"/>
        </w:rPr>
        <w:t>all critical incidents to be reported at the next Board meeting, or sooner.</w:t>
      </w:r>
    </w:p>
    <w:p>
      <w:pPr>
        <w:pStyle w:val="Heading 2"/>
      </w:pPr>
      <w:r>
        <w:rPr>
          <w:outline w:val="0"/>
          <w:color w:val="1f3864"/>
          <w:u w:color="1f3864"/>
          <w:rtl w:val="0"/>
          <w:lang w:val="en-US"/>
          <w14:textFill>
            <w14:solidFill>
              <w14:srgbClr w14:val="1F3864"/>
            </w14:solidFill>
          </w14:textFill>
        </w:rPr>
        <w:t>6. Post-Incident Review</w:t>
      </w:r>
    </w:p>
    <w:p>
      <w:pPr>
        <w:pStyle w:val="Heading 2"/>
      </w:pPr>
      <w:r>
        <w:rPr>
          <w:outline w:val="0"/>
          <w:color w:val="000000"/>
          <w:sz w:val="22"/>
          <w:szCs w:val="22"/>
          <w:u w:color="000000"/>
          <w:rtl w:val="0"/>
          <w:lang w:val="en-US"/>
          <w14:textFill>
            <w14:solidFill>
              <w14:srgbClr w14:val="000000"/>
            </w14:solidFill>
          </w14:textFill>
        </w:rPr>
        <w:t>A post-incident review is conducted within 10 business days. The review examines the causes of the incident, the adequacy of the response, and improvements to policies and procedures. Findings are reported to the Board.</w:t>
      </w:r>
    </w:p>
    <w:p>
      <w:pPr>
        <w:pStyle w:val="Heading 2"/>
      </w:pPr>
    </w:p>
    <w:p>
      <w:pPr>
        <w:pStyle w:val="Heading 2"/>
      </w:pP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1f3864"/>
          <w:sz w:val="36"/>
          <w:szCs w:val="36"/>
          <w:u w:color="1f3864"/>
          <w:rtl w:val="0"/>
          <w:lang w:val="fr-FR"/>
          <w14:textFill>
            <w14:solidFill>
              <w14:srgbClr w14:val="1F3864"/>
            </w14:solidFill>
          </w14:textFill>
        </w:rPr>
        <w:t xml:space="preserve">Section E </w:t>
      </w:r>
      <w:r>
        <w:rPr>
          <w:outline w:val="0"/>
          <w:color w:val="1f3864"/>
          <w:sz w:val="36"/>
          <w:szCs w:val="36"/>
          <w:u w:color="1f3864"/>
          <w:rtl w:val="0"/>
          <w:lang w:val="en-US"/>
          <w14:textFill>
            <w14:solidFill>
              <w14:srgbClr w14:val="1F3864"/>
            </w14:solidFill>
          </w14:textFill>
        </w:rPr>
        <w:t xml:space="preserve">— </w:t>
      </w:r>
      <w:r>
        <w:rPr>
          <w:outline w:val="0"/>
          <w:color w:val="1f3864"/>
          <w:sz w:val="36"/>
          <w:szCs w:val="36"/>
          <w:u w:color="1f3864"/>
          <w:rtl w:val="0"/>
          <w:lang w:val="en-US"/>
          <w14:textFill>
            <w14:solidFill>
              <w14:srgbClr w14:val="1F3864"/>
            </w14:solidFill>
          </w14:textFill>
        </w:rPr>
        <w:t>Student &amp; School Operations</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Enrolment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E1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establish fair, transparent and lawful enrolment processes for Peninsula 21.</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prospective and enrolled students and their families.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Education and Training Reform Act 2006 (Vic); Equal Opportunity Act 2010 (Vic); VRQA Minimum Standards.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(Peninsula 21) is a non-selective independent primary school open to all students regardless of background, ability, religion or cultural heritage. Enrolment decisions are made fairly, transparently and in accordance with this policy.</w:t>
      </w:r>
    </w:p>
    <w:p>
      <w:pPr>
        <w:pStyle w:val="Heading 2"/>
      </w:pPr>
      <w:r>
        <w:rPr>
          <w:outline w:val="0"/>
          <w:color w:val="1f3864"/>
          <w:u w:color="1f3864"/>
          <w:rtl w:val="0"/>
          <w:lang w:val="it-IT"/>
          <w14:textFill>
            <w14:solidFill>
              <w14:srgbClr w14:val="1F3864"/>
            </w14:solidFill>
          </w14:textFill>
        </w:rPr>
        <w:t>2. Eligibility</w:t>
      </w:r>
    </w:p>
    <w:p>
      <w:pPr>
        <w:pStyle w:val="List Paragraph"/>
        <w:numPr>
          <w:ilvl w:val="0"/>
          <w:numId w:val="2"/>
        </w:numPr>
        <w:spacing w:before="60" w:after="60"/>
        <w:rPr>
          <w:sz w:val="22"/>
          <w:szCs w:val="22"/>
          <w:lang w:val="en-US"/>
        </w:rPr>
      </w:pPr>
      <w:r>
        <w:rPr>
          <w:rFonts w:ascii="Arial" w:hAnsi="Arial"/>
          <w:sz w:val="22"/>
          <w:szCs w:val="22"/>
          <w:rtl w:val="0"/>
          <w:lang w:val="en-US"/>
        </w:rPr>
        <w:t>Students of compulsory school age (6</w:t>
      </w:r>
      <w:r>
        <w:rPr>
          <w:rFonts w:ascii="Arial" w:hAnsi="Arial" w:hint="default"/>
          <w:sz w:val="22"/>
          <w:szCs w:val="22"/>
          <w:rtl w:val="0"/>
        </w:rPr>
        <w:t>–</w:t>
      </w:r>
      <w:r>
        <w:rPr>
          <w:rFonts w:ascii="Arial" w:hAnsi="Arial"/>
          <w:sz w:val="22"/>
          <w:szCs w:val="22"/>
          <w:rtl w:val="0"/>
          <w:lang w:val="en-US"/>
        </w:rPr>
        <w:t>15 years) resident in Victoria are eligible to enrol.</w:t>
      </w:r>
    </w:p>
    <w:p>
      <w:pPr>
        <w:pStyle w:val="List Paragraph"/>
        <w:numPr>
          <w:ilvl w:val="0"/>
          <w:numId w:val="2"/>
        </w:numPr>
        <w:spacing w:before="60" w:after="60"/>
        <w:rPr>
          <w:sz w:val="22"/>
          <w:szCs w:val="22"/>
          <w:lang w:val="en-US"/>
        </w:rPr>
      </w:pPr>
      <w:r>
        <w:rPr>
          <w:rFonts w:ascii="Arial" w:hAnsi="Arial"/>
          <w:sz w:val="22"/>
          <w:szCs w:val="22"/>
          <w:rtl w:val="0"/>
          <w:lang w:val="en-US"/>
        </w:rPr>
        <w:t>Peninsula 21 caters to primary school students (Foundation to Year 6). As the school grows, additional year levels may be added by Board resolution.</w:t>
      </w:r>
    </w:p>
    <w:p>
      <w:pPr>
        <w:pStyle w:val="List Paragraph"/>
        <w:numPr>
          <w:ilvl w:val="0"/>
          <w:numId w:val="2"/>
        </w:numPr>
        <w:spacing w:before="60" w:after="60"/>
        <w:rPr>
          <w:sz w:val="22"/>
          <w:szCs w:val="22"/>
          <w:lang w:val="en-US"/>
        </w:rPr>
      </w:pPr>
      <w:r>
        <w:rPr>
          <w:rFonts w:ascii="Arial" w:hAnsi="Arial"/>
          <w:sz w:val="22"/>
          <w:szCs w:val="22"/>
          <w:rtl w:val="0"/>
          <w:lang w:val="en-US"/>
        </w:rPr>
        <w:t>The school does not discriminate on the basis of race, ethnicity, religion, disability, gender, or any other protected attribute.</w:t>
      </w:r>
    </w:p>
    <w:p>
      <w:pPr>
        <w:pStyle w:val="Heading 2"/>
      </w:pPr>
      <w:r>
        <w:rPr>
          <w:outline w:val="0"/>
          <w:color w:val="1f3864"/>
          <w:u w:color="1f3864"/>
          <w:rtl w:val="0"/>
          <w:lang w:val="en-US"/>
          <w14:textFill>
            <w14:solidFill>
              <w14:srgbClr w14:val="1F3864"/>
            </w14:solidFill>
          </w14:textFill>
        </w:rPr>
        <w:t>3. Priority of Access</w:t>
      </w:r>
    </w:p>
    <w:p>
      <w:pPr>
        <w:pStyle w:val="Heading 2"/>
      </w:pPr>
      <w:r>
        <w:rPr>
          <w:outline w:val="0"/>
          <w:color w:val="000000"/>
          <w:sz w:val="22"/>
          <w:szCs w:val="22"/>
          <w:u w:color="000000"/>
          <w:rtl w:val="0"/>
          <w:lang w:val="en-US"/>
          <w14:textFill>
            <w14:solidFill>
              <w14:srgbClr w14:val="000000"/>
            </w14:solidFill>
          </w14:textFill>
        </w:rPr>
        <w:t>Where demand exceeds places, priority is given in the following order:</w:t>
      </w:r>
    </w:p>
    <w:p>
      <w:pPr>
        <w:pStyle w:val="List Paragraph"/>
        <w:numPr>
          <w:ilvl w:val="0"/>
          <w:numId w:val="10"/>
        </w:numPr>
        <w:spacing w:before="60" w:after="60"/>
        <w:rPr>
          <w:sz w:val="22"/>
          <w:szCs w:val="22"/>
          <w:lang w:val="en-US"/>
        </w:rPr>
      </w:pPr>
      <w:r>
        <w:rPr>
          <w:rFonts w:ascii="Arial" w:hAnsi="Arial"/>
          <w:sz w:val="22"/>
          <w:szCs w:val="22"/>
          <w:rtl w:val="0"/>
          <w:lang w:val="en-US"/>
        </w:rPr>
        <w:t>Siblings of currently enrolled students.</w:t>
      </w:r>
    </w:p>
    <w:p>
      <w:pPr>
        <w:pStyle w:val="List Paragraph"/>
        <w:numPr>
          <w:ilvl w:val="0"/>
          <w:numId w:val="4"/>
        </w:numPr>
        <w:spacing w:before="60" w:after="60"/>
        <w:rPr>
          <w:sz w:val="22"/>
          <w:szCs w:val="22"/>
          <w:lang w:val="en-US"/>
        </w:rPr>
      </w:pPr>
      <w:r>
        <w:rPr>
          <w:rFonts w:ascii="Arial" w:hAnsi="Arial"/>
          <w:sz w:val="22"/>
          <w:szCs w:val="22"/>
          <w:rtl w:val="0"/>
          <w:lang w:val="en-US"/>
        </w:rPr>
        <w:t>Children of founding families (first year of operation only).</w:t>
      </w:r>
    </w:p>
    <w:p>
      <w:pPr>
        <w:pStyle w:val="List Paragraph"/>
        <w:numPr>
          <w:ilvl w:val="0"/>
          <w:numId w:val="4"/>
        </w:numPr>
        <w:spacing w:before="60" w:after="60"/>
        <w:rPr>
          <w:sz w:val="22"/>
          <w:szCs w:val="22"/>
          <w:lang w:val="en-US"/>
        </w:rPr>
      </w:pPr>
      <w:r>
        <w:rPr>
          <w:rFonts w:ascii="Arial" w:hAnsi="Arial"/>
          <w:sz w:val="22"/>
          <w:szCs w:val="22"/>
          <w:rtl w:val="0"/>
          <w:lang w:val="en-US"/>
        </w:rPr>
        <w:t>Children of staff members.</w:t>
      </w:r>
    </w:p>
    <w:p>
      <w:pPr>
        <w:pStyle w:val="List Paragraph"/>
        <w:numPr>
          <w:ilvl w:val="0"/>
          <w:numId w:val="4"/>
        </w:numPr>
        <w:spacing w:before="60" w:after="60"/>
        <w:rPr>
          <w:sz w:val="22"/>
          <w:szCs w:val="22"/>
          <w:lang w:val="en-US"/>
        </w:rPr>
      </w:pPr>
      <w:r>
        <w:rPr>
          <w:rFonts w:ascii="Arial" w:hAnsi="Arial"/>
          <w:sz w:val="22"/>
          <w:szCs w:val="22"/>
          <w:rtl w:val="0"/>
          <w:lang w:val="en-US"/>
        </w:rPr>
        <w:t>Children from the local Mornington Peninsula area.</w:t>
      </w:r>
    </w:p>
    <w:p>
      <w:pPr>
        <w:pStyle w:val="List Paragraph"/>
        <w:numPr>
          <w:ilvl w:val="0"/>
          <w:numId w:val="4"/>
        </w:numPr>
        <w:spacing w:before="60" w:after="60"/>
        <w:rPr>
          <w:sz w:val="22"/>
          <w:szCs w:val="22"/>
          <w:lang w:val="en-US"/>
        </w:rPr>
      </w:pPr>
      <w:r>
        <w:rPr>
          <w:rFonts w:ascii="Arial" w:hAnsi="Arial"/>
          <w:sz w:val="22"/>
          <w:szCs w:val="22"/>
          <w:rtl w:val="0"/>
          <w:lang w:val="en-US"/>
        </w:rPr>
        <w:t>All other applicants, in order of application date.</w:t>
      </w:r>
    </w:p>
    <w:p>
      <w:pPr>
        <w:pStyle w:val="Heading 2"/>
      </w:pPr>
      <w:r>
        <w:rPr>
          <w:outline w:val="0"/>
          <w:color w:val="1f3864"/>
          <w:u w:color="1f3864"/>
          <w:rtl w:val="0"/>
          <w:lang w:val="it-IT"/>
          <w14:textFill>
            <w14:solidFill>
              <w14:srgbClr w14:val="1F3864"/>
            </w14:solidFill>
          </w14:textFill>
        </w:rPr>
        <w:t>4. Enrolment Process</w:t>
      </w:r>
    </w:p>
    <w:p>
      <w:pPr>
        <w:pStyle w:val="List Paragraph"/>
        <w:numPr>
          <w:ilvl w:val="0"/>
          <w:numId w:val="4"/>
        </w:numPr>
        <w:spacing w:before="60" w:after="60"/>
        <w:rPr>
          <w:sz w:val="22"/>
          <w:szCs w:val="22"/>
          <w:lang w:val="en-US"/>
        </w:rPr>
      </w:pPr>
      <w:r>
        <w:rPr>
          <w:rFonts w:ascii="Arial" w:hAnsi="Arial"/>
          <w:sz w:val="22"/>
          <w:szCs w:val="22"/>
          <w:rtl w:val="0"/>
          <w:lang w:val="en-US"/>
        </w:rPr>
        <w:t>Family submits an Expression of Interest form.</w:t>
      </w:r>
    </w:p>
    <w:p>
      <w:pPr>
        <w:pStyle w:val="List Paragraph"/>
        <w:numPr>
          <w:ilvl w:val="0"/>
          <w:numId w:val="4"/>
        </w:numPr>
        <w:spacing w:before="60" w:after="60"/>
        <w:rPr>
          <w:sz w:val="22"/>
          <w:szCs w:val="22"/>
          <w:lang w:val="en-US"/>
        </w:rPr>
      </w:pPr>
      <w:r>
        <w:rPr>
          <w:rFonts w:ascii="Arial" w:hAnsi="Arial"/>
          <w:sz w:val="22"/>
          <w:szCs w:val="22"/>
          <w:rtl w:val="0"/>
          <w:lang w:val="en-US"/>
        </w:rPr>
        <w:t>Family is invited to attend a school information session and tour.</w:t>
      </w:r>
    </w:p>
    <w:p>
      <w:pPr>
        <w:pStyle w:val="List Paragraph"/>
        <w:numPr>
          <w:ilvl w:val="0"/>
          <w:numId w:val="4"/>
        </w:numPr>
        <w:spacing w:before="60" w:after="60"/>
        <w:rPr>
          <w:sz w:val="22"/>
          <w:szCs w:val="22"/>
          <w:lang w:val="en-US"/>
        </w:rPr>
      </w:pPr>
      <w:r>
        <w:rPr>
          <w:rFonts w:ascii="Arial" w:hAnsi="Arial"/>
          <w:sz w:val="22"/>
          <w:szCs w:val="22"/>
          <w:rtl w:val="0"/>
          <w:lang w:val="en-US"/>
        </w:rPr>
        <w:t>Family completes a formal Enrolment Application.</w:t>
      </w:r>
    </w:p>
    <w:p>
      <w:pPr>
        <w:pStyle w:val="List Paragraph"/>
        <w:numPr>
          <w:ilvl w:val="0"/>
          <w:numId w:val="4"/>
        </w:numPr>
        <w:spacing w:before="60" w:after="60"/>
        <w:rPr>
          <w:sz w:val="22"/>
          <w:szCs w:val="22"/>
          <w:lang w:val="en-US"/>
        </w:rPr>
      </w:pPr>
      <w:r>
        <w:rPr>
          <w:rFonts w:ascii="Arial" w:hAnsi="Arial"/>
          <w:sz w:val="22"/>
          <w:szCs w:val="22"/>
          <w:rtl w:val="0"/>
          <w:lang w:val="en-US"/>
        </w:rPr>
        <w:t>Principal reviews the application and confirms eligibility and place availability.</w:t>
      </w:r>
    </w:p>
    <w:p>
      <w:pPr>
        <w:pStyle w:val="List Paragraph"/>
        <w:numPr>
          <w:ilvl w:val="0"/>
          <w:numId w:val="4"/>
        </w:numPr>
        <w:spacing w:before="60" w:after="60"/>
        <w:rPr>
          <w:sz w:val="22"/>
          <w:szCs w:val="22"/>
          <w:lang w:val="en-US"/>
        </w:rPr>
      </w:pPr>
      <w:r>
        <w:rPr>
          <w:rFonts w:ascii="Arial" w:hAnsi="Arial"/>
          <w:sz w:val="22"/>
          <w:szCs w:val="22"/>
          <w:rtl w:val="0"/>
          <w:lang w:val="en-US"/>
        </w:rPr>
        <w:t>Offer of enrolment is made in writing.</w:t>
      </w:r>
    </w:p>
    <w:p>
      <w:pPr>
        <w:pStyle w:val="List Paragraph"/>
        <w:numPr>
          <w:ilvl w:val="0"/>
          <w:numId w:val="4"/>
        </w:numPr>
        <w:spacing w:before="60" w:after="60"/>
        <w:rPr>
          <w:sz w:val="22"/>
          <w:szCs w:val="22"/>
          <w:lang w:val="en-US"/>
        </w:rPr>
      </w:pPr>
      <w:r>
        <w:rPr>
          <w:rFonts w:ascii="Arial" w:hAnsi="Arial"/>
          <w:sz w:val="22"/>
          <w:szCs w:val="22"/>
          <w:rtl w:val="0"/>
          <w:lang w:val="en-US"/>
        </w:rPr>
        <w:t>Family accepts by signing the Enrolment Agreement and paying the enrolment fee.</w:t>
      </w:r>
    </w:p>
    <w:p>
      <w:pPr>
        <w:pStyle w:val="List Paragraph"/>
        <w:numPr>
          <w:ilvl w:val="0"/>
          <w:numId w:val="4"/>
        </w:numPr>
        <w:spacing w:before="60" w:after="60"/>
        <w:rPr>
          <w:sz w:val="22"/>
          <w:szCs w:val="22"/>
          <w:lang w:val="en-US"/>
        </w:rPr>
      </w:pPr>
      <w:r>
        <w:rPr>
          <w:rFonts w:ascii="Arial" w:hAnsi="Arial"/>
          <w:sz w:val="22"/>
          <w:szCs w:val="22"/>
          <w:rtl w:val="0"/>
          <w:lang w:val="en-US"/>
        </w:rPr>
        <w:t>Enrolment is confirmed. All required documentation (medical, immunisation, previous school reports) is collected before the first day.</w:t>
      </w:r>
    </w:p>
    <w:p>
      <w:pPr>
        <w:pStyle w:val="Heading 2"/>
      </w:pPr>
      <w:r>
        <w:rPr>
          <w:outline w:val="0"/>
          <w:color w:val="1f3864"/>
          <w:u w:color="1f3864"/>
          <w:rtl w:val="0"/>
          <w:lang w:val="en-US"/>
          <w14:textFill>
            <w14:solidFill>
              <w14:srgbClr w14:val="1F3864"/>
            </w14:solidFill>
          </w14:textFill>
        </w:rPr>
        <w:t>5. Enrolment Agreement</w:t>
      </w:r>
    </w:p>
    <w:p>
      <w:pPr>
        <w:pStyle w:val="Heading 2"/>
      </w:pPr>
      <w:r>
        <w:rPr>
          <w:outline w:val="0"/>
          <w:color w:val="000000"/>
          <w:sz w:val="22"/>
          <w:szCs w:val="22"/>
          <w:u w:color="000000"/>
          <w:rtl w:val="0"/>
          <w:lang w:val="en-US"/>
          <w14:textFill>
            <w14:solidFill>
              <w14:srgbClr w14:val="000000"/>
            </w14:solidFill>
          </w14:textFill>
        </w:rPr>
        <w:t>All families must sign an Enrolment Agreement prior to the student's first day. The Agreement sets out:</w:t>
      </w:r>
    </w:p>
    <w:p>
      <w:pPr>
        <w:pStyle w:val="List Paragraph"/>
        <w:numPr>
          <w:ilvl w:val="0"/>
          <w:numId w:val="2"/>
        </w:numPr>
        <w:spacing w:before="60" w:after="60"/>
        <w:rPr>
          <w:sz w:val="22"/>
          <w:szCs w:val="22"/>
          <w:lang w:val="en-US"/>
        </w:rPr>
      </w:pPr>
      <w:r>
        <w:rPr>
          <w:rFonts w:ascii="Arial" w:hAnsi="Arial"/>
          <w:sz w:val="22"/>
          <w:szCs w:val="22"/>
          <w:rtl w:val="0"/>
          <w:lang w:val="en-US"/>
        </w:rPr>
        <w:t>The school's fees and payment terms.</w:t>
      </w:r>
    </w:p>
    <w:p>
      <w:pPr>
        <w:pStyle w:val="List Paragraph"/>
        <w:numPr>
          <w:ilvl w:val="0"/>
          <w:numId w:val="2"/>
        </w:numPr>
        <w:spacing w:before="60" w:after="60"/>
        <w:rPr>
          <w:sz w:val="22"/>
          <w:szCs w:val="22"/>
          <w:lang w:val="en-US"/>
        </w:rPr>
      </w:pPr>
      <w:r>
        <w:rPr>
          <w:rFonts w:ascii="Arial" w:hAnsi="Arial"/>
          <w:sz w:val="22"/>
          <w:szCs w:val="22"/>
          <w:rtl w:val="0"/>
          <w:lang w:val="en-US"/>
        </w:rPr>
        <w:t>The school's behaviour expectations and code of conduct.</w:t>
      </w:r>
    </w:p>
    <w:p>
      <w:pPr>
        <w:pStyle w:val="List Paragraph"/>
        <w:numPr>
          <w:ilvl w:val="0"/>
          <w:numId w:val="2"/>
        </w:numPr>
        <w:spacing w:before="60" w:after="60"/>
        <w:rPr>
          <w:sz w:val="22"/>
          <w:szCs w:val="22"/>
          <w:lang w:val="en-US"/>
        </w:rPr>
      </w:pPr>
      <w:r>
        <w:rPr>
          <w:rFonts w:ascii="Arial" w:hAnsi="Arial"/>
          <w:sz w:val="22"/>
          <w:szCs w:val="22"/>
          <w:rtl w:val="0"/>
          <w:lang w:val="en-US"/>
        </w:rPr>
        <w:t>The family's obligations regarding attendance, communication and school participation.</w:t>
      </w:r>
    </w:p>
    <w:p>
      <w:pPr>
        <w:pStyle w:val="List Paragraph"/>
        <w:numPr>
          <w:ilvl w:val="0"/>
          <w:numId w:val="2"/>
        </w:numPr>
        <w:spacing w:before="60" w:after="60"/>
        <w:rPr>
          <w:sz w:val="22"/>
          <w:szCs w:val="22"/>
          <w:lang w:val="en-US"/>
        </w:rPr>
      </w:pPr>
      <w:r>
        <w:rPr>
          <w:rFonts w:ascii="Arial" w:hAnsi="Arial"/>
          <w:sz w:val="22"/>
          <w:szCs w:val="22"/>
          <w:rtl w:val="0"/>
          <w:lang w:val="en-US"/>
        </w:rPr>
        <w:t>The school's policies that apply to the student's enrolment.</w:t>
      </w:r>
    </w:p>
    <w:p>
      <w:pPr>
        <w:pStyle w:val="Heading 2"/>
      </w:pPr>
      <w:r>
        <w:rPr>
          <w:outline w:val="0"/>
          <w:color w:val="1f3864"/>
          <w:u w:color="1f3864"/>
          <w:rtl w:val="0"/>
          <w:lang w:val="en-US"/>
          <w14:textFill>
            <w14:solidFill>
              <w14:srgbClr w14:val="1F3864"/>
            </w14:solidFill>
          </w14:textFill>
        </w:rPr>
        <w:t>6. Waiting List</w:t>
      </w:r>
    </w:p>
    <w:p>
      <w:pPr>
        <w:pStyle w:val="Heading 2"/>
      </w:pPr>
      <w:r>
        <w:rPr>
          <w:outline w:val="0"/>
          <w:color w:val="000000"/>
          <w:sz w:val="22"/>
          <w:szCs w:val="22"/>
          <w:u w:color="000000"/>
          <w:rtl w:val="0"/>
          <w:lang w:val="en-US"/>
          <w14:textFill>
            <w14:solidFill>
              <w14:srgbClr w14:val="000000"/>
            </w14:solidFill>
          </w14:textFill>
        </w:rPr>
        <w:t>Where no place is available, applicants are placed on a waiting list in priority order. Families are notified when a place becomes available.</w:t>
      </w:r>
    </w:p>
    <w:p>
      <w:pPr>
        <w:pStyle w:val="Heading 2"/>
      </w:pPr>
      <w:r>
        <w:rPr>
          <w:outline w:val="0"/>
          <w:color w:val="1f3864"/>
          <w:u w:color="1f3864"/>
          <w:rtl w:val="0"/>
          <w:lang w:val="en-US"/>
          <w14:textFill>
            <w14:solidFill>
              <w14:srgbClr w14:val="1F3864"/>
            </w14:solidFill>
          </w14:textFill>
        </w:rPr>
        <w:t>7. Refusal or Termination of Enrolment</w:t>
      </w:r>
    </w:p>
    <w:p>
      <w:pPr>
        <w:pStyle w:val="Heading 2"/>
      </w:pPr>
      <w:r>
        <w:rPr>
          <w:outline w:val="0"/>
          <w:color w:val="000000"/>
          <w:sz w:val="22"/>
          <w:szCs w:val="22"/>
          <w:u w:color="000000"/>
          <w:rtl w:val="0"/>
          <w:lang w:val="en-US"/>
          <w14:textFill>
            <w14:solidFill>
              <w14:srgbClr w14:val="000000"/>
            </w14:solidFill>
          </w14:textFill>
        </w:rPr>
        <w:t>The Principal may refuse or terminate an enrolment where:</w:t>
      </w:r>
    </w:p>
    <w:p>
      <w:pPr>
        <w:pStyle w:val="List Paragraph"/>
        <w:numPr>
          <w:ilvl w:val="0"/>
          <w:numId w:val="2"/>
        </w:numPr>
        <w:spacing w:before="60" w:after="60"/>
        <w:rPr>
          <w:sz w:val="22"/>
          <w:szCs w:val="22"/>
          <w:lang w:val="en-US"/>
        </w:rPr>
      </w:pPr>
      <w:r>
        <w:rPr>
          <w:rFonts w:ascii="Arial" w:hAnsi="Arial"/>
          <w:sz w:val="22"/>
          <w:szCs w:val="22"/>
          <w:rtl w:val="0"/>
          <w:lang w:val="en-US"/>
        </w:rPr>
        <w:t>The student has been subject to a formal expulsion from another school.</w:t>
      </w:r>
    </w:p>
    <w:p>
      <w:pPr>
        <w:pStyle w:val="List Paragraph"/>
        <w:numPr>
          <w:ilvl w:val="0"/>
          <w:numId w:val="2"/>
        </w:numPr>
        <w:spacing w:before="60" w:after="60"/>
        <w:rPr>
          <w:sz w:val="22"/>
          <w:szCs w:val="22"/>
          <w:lang w:val="en-US"/>
        </w:rPr>
      </w:pPr>
      <w:r>
        <w:rPr>
          <w:rFonts w:ascii="Arial" w:hAnsi="Arial"/>
          <w:sz w:val="22"/>
          <w:szCs w:val="22"/>
          <w:rtl w:val="0"/>
          <w:lang w:val="en-US"/>
        </w:rPr>
        <w:t>The family has provided false or misleading information.</w:t>
      </w:r>
    </w:p>
    <w:p>
      <w:pPr>
        <w:pStyle w:val="List Paragraph"/>
        <w:numPr>
          <w:ilvl w:val="0"/>
          <w:numId w:val="2"/>
        </w:numPr>
        <w:spacing w:before="60" w:after="60"/>
        <w:rPr>
          <w:sz w:val="22"/>
          <w:szCs w:val="22"/>
          <w:lang w:val="en-US"/>
        </w:rPr>
      </w:pPr>
      <w:r>
        <w:rPr>
          <w:rFonts w:ascii="Arial" w:hAnsi="Arial"/>
          <w:sz w:val="22"/>
          <w:szCs w:val="22"/>
          <w:rtl w:val="0"/>
          <w:lang w:val="en-US"/>
        </w:rPr>
        <w:t>The family has failed to pay fees and has not engaged with the fee assistance process.</w:t>
      </w:r>
    </w:p>
    <w:p>
      <w:pPr>
        <w:pStyle w:val="List Paragraph"/>
        <w:numPr>
          <w:ilvl w:val="0"/>
          <w:numId w:val="2"/>
        </w:numPr>
        <w:spacing w:before="60" w:after="60"/>
        <w:rPr>
          <w:sz w:val="22"/>
          <w:szCs w:val="22"/>
          <w:lang w:val="en-US"/>
        </w:rPr>
      </w:pPr>
      <w:r>
        <w:rPr>
          <w:rFonts w:ascii="Arial" w:hAnsi="Arial"/>
          <w:sz w:val="22"/>
          <w:szCs w:val="22"/>
          <w:rtl w:val="0"/>
          <w:lang w:val="en-US"/>
        </w:rPr>
        <w:t>The student's continued enrolment poses an unacceptable risk to others that cannot reasonably be mitigated.</w:t>
      </w:r>
    </w:p>
    <w:p>
      <w:pPr>
        <w:pStyle w:val="List Paragraph"/>
        <w:spacing w:before="60" w:after="60"/>
      </w:pPr>
      <w:r>
        <w:rPr>
          <w:rFonts w:ascii="Arial" w:hAnsi="Arial"/>
          <w:sz w:val="22"/>
          <w:szCs w:val="22"/>
          <w:rtl w:val="0"/>
          <w:lang w:val="en-US"/>
        </w:rPr>
        <w:t>Termination of enrolment requires Board approval (except for short-term suspension). Families have the right to be heard before a final decision is made.</w:t>
      </w:r>
    </w:p>
    <w:p>
      <w:pPr>
        <w:pStyle w:val="List Paragraph"/>
        <w:spacing w:before="60" w:after="60"/>
      </w:pP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Enrolment Agreement</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E2  |  Version: 1.0  |  Date: January 2025  |  Owner: Principal</w:t>
            </w:r>
          </w:p>
        </w:tc>
      </w:tr>
    </w:tbl>
    <w:p>
      <w:pPr>
        <w:pStyle w:val="List Paragraph"/>
        <w:widowControl w:val="0"/>
        <w:spacing w:before="60" w:after="60"/>
      </w:pPr>
    </w:p>
    <w:p>
      <w:pPr>
        <w:pStyle w:val="List Paragraph"/>
        <w:widowControl w:val="0"/>
        <w:spacing w:before="60" w:after="60"/>
      </w:pPr>
    </w:p>
    <w:p>
      <w:pPr>
        <w:pStyle w:val="List Paragraph"/>
        <w:widowControl w:val="0"/>
        <w:spacing w:before="60" w:after="60"/>
      </w:pPr>
      <w:r>
        <w:rPr>
          <w:rFonts w:ascii="Arial" w:hAnsi="Arial"/>
          <w:sz w:val="22"/>
          <w:szCs w:val="22"/>
          <w:rtl w:val="0"/>
          <w:lang w:val="en-US"/>
        </w:rPr>
        <w:t>This Enrolment Agreement is entered into between:</w:t>
      </w: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6826"/>
      </w:tblGrid>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School</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Consensus 21 Education Ltd ABN: [INSERT] (the "School")</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rPr>
              <w:t>Campus</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Peninsula 21, Mornington Peninsula, Victoria</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Student Name</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Year Level</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Parent/Guardian 1</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Parent/Guardian 2</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Address</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rPr>
              <w:t>Phone</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Email</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Commencement Date</w:t>
            </w:r>
          </w:p>
        </w:tc>
        <w:tc>
          <w:tcPr>
            <w:tcW w:type="dxa" w:w="68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_______________________________________________</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Terms and Conditions</w:t>
      </w:r>
    </w:p>
    <w:p>
      <w:pPr>
        <w:pStyle w:val="Heading 3"/>
      </w:pPr>
      <w:r>
        <w:rPr>
          <w:rtl w:val="0"/>
          <w:lang w:val="en-US"/>
        </w:rPr>
        <w:t>1. School Fees</w:t>
      </w:r>
    </w:p>
    <w:p>
      <w:pPr>
        <w:pStyle w:val="Heading 3"/>
      </w:pPr>
      <w:r>
        <w:rPr>
          <w:sz w:val="22"/>
          <w:szCs w:val="22"/>
          <w:rtl w:val="0"/>
          <w:lang w:val="en-US"/>
        </w:rPr>
        <w:t xml:space="preserve">The family agrees to pay school fees as set out in the current School Fees Schedule (Policy F1). Fees are due as per the payment schedule. Late payment may attract a late fee. Fee assistance is available </w:t>
      </w:r>
      <w:r>
        <w:rPr>
          <w:sz w:val="22"/>
          <w:szCs w:val="22"/>
          <w:rtl w:val="0"/>
          <w:lang w:val="en-US"/>
        </w:rPr>
        <w:t xml:space="preserve">— </w:t>
      </w:r>
      <w:r>
        <w:rPr>
          <w:sz w:val="22"/>
          <w:szCs w:val="22"/>
          <w:rtl w:val="0"/>
          <w:lang w:val="en-US"/>
        </w:rPr>
        <w:t>see the School Fees Policy.</w:t>
      </w:r>
    </w:p>
    <w:p>
      <w:pPr>
        <w:pStyle w:val="Heading 3"/>
      </w:pPr>
      <w:r>
        <w:rPr>
          <w:rtl w:val="0"/>
          <w:lang w:val="fr-FR"/>
        </w:rPr>
        <w:t>2. Attendance</w:t>
      </w:r>
    </w:p>
    <w:p>
      <w:pPr>
        <w:pStyle w:val="Heading 3"/>
      </w:pPr>
      <w:r>
        <w:rPr>
          <w:sz w:val="22"/>
          <w:szCs w:val="22"/>
          <w:rtl w:val="0"/>
          <w:lang w:val="en-US"/>
        </w:rPr>
        <w:t>The family is responsible for ensuring the student attends school every day that school is open, unless the student is ill or other exceptional circumstances apply. All absences must be explained to the school on the day of absence. Consistent unexplained absences will be escalated in accordance with the Attendance Policy (E3).</w:t>
      </w:r>
    </w:p>
    <w:p>
      <w:pPr>
        <w:pStyle w:val="Heading 3"/>
      </w:pPr>
      <w:r>
        <w:rPr>
          <w:rtl w:val="0"/>
          <w:lang w:val="en-US"/>
        </w:rPr>
        <w:t>3. Code of Conduct</w:t>
      </w:r>
    </w:p>
    <w:p>
      <w:pPr>
        <w:pStyle w:val="Heading 3"/>
      </w:pPr>
      <w:r>
        <w:rPr>
          <w:sz w:val="22"/>
          <w:szCs w:val="22"/>
          <w:rtl w:val="0"/>
          <w:lang w:val="en-US"/>
        </w:rPr>
        <w:t>The family and student agree to abide by the school's Code of Conduct and Behaviour Management Policy (F1). Students are expected to treat peers, staff and property with respect.</w:t>
      </w:r>
    </w:p>
    <w:p>
      <w:pPr>
        <w:pStyle w:val="Heading 3"/>
      </w:pPr>
      <w:r>
        <w:rPr>
          <w:rtl w:val="0"/>
          <w:lang w:val="en-US"/>
        </w:rPr>
        <w:t>4. Acknowledgement of Policies</w:t>
      </w:r>
    </w:p>
    <w:p>
      <w:pPr>
        <w:pStyle w:val="Heading 3"/>
      </w:pPr>
      <w:r>
        <w:rPr>
          <w:sz w:val="22"/>
          <w:szCs w:val="22"/>
          <w:rtl w:val="0"/>
          <w:lang w:val="en-US"/>
        </w:rPr>
        <w:t>The family acknowledges they have received, or been directed to, the following school policies and agree to abide by them:</w:t>
      </w:r>
    </w:p>
    <w:p>
      <w:pPr>
        <w:pStyle w:val="List Paragraph"/>
        <w:numPr>
          <w:ilvl w:val="0"/>
          <w:numId w:val="2"/>
        </w:numPr>
        <w:spacing w:before="60" w:after="60"/>
        <w:rPr>
          <w:sz w:val="22"/>
          <w:szCs w:val="22"/>
          <w:lang w:val="en-US"/>
        </w:rPr>
      </w:pPr>
      <w:r>
        <w:rPr>
          <w:rFonts w:ascii="Arial" w:hAnsi="Arial"/>
          <w:sz w:val="22"/>
          <w:szCs w:val="22"/>
          <w:rtl w:val="0"/>
          <w:lang w:val="en-US"/>
        </w:rPr>
        <w:t>Behaviour Management Policy</w:t>
      </w:r>
    </w:p>
    <w:p>
      <w:pPr>
        <w:pStyle w:val="List Paragraph"/>
        <w:numPr>
          <w:ilvl w:val="0"/>
          <w:numId w:val="2"/>
        </w:numPr>
        <w:spacing w:before="60" w:after="60"/>
        <w:rPr>
          <w:sz w:val="22"/>
          <w:szCs w:val="22"/>
          <w:lang w:val="en-US"/>
        </w:rPr>
      </w:pPr>
      <w:r>
        <w:rPr>
          <w:rFonts w:ascii="Arial" w:hAnsi="Arial"/>
          <w:sz w:val="22"/>
          <w:szCs w:val="22"/>
          <w:rtl w:val="0"/>
          <w:lang w:val="en-US"/>
        </w:rPr>
        <w:t>Attendance Policy</w:t>
      </w:r>
    </w:p>
    <w:p>
      <w:pPr>
        <w:pStyle w:val="List Paragraph"/>
        <w:numPr>
          <w:ilvl w:val="0"/>
          <w:numId w:val="2"/>
        </w:numPr>
        <w:spacing w:before="60" w:after="60"/>
        <w:rPr>
          <w:sz w:val="22"/>
          <w:szCs w:val="22"/>
          <w:lang w:val="en-US"/>
        </w:rPr>
      </w:pPr>
      <w:r>
        <w:rPr>
          <w:rFonts w:ascii="Arial" w:hAnsi="Arial"/>
          <w:sz w:val="22"/>
          <w:szCs w:val="22"/>
          <w:rtl w:val="0"/>
          <w:lang w:val="en-US"/>
        </w:rPr>
        <w:t>School Fees Policy</w:t>
      </w:r>
    </w:p>
    <w:p>
      <w:pPr>
        <w:pStyle w:val="List Paragraph"/>
        <w:numPr>
          <w:ilvl w:val="0"/>
          <w:numId w:val="2"/>
        </w:numPr>
        <w:spacing w:before="60" w:after="60"/>
        <w:rPr>
          <w:sz w:val="22"/>
          <w:szCs w:val="22"/>
          <w:lang w:val="en-US"/>
        </w:rPr>
      </w:pPr>
      <w:r>
        <w:rPr>
          <w:rFonts w:ascii="Arial" w:hAnsi="Arial"/>
          <w:sz w:val="22"/>
          <w:szCs w:val="22"/>
          <w:rtl w:val="0"/>
          <w:lang w:val="en-US"/>
        </w:rPr>
        <w:t>Bullying and Harassment Policy</w:t>
      </w:r>
    </w:p>
    <w:p>
      <w:pPr>
        <w:pStyle w:val="List Paragraph"/>
        <w:numPr>
          <w:ilvl w:val="0"/>
          <w:numId w:val="2"/>
        </w:numPr>
        <w:spacing w:before="60" w:after="60"/>
        <w:rPr>
          <w:sz w:val="22"/>
          <w:szCs w:val="22"/>
          <w:lang w:val="en-US"/>
        </w:rPr>
      </w:pPr>
      <w:r>
        <w:rPr>
          <w:rFonts w:ascii="Arial" w:hAnsi="Arial"/>
          <w:sz w:val="22"/>
          <w:szCs w:val="22"/>
          <w:rtl w:val="0"/>
          <w:lang w:val="en-US"/>
        </w:rPr>
        <w:t>Digital Technologies Policy</w:t>
      </w:r>
    </w:p>
    <w:p>
      <w:pPr>
        <w:pStyle w:val="List Paragraph"/>
        <w:numPr>
          <w:ilvl w:val="0"/>
          <w:numId w:val="2"/>
        </w:numPr>
        <w:spacing w:before="60" w:after="60"/>
        <w:rPr>
          <w:sz w:val="22"/>
          <w:szCs w:val="22"/>
          <w:lang w:val="en-US"/>
        </w:rPr>
      </w:pPr>
      <w:r>
        <w:rPr>
          <w:rFonts w:ascii="Arial" w:hAnsi="Arial"/>
          <w:sz w:val="22"/>
          <w:szCs w:val="22"/>
          <w:rtl w:val="0"/>
          <w:lang w:val="en-US"/>
        </w:rPr>
        <w:t>Complaints and Grievances Policy</w:t>
      </w:r>
    </w:p>
    <w:p>
      <w:pPr>
        <w:pStyle w:val="Heading 3"/>
      </w:pPr>
      <w:r>
        <w:rPr>
          <w:rtl w:val="0"/>
          <w:lang w:val="en-US"/>
        </w:rPr>
        <w:t>5. Privacy and Photography</w:t>
      </w:r>
    </w:p>
    <w:p>
      <w:pPr>
        <w:pStyle w:val="Heading 3"/>
      </w:pPr>
      <w:r>
        <w:rPr>
          <w:sz w:val="22"/>
          <w:szCs w:val="22"/>
          <w:rtl w:val="0"/>
          <w:lang w:val="en-US"/>
        </w:rPr>
        <w:t>The school collects personal information for enrolment and educational purposes in accordance with its Privacy Policy (C2). By signing this Agreement, the family consents to the school using photographs and video of the student for school purposes (newsletters, website, social media), unless indicated otherwise below.</w:t>
      </w:r>
    </w:p>
    <w:p>
      <w:pPr>
        <w:pStyle w:val="Heading 3"/>
      </w:pPr>
      <w:r>
        <w:rPr>
          <w:sz w:val="22"/>
          <w:szCs w:val="22"/>
          <w:rtl w:val="0"/>
          <w:lang w:val="en-US"/>
        </w:rPr>
        <w:t>I do / do not (circle) consent to photographs/video of my child being used by the school for school publications.</w:t>
      </w:r>
    </w:p>
    <w:p>
      <w:pPr>
        <w:pStyle w:val="Heading 3"/>
      </w:pPr>
      <w:r>
        <w:rPr>
          <w:rtl w:val="0"/>
          <w:lang w:val="en-US"/>
        </w:rPr>
        <w:t>6. Medical Information</w:t>
      </w:r>
    </w:p>
    <w:p>
      <w:pPr>
        <w:pStyle w:val="Heading 3"/>
      </w:pPr>
      <w:r>
        <w:rPr>
          <w:sz w:val="22"/>
          <w:szCs w:val="22"/>
          <w:rtl w:val="0"/>
          <w:lang w:val="en-US"/>
        </w:rPr>
        <w:t>The family agrees to provide complete and accurate medical information and to update the school promptly when it changes. The family acknowledges the school's Anaphylaxis Management Policy and First Aid Policy.</w:t>
      </w:r>
    </w:p>
    <w:p>
      <w:pPr>
        <w:pStyle w:val="Heading 3"/>
      </w:pPr>
      <w:r>
        <w:rPr>
          <w:rtl w:val="0"/>
          <w:lang w:val="en-US"/>
        </w:rPr>
        <w:t>7. Variation and Termination</w:t>
      </w:r>
    </w:p>
    <w:p>
      <w:pPr>
        <w:pStyle w:val="Heading 3"/>
      </w:pPr>
      <w:r>
        <w:rPr>
          <w:sz w:val="22"/>
          <w:szCs w:val="22"/>
          <w:rtl w:val="0"/>
          <w:lang w:val="en-US"/>
        </w:rPr>
        <w:t>The school reserves the right to amend its policies from time to time and will notify families of material changes. Either party may terminate this Agreement in accordance with the Enrolment Policy (E1).</w:t>
      </w:r>
    </w:p>
    <w:p>
      <w:pPr>
        <w:pStyle w:val="Heading 3"/>
      </w:pPr>
    </w:p>
    <w:p>
      <w:pPr>
        <w:pStyle w:val="Heading 2"/>
      </w:pPr>
      <w:r>
        <w:rPr>
          <w:outline w:val="0"/>
          <w:color w:val="1f3864"/>
          <w:u w:color="1f3864"/>
          <w:rtl w:val="0"/>
          <w:lang w:val="en-US"/>
          <w14:textFill>
            <w14:solidFill>
              <w14:srgbClr w14:val="1F3864"/>
            </w14:solidFill>
          </w14:textFill>
        </w:rPr>
        <w:t>Signatures</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3"/>
        <w:gridCol w:w="4513"/>
      </w:tblGrid>
      <w:tr>
        <w:tblPrEx>
          <w:shd w:val="clear" w:color="auto" w:fill="ced7e7"/>
        </w:tblPrEx>
        <w:trPr>
          <w:trHeight w:val="1491" w:hRule="atLeast"/>
        </w:trPr>
        <w:tc>
          <w:tcPr>
            <w:tcW w:type="dxa" w:w="4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0"/>
                <w:szCs w:val="20"/>
                <w:u w:color="000000"/>
                <w:shd w:val="nil" w:color="auto" w:fill="auto"/>
                <w:rtl w:val="0"/>
                <w:lang w:val="en-US"/>
              </w:rPr>
              <w:t>Parent/Guardian 1 Signature: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sz w:val="20"/>
                <w:szCs w:val="20"/>
                <w:u w:color="000000"/>
                <w:shd w:val="nil" w:color="auto" w:fill="auto"/>
                <w:rtl w:val="0"/>
                <w:lang w:val="en-US"/>
              </w:rPr>
              <w:t>___________________________</w:t>
            </w:r>
          </w:p>
          <w:p>
            <w:pPr>
              <w:pStyle w:val="Default"/>
              <w:tabs>
                <w:tab w:val="left" w:pos="720"/>
                <w:tab w:val="left" w:pos="1440"/>
                <w:tab w:val="left" w:pos="2160"/>
                <w:tab w:val="left" w:pos="2880"/>
                <w:tab w:val="left" w:pos="3600"/>
                <w:tab w:val="left" w:pos="4320"/>
              </w:tabs>
            </w:pPr>
            <w:r>
              <w:rPr>
                <w:rFonts w:ascii="Arial" w:hAnsi="Arial"/>
                <w:sz w:val="20"/>
                <w:szCs w:val="20"/>
                <w:u w:color="000000"/>
                <w:shd w:val="nil" w:color="auto" w:fill="auto"/>
                <w:rtl w:val="0"/>
                <w:lang w:val="en-US"/>
              </w:rPr>
              <w:t>Date: ____________________</w:t>
            </w:r>
          </w:p>
        </w:tc>
        <w:tc>
          <w:tcPr>
            <w:tcW w:type="dxa" w:w="4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0"/>
                <w:szCs w:val="20"/>
                <w:u w:color="000000"/>
                <w:shd w:val="nil" w:color="auto" w:fill="auto"/>
                <w:rtl w:val="0"/>
                <w:lang w:val="en-US"/>
              </w:rPr>
              <w:t>Parent/Guardian 2 Signature: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sz w:val="20"/>
                <w:szCs w:val="20"/>
                <w:u w:color="000000"/>
                <w:shd w:val="nil" w:color="auto" w:fill="auto"/>
                <w:rtl w:val="0"/>
                <w:lang w:val="en-US"/>
              </w:rPr>
              <w:t>___________________________</w:t>
            </w:r>
          </w:p>
          <w:p>
            <w:pPr>
              <w:pStyle w:val="Default"/>
              <w:tabs>
                <w:tab w:val="left" w:pos="720"/>
                <w:tab w:val="left" w:pos="1440"/>
                <w:tab w:val="left" w:pos="2160"/>
                <w:tab w:val="left" w:pos="2880"/>
                <w:tab w:val="left" w:pos="3600"/>
                <w:tab w:val="left" w:pos="4320"/>
              </w:tabs>
            </w:pPr>
            <w:r>
              <w:rPr>
                <w:rFonts w:ascii="Arial" w:hAnsi="Arial"/>
                <w:sz w:val="20"/>
                <w:szCs w:val="20"/>
                <w:u w:color="000000"/>
                <w:shd w:val="nil" w:color="auto" w:fill="auto"/>
                <w:rtl w:val="0"/>
                <w:lang w:val="en-US"/>
              </w:rPr>
              <w:t>Date: ____________________</w:t>
            </w:r>
          </w:p>
        </w:tc>
      </w:tr>
      <w:tr>
        <w:tblPrEx>
          <w:shd w:val="clear" w:color="auto" w:fill="ced7e7"/>
        </w:tblPrEx>
        <w:trPr>
          <w:trHeight w:val="2177" w:hRule="atLeast"/>
        </w:trPr>
        <w:tc>
          <w:tcPr>
            <w:tcW w:type="dxa" w:w="4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sz w:val="20"/>
                <w:szCs w:val="20"/>
                <w:u w:color="000000"/>
                <w:shd w:val="nil" w:color="auto" w:fill="auto"/>
                <w:rtl w:val="0"/>
                <w:lang w:val="en-US"/>
              </w:rPr>
              <w:t>For and on behalf of Consensus 21 Education Ltd: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sz w:val="20"/>
                <w:szCs w:val="20"/>
                <w:u w:color="000000"/>
                <w:shd w:val="nil" w:color="auto" w:fill="auto"/>
                <w:rtl w:val="0"/>
                <w:lang w:val="en-US"/>
              </w:rPr>
              <w:t>___________________________</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sz w:val="20"/>
                <w:szCs w:val="20"/>
                <w:u w:color="000000"/>
                <w:shd w:val="nil" w:color="auto" w:fill="auto"/>
                <w:rtl w:val="0"/>
                <w:lang w:val="fr-FR"/>
              </w:rPr>
              <w:t xml:space="preserve">Principal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rPr>
              <w:t>Peninsula 21</w:t>
            </w:r>
          </w:p>
          <w:p>
            <w:pPr>
              <w:pStyle w:val="Default"/>
              <w:tabs>
                <w:tab w:val="left" w:pos="720"/>
                <w:tab w:val="left" w:pos="1440"/>
                <w:tab w:val="left" w:pos="2160"/>
                <w:tab w:val="left" w:pos="2880"/>
                <w:tab w:val="left" w:pos="3600"/>
                <w:tab w:val="left" w:pos="4320"/>
              </w:tabs>
            </w:pPr>
            <w:r>
              <w:rPr>
                <w:rFonts w:ascii="Arial" w:hAnsi="Arial"/>
                <w:sz w:val="20"/>
                <w:szCs w:val="20"/>
                <w:u w:color="000000"/>
                <w:shd w:val="nil" w:color="auto" w:fill="auto"/>
                <w:rtl w:val="0"/>
                <w:lang w:val="en-US"/>
              </w:rPr>
              <w:t>Date: ____________________</w:t>
            </w:r>
          </w:p>
        </w:tc>
        <w:tc>
          <w:tcPr>
            <w:tcW w:type="dxa" w:w="45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Attendance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E3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promote regular attendance and to respond appropriately to unexplained or chronic absence.</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enrolled students and their families.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Education and Training Reform Act 2006 (Vic) s.2.1.1 (compulsory attendance); Education Regulations 2017 (Vic).</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Regular school attendance is essential for student learning and wellbeing. The school is legally required to keep attendance records and to follow up unexplained absences. Parents and guardians share responsibility for ensuring their child attends school.</w:t>
      </w:r>
    </w:p>
    <w:p>
      <w:pPr>
        <w:pStyle w:val="Heading 2"/>
      </w:pPr>
      <w:r>
        <w:rPr>
          <w:outline w:val="0"/>
          <w:color w:val="1f3864"/>
          <w:u w:color="1f3864"/>
          <w:rtl w:val="0"/>
          <w:lang w:val="en-US"/>
          <w14:textFill>
            <w14:solidFill>
              <w14:srgbClr w14:val="1F3864"/>
            </w14:solidFill>
          </w14:textFill>
        </w:rPr>
        <w:t>2. Recording Attendance</w:t>
      </w:r>
    </w:p>
    <w:p>
      <w:pPr>
        <w:pStyle w:val="List Paragraph"/>
        <w:numPr>
          <w:ilvl w:val="0"/>
          <w:numId w:val="2"/>
        </w:numPr>
        <w:spacing w:before="60" w:after="60"/>
        <w:rPr>
          <w:sz w:val="22"/>
          <w:szCs w:val="22"/>
          <w:lang w:val="en-US"/>
        </w:rPr>
      </w:pPr>
      <w:r>
        <w:rPr>
          <w:rFonts w:ascii="Arial" w:hAnsi="Arial"/>
          <w:sz w:val="22"/>
          <w:szCs w:val="22"/>
          <w:rtl w:val="0"/>
          <w:lang w:val="en-US"/>
        </w:rPr>
        <w:t>Attendance is recorded for every student at the start of each morning and afternoon session.</w:t>
      </w:r>
    </w:p>
    <w:p>
      <w:pPr>
        <w:pStyle w:val="List Paragraph"/>
        <w:numPr>
          <w:ilvl w:val="0"/>
          <w:numId w:val="2"/>
        </w:numPr>
        <w:spacing w:before="60" w:after="60"/>
        <w:rPr>
          <w:sz w:val="22"/>
          <w:szCs w:val="22"/>
          <w:lang w:val="en-US"/>
        </w:rPr>
      </w:pPr>
      <w:r>
        <w:rPr>
          <w:rFonts w:ascii="Arial" w:hAnsi="Arial"/>
          <w:sz w:val="22"/>
          <w:szCs w:val="22"/>
          <w:rtl w:val="0"/>
          <w:lang w:val="en-US"/>
        </w:rPr>
        <w:t>The Attendance Register is a legal document and must be accurate and retained for 7 years.</w:t>
      </w:r>
    </w:p>
    <w:p>
      <w:pPr>
        <w:pStyle w:val="List Paragraph"/>
        <w:numPr>
          <w:ilvl w:val="0"/>
          <w:numId w:val="2"/>
        </w:numPr>
        <w:spacing w:before="60" w:after="60"/>
        <w:rPr>
          <w:sz w:val="22"/>
          <w:szCs w:val="22"/>
          <w:lang w:val="en-US"/>
        </w:rPr>
      </w:pPr>
      <w:r>
        <w:rPr>
          <w:rFonts w:ascii="Arial" w:hAnsi="Arial"/>
          <w:sz w:val="22"/>
          <w:szCs w:val="22"/>
          <w:rtl w:val="0"/>
          <w:lang w:val="en-US"/>
        </w:rPr>
        <w:t>Attendance records are maintained in the school's student management system.</w:t>
      </w:r>
    </w:p>
    <w:p>
      <w:pPr>
        <w:pStyle w:val="Heading 2"/>
      </w:pPr>
      <w:r>
        <w:rPr>
          <w:outline w:val="0"/>
          <w:color w:val="1f3864"/>
          <w:u w:color="1f3864"/>
          <w:rtl w:val="0"/>
          <w:lang w:val="en-US"/>
          <w14:textFill>
            <w14:solidFill>
              <w14:srgbClr w14:val="1F3864"/>
            </w14:solidFill>
          </w14:textFill>
        </w:rPr>
        <w:t>3. Explaining Absences</w:t>
      </w:r>
    </w:p>
    <w:p>
      <w:pPr>
        <w:pStyle w:val="List Paragraph"/>
        <w:numPr>
          <w:ilvl w:val="0"/>
          <w:numId w:val="2"/>
        </w:numPr>
        <w:spacing w:before="60" w:after="60"/>
        <w:rPr>
          <w:sz w:val="22"/>
          <w:szCs w:val="22"/>
          <w:lang w:val="en-US"/>
        </w:rPr>
      </w:pPr>
      <w:r>
        <w:rPr>
          <w:rFonts w:ascii="Arial" w:hAnsi="Arial"/>
          <w:sz w:val="22"/>
          <w:szCs w:val="22"/>
          <w:rtl w:val="0"/>
          <w:lang w:val="en-US"/>
        </w:rPr>
        <w:t>Parents/guardians must contact the school on the day of any absence, before 9:00am.</w:t>
      </w:r>
    </w:p>
    <w:p>
      <w:pPr>
        <w:pStyle w:val="List Paragraph"/>
        <w:numPr>
          <w:ilvl w:val="0"/>
          <w:numId w:val="2"/>
        </w:numPr>
        <w:spacing w:before="60" w:after="60"/>
        <w:rPr>
          <w:sz w:val="22"/>
          <w:szCs w:val="22"/>
          <w:lang w:val="en-US"/>
        </w:rPr>
      </w:pPr>
      <w:r>
        <w:rPr>
          <w:rFonts w:ascii="Arial" w:hAnsi="Arial"/>
          <w:sz w:val="22"/>
          <w:szCs w:val="22"/>
          <w:rtl w:val="0"/>
          <w:lang w:val="en-US"/>
        </w:rPr>
        <w:t>Contact can be made by phone, email, or the school's preferred digital communication channel.</w:t>
      </w:r>
    </w:p>
    <w:p>
      <w:pPr>
        <w:pStyle w:val="List Paragraph"/>
        <w:numPr>
          <w:ilvl w:val="0"/>
          <w:numId w:val="2"/>
        </w:numPr>
        <w:spacing w:before="60" w:after="60"/>
        <w:rPr>
          <w:sz w:val="22"/>
          <w:szCs w:val="22"/>
          <w:lang w:val="en-US"/>
        </w:rPr>
      </w:pPr>
      <w:r>
        <w:rPr>
          <w:rFonts w:ascii="Arial" w:hAnsi="Arial"/>
          <w:sz w:val="22"/>
          <w:szCs w:val="22"/>
          <w:rtl w:val="0"/>
          <w:lang w:val="en-US"/>
        </w:rPr>
        <w:t>Medical certificates are required for absences of 5 or more consecutive days.</w:t>
      </w:r>
    </w:p>
    <w:p>
      <w:pPr>
        <w:pStyle w:val="List Paragraph"/>
        <w:numPr>
          <w:ilvl w:val="0"/>
          <w:numId w:val="2"/>
        </w:numPr>
        <w:spacing w:before="60" w:after="60"/>
        <w:rPr>
          <w:sz w:val="22"/>
          <w:szCs w:val="22"/>
          <w:lang w:val="en-US"/>
        </w:rPr>
      </w:pPr>
      <w:r>
        <w:rPr>
          <w:rFonts w:ascii="Arial" w:hAnsi="Arial"/>
          <w:sz w:val="22"/>
          <w:szCs w:val="22"/>
          <w:rtl w:val="0"/>
          <w:lang w:val="en-US"/>
        </w:rPr>
        <w:t>Extended leave (3+ days for non-illness reasons) requires prior approval from the Principal.</w:t>
      </w:r>
    </w:p>
    <w:p>
      <w:pPr>
        <w:pStyle w:val="Heading 2"/>
      </w:pPr>
      <w:r>
        <w:rPr>
          <w:outline w:val="0"/>
          <w:color w:val="1f3864"/>
          <w:u w:color="1f3864"/>
          <w:rtl w:val="0"/>
          <w:lang w:val="en-US"/>
          <w14:textFill>
            <w14:solidFill>
              <w14:srgbClr w14:val="1F3864"/>
            </w14:solidFill>
          </w14:textFill>
        </w:rPr>
        <w:t>4. Unexplained Absences</w:t>
      </w:r>
    </w:p>
    <w:p>
      <w:pPr>
        <w:pStyle w:val="List Paragraph"/>
        <w:numPr>
          <w:ilvl w:val="0"/>
          <w:numId w:val="2"/>
        </w:numPr>
        <w:spacing w:before="60" w:after="60"/>
        <w:rPr>
          <w:sz w:val="22"/>
          <w:szCs w:val="22"/>
          <w:lang w:val="en-US"/>
        </w:rPr>
      </w:pPr>
      <w:r>
        <w:rPr>
          <w:rFonts w:ascii="Arial" w:hAnsi="Arial"/>
          <w:sz w:val="22"/>
          <w:szCs w:val="22"/>
          <w:rtl w:val="0"/>
          <w:lang w:val="en-US"/>
        </w:rPr>
        <w:t>If a student is absent and no explanation has been received by 9:30am, the school will contact parents/guardians to confirm the student's whereabouts and safety.</w:t>
      </w:r>
    </w:p>
    <w:p>
      <w:pPr>
        <w:pStyle w:val="List Paragraph"/>
        <w:numPr>
          <w:ilvl w:val="0"/>
          <w:numId w:val="2"/>
        </w:numPr>
        <w:spacing w:before="60" w:after="60"/>
        <w:rPr>
          <w:sz w:val="22"/>
          <w:szCs w:val="22"/>
          <w:lang w:val="en-US"/>
        </w:rPr>
      </w:pPr>
      <w:r>
        <w:rPr>
          <w:rFonts w:ascii="Arial" w:hAnsi="Arial"/>
          <w:sz w:val="22"/>
          <w:szCs w:val="22"/>
          <w:rtl w:val="0"/>
          <w:lang w:val="en-US"/>
        </w:rPr>
        <w:t>Unexplained absences are flagged in the Attendance Register and followed up in writing if they recur.</w:t>
      </w:r>
    </w:p>
    <w:p>
      <w:pPr>
        <w:pStyle w:val="Heading 2"/>
      </w:pPr>
      <w:r>
        <w:rPr>
          <w:outline w:val="0"/>
          <w:color w:val="1f3864"/>
          <w:u w:color="1f3864"/>
          <w:rtl w:val="0"/>
          <w:lang w:val="en-US"/>
          <w14:textFill>
            <w14:solidFill>
              <w14:srgbClr w14:val="1F3864"/>
            </w14:solidFill>
          </w14:textFill>
        </w:rPr>
        <w:t>5. Chronic Absence</w:t>
      </w:r>
    </w:p>
    <w:p>
      <w:pPr>
        <w:pStyle w:val="Heading 2"/>
      </w:pPr>
      <w:r>
        <w:rPr>
          <w:outline w:val="0"/>
          <w:color w:val="000000"/>
          <w:sz w:val="22"/>
          <w:szCs w:val="22"/>
          <w:u w:color="000000"/>
          <w:rtl w:val="0"/>
          <w:lang w:val="en-US"/>
          <w14:textFill>
            <w14:solidFill>
              <w14:srgbClr w14:val="000000"/>
            </w14:solidFill>
          </w14:textFill>
        </w:rPr>
        <w:t>A student is considered chronically absent if they miss 10% or more of school days. Where this occurs:</w:t>
      </w:r>
    </w:p>
    <w:p>
      <w:pPr>
        <w:pStyle w:val="List Paragraph"/>
        <w:numPr>
          <w:ilvl w:val="0"/>
          <w:numId w:val="11"/>
        </w:numPr>
        <w:spacing w:before="60" w:after="60"/>
        <w:rPr>
          <w:sz w:val="22"/>
          <w:szCs w:val="22"/>
          <w:lang w:val="en-US"/>
        </w:rPr>
      </w:pPr>
      <w:r>
        <w:rPr>
          <w:rFonts w:ascii="Arial" w:hAnsi="Arial"/>
          <w:sz w:val="22"/>
          <w:szCs w:val="22"/>
          <w:rtl w:val="0"/>
          <w:lang w:val="en-US"/>
        </w:rPr>
        <w:t>The classroom teacher raises the matter with the Principal.</w:t>
      </w:r>
    </w:p>
    <w:p>
      <w:pPr>
        <w:pStyle w:val="List Paragraph"/>
        <w:numPr>
          <w:ilvl w:val="0"/>
          <w:numId w:val="4"/>
        </w:numPr>
        <w:spacing w:before="60" w:after="60"/>
        <w:rPr>
          <w:sz w:val="22"/>
          <w:szCs w:val="22"/>
          <w:lang w:val="en-US"/>
        </w:rPr>
      </w:pPr>
      <w:r>
        <w:rPr>
          <w:rFonts w:ascii="Arial" w:hAnsi="Arial"/>
          <w:sz w:val="22"/>
          <w:szCs w:val="22"/>
          <w:rtl w:val="0"/>
          <w:lang w:val="en-US"/>
        </w:rPr>
        <w:t>The Principal meets with the family to understand the reasons and develop an attendance improvement plan.</w:t>
      </w:r>
    </w:p>
    <w:p>
      <w:pPr>
        <w:pStyle w:val="List Paragraph"/>
        <w:numPr>
          <w:ilvl w:val="0"/>
          <w:numId w:val="4"/>
        </w:numPr>
        <w:spacing w:before="60" w:after="60"/>
        <w:rPr>
          <w:sz w:val="22"/>
          <w:szCs w:val="22"/>
          <w:lang w:val="en-US"/>
        </w:rPr>
      </w:pPr>
      <w:r>
        <w:rPr>
          <w:rFonts w:ascii="Arial" w:hAnsi="Arial"/>
          <w:sz w:val="22"/>
          <w:szCs w:val="22"/>
          <w:rtl w:val="0"/>
          <w:lang w:val="en-US"/>
        </w:rPr>
        <w:t>If absence continues, the Principal may refer the matter to the Department of Education for support.</w:t>
      </w:r>
    </w:p>
    <w:p>
      <w:pPr>
        <w:pStyle w:val="List Paragraph"/>
        <w:numPr>
          <w:ilvl w:val="0"/>
          <w:numId w:val="4"/>
        </w:numPr>
        <w:spacing w:before="60" w:after="60"/>
        <w:rPr>
          <w:sz w:val="22"/>
          <w:szCs w:val="22"/>
          <w:lang w:val="en-US"/>
        </w:rPr>
      </w:pPr>
      <w:r>
        <w:rPr>
          <w:rFonts w:ascii="Arial" w:hAnsi="Arial"/>
          <w:sz w:val="22"/>
          <w:szCs w:val="22"/>
          <w:rtl w:val="0"/>
          <w:lang w:val="en-US"/>
        </w:rPr>
        <w:t>Where truancy is suspected, the matter may be referred to relevant authorities.</w:t>
      </w:r>
    </w:p>
    <w:p>
      <w:pPr>
        <w:pStyle w:val="Heading 2"/>
      </w:pPr>
      <w:r>
        <w:rPr>
          <w:outline w:val="0"/>
          <w:color w:val="1f3864"/>
          <w:u w:color="1f3864"/>
          <w:rtl w:val="0"/>
          <w:lang w:val="en-US"/>
          <w14:textFill>
            <w14:solidFill>
              <w14:srgbClr w14:val="1F3864"/>
            </w14:solidFill>
          </w14:textFill>
        </w:rPr>
        <w:t>6. Student Wellbeing</w:t>
      </w:r>
    </w:p>
    <w:p>
      <w:pPr>
        <w:pStyle w:val="Heading 2"/>
      </w:pPr>
      <w:r>
        <w:rPr>
          <w:outline w:val="0"/>
          <w:color w:val="000000"/>
          <w:sz w:val="22"/>
          <w:szCs w:val="22"/>
          <w:u w:color="000000"/>
          <w:rtl w:val="0"/>
          <w:lang w:val="en-US"/>
          <w14:textFill>
            <w14:solidFill>
              <w14:srgbClr w14:val="000000"/>
            </w14:solidFill>
          </w14:textFill>
        </w:rPr>
        <w:t>The school recognises that chronic absence may indicate an underlying welfare concern. Staff are trained to identify and respond to such concerns sensitively and in accordance with the Child Safety policy.</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Concerns and Complaints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E4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provide a clear, accessible and fair process for raising and resolving concerns and complaints.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Students, families, staff, contractors and the broader community.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VRQA Minimum Standards; ACNC Governance Standards; Constitution clause 18.6.</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takes all concerns and complaints seriously and is committed to resolving them fairly, promptly and confidentially. Raising a complaint will not disadvantage a student or family in any way.</w:t>
      </w:r>
    </w:p>
    <w:p>
      <w:pPr>
        <w:pStyle w:val="Heading 2"/>
      </w:pPr>
      <w:r>
        <w:rPr>
          <w:outline w:val="0"/>
          <w:color w:val="1f3864"/>
          <w:u w:color="1f3864"/>
          <w:rtl w:val="0"/>
          <w:lang w:val="en-US"/>
          <w14:textFill>
            <w14:solidFill>
              <w14:srgbClr w14:val="1F3864"/>
            </w14:solidFill>
          </w14:textFill>
        </w:rPr>
        <w:t>2. Informal Resolution</w:t>
      </w:r>
    </w:p>
    <w:p>
      <w:pPr>
        <w:pStyle w:val="Heading 2"/>
      </w:pPr>
      <w:r>
        <w:rPr>
          <w:outline w:val="0"/>
          <w:color w:val="000000"/>
          <w:sz w:val="22"/>
          <w:szCs w:val="22"/>
          <w:u w:color="000000"/>
          <w:rtl w:val="0"/>
          <w:lang w:val="en-US"/>
          <w14:textFill>
            <w14:solidFill>
              <w14:srgbClr w14:val="000000"/>
            </w14:solidFill>
          </w14:textFill>
        </w:rPr>
        <w:t>Most concerns can be resolved quickly through direct communication. Families are encouraged to:</w:t>
      </w:r>
    </w:p>
    <w:p>
      <w:pPr>
        <w:pStyle w:val="List Paragraph"/>
        <w:numPr>
          <w:ilvl w:val="0"/>
          <w:numId w:val="2"/>
        </w:numPr>
        <w:spacing w:before="60" w:after="60"/>
        <w:rPr>
          <w:sz w:val="22"/>
          <w:szCs w:val="22"/>
          <w:lang w:val="en-US"/>
        </w:rPr>
      </w:pPr>
      <w:r>
        <w:rPr>
          <w:rFonts w:ascii="Arial" w:hAnsi="Arial"/>
          <w:sz w:val="22"/>
          <w:szCs w:val="22"/>
          <w:rtl w:val="0"/>
          <w:lang w:val="en-US"/>
        </w:rPr>
        <w:t>First speak with the classroom teacher about matters relating to their child's learning or day-to-day school experience.</w:t>
      </w:r>
    </w:p>
    <w:p>
      <w:pPr>
        <w:pStyle w:val="List Paragraph"/>
        <w:numPr>
          <w:ilvl w:val="0"/>
          <w:numId w:val="2"/>
        </w:numPr>
        <w:spacing w:before="60" w:after="60"/>
        <w:rPr>
          <w:sz w:val="22"/>
          <w:szCs w:val="22"/>
          <w:lang w:val="en-US"/>
        </w:rPr>
      </w:pPr>
      <w:r>
        <w:rPr>
          <w:rFonts w:ascii="Arial" w:hAnsi="Arial"/>
          <w:sz w:val="22"/>
          <w:szCs w:val="22"/>
          <w:rtl w:val="0"/>
          <w:lang w:val="en-US"/>
        </w:rPr>
        <w:t>Contact the Principal for matters that cannot be resolved with the classroom teacher or that relate to school policy.</w:t>
      </w:r>
    </w:p>
    <w:p>
      <w:pPr>
        <w:pStyle w:val="List Paragraph"/>
        <w:spacing w:before="60" w:after="60"/>
      </w:pPr>
      <w:r>
        <w:rPr>
          <w:rFonts w:ascii="Arial" w:hAnsi="Arial"/>
          <w:sz w:val="22"/>
          <w:szCs w:val="22"/>
          <w:rtl w:val="0"/>
          <w:lang w:val="en-US"/>
        </w:rPr>
        <w:t>The school aims to acknowledge all concerns within 2 business days and resolve informal matters within 10 business days.</w:t>
      </w:r>
    </w:p>
    <w:p>
      <w:pPr>
        <w:pStyle w:val="Heading 2"/>
      </w:pPr>
      <w:r>
        <w:rPr>
          <w:outline w:val="0"/>
          <w:color w:val="1f3864"/>
          <w:u w:color="1f3864"/>
          <w:rtl w:val="0"/>
          <w:lang w:val="en-US"/>
          <w14:textFill>
            <w14:solidFill>
              <w14:srgbClr w14:val="1F3864"/>
            </w14:solidFill>
          </w14:textFill>
        </w:rPr>
        <w:t>3. Formal Complaint Process</w:t>
      </w:r>
    </w:p>
    <w:p>
      <w:pPr>
        <w:pStyle w:val="Heading 2"/>
      </w:pPr>
      <w:r>
        <w:rPr>
          <w:outline w:val="0"/>
          <w:color w:val="000000"/>
          <w:sz w:val="22"/>
          <w:szCs w:val="22"/>
          <w:u w:color="000000"/>
          <w:rtl w:val="0"/>
          <w:lang w:val="en-US"/>
          <w14:textFill>
            <w14:solidFill>
              <w14:srgbClr w14:val="000000"/>
            </w14:solidFill>
          </w14:textFill>
        </w:rPr>
        <w:t>Where informal resolution is not achieved or is not appropriate, a formal complaint may be made.</w:t>
      </w:r>
    </w:p>
    <w:p>
      <w:pPr>
        <w:pStyle w:val="List Paragraph"/>
        <w:numPr>
          <w:ilvl w:val="0"/>
          <w:numId w:val="12"/>
        </w:numPr>
        <w:spacing w:before="60" w:after="60"/>
        <w:rPr>
          <w:sz w:val="22"/>
          <w:szCs w:val="22"/>
          <w:lang w:val="en-US"/>
        </w:rPr>
      </w:pPr>
      <w:r>
        <w:rPr>
          <w:rFonts w:ascii="Arial" w:hAnsi="Arial"/>
          <w:sz w:val="22"/>
          <w:szCs w:val="22"/>
          <w:rtl w:val="0"/>
          <w:lang w:val="en-US"/>
        </w:rPr>
        <w:t>The complainant submits a written complaint to the Principal (or Board Chair if the complaint involves the Principal).</w:t>
      </w:r>
    </w:p>
    <w:p>
      <w:pPr>
        <w:pStyle w:val="List Paragraph"/>
        <w:numPr>
          <w:ilvl w:val="0"/>
          <w:numId w:val="4"/>
        </w:numPr>
        <w:spacing w:before="60" w:after="60"/>
        <w:rPr>
          <w:sz w:val="22"/>
          <w:szCs w:val="22"/>
          <w:lang w:val="en-US"/>
        </w:rPr>
      </w:pPr>
      <w:r>
        <w:rPr>
          <w:rFonts w:ascii="Arial" w:hAnsi="Arial"/>
          <w:sz w:val="22"/>
          <w:szCs w:val="22"/>
          <w:rtl w:val="0"/>
          <w:lang w:val="en-US"/>
        </w:rPr>
        <w:t>The school acknowledges the complaint in writing within 3 business days.</w:t>
      </w:r>
    </w:p>
    <w:p>
      <w:pPr>
        <w:pStyle w:val="List Paragraph"/>
        <w:numPr>
          <w:ilvl w:val="0"/>
          <w:numId w:val="4"/>
        </w:numPr>
        <w:spacing w:before="60" w:after="60"/>
        <w:rPr>
          <w:sz w:val="22"/>
          <w:szCs w:val="22"/>
          <w:lang w:val="en-US"/>
        </w:rPr>
      </w:pPr>
      <w:r>
        <w:rPr>
          <w:rFonts w:ascii="Arial" w:hAnsi="Arial"/>
          <w:sz w:val="22"/>
          <w:szCs w:val="22"/>
          <w:rtl w:val="0"/>
          <w:lang w:val="en-US"/>
        </w:rPr>
        <w:t>The Principal investigates the complaint, including giving the subject of the complaint an opportunity to respond.</w:t>
      </w:r>
    </w:p>
    <w:p>
      <w:pPr>
        <w:pStyle w:val="List Paragraph"/>
        <w:numPr>
          <w:ilvl w:val="0"/>
          <w:numId w:val="4"/>
        </w:numPr>
        <w:spacing w:before="60" w:after="60"/>
        <w:rPr>
          <w:sz w:val="22"/>
          <w:szCs w:val="22"/>
          <w:lang w:val="en-US"/>
        </w:rPr>
      </w:pPr>
      <w:r>
        <w:rPr>
          <w:rFonts w:ascii="Arial" w:hAnsi="Arial"/>
          <w:sz w:val="22"/>
          <w:szCs w:val="22"/>
          <w:rtl w:val="0"/>
          <w:lang w:val="en-US"/>
        </w:rPr>
        <w:t>The Principal provides a written outcome to the complainant within 20 business days.</w:t>
      </w:r>
    </w:p>
    <w:p>
      <w:pPr>
        <w:pStyle w:val="List Paragraph"/>
        <w:numPr>
          <w:ilvl w:val="0"/>
          <w:numId w:val="4"/>
        </w:numPr>
        <w:spacing w:before="60" w:after="60"/>
        <w:rPr>
          <w:sz w:val="22"/>
          <w:szCs w:val="22"/>
          <w:lang w:val="en-US"/>
        </w:rPr>
      </w:pPr>
      <w:r>
        <w:rPr>
          <w:rFonts w:ascii="Arial" w:hAnsi="Arial"/>
          <w:sz w:val="22"/>
          <w:szCs w:val="22"/>
          <w:rtl w:val="0"/>
          <w:lang w:val="en-US"/>
        </w:rPr>
        <w:t>If the complainant is not satisfied with the outcome, they may request a review by the Board Chair within 10 business days of receiving the outcome.</w:t>
      </w:r>
    </w:p>
    <w:p>
      <w:pPr>
        <w:pStyle w:val="List Paragraph"/>
        <w:numPr>
          <w:ilvl w:val="0"/>
          <w:numId w:val="4"/>
        </w:numPr>
        <w:spacing w:before="60" w:after="60"/>
        <w:rPr>
          <w:sz w:val="22"/>
          <w:szCs w:val="22"/>
          <w:lang w:val="en-US"/>
        </w:rPr>
      </w:pPr>
      <w:r>
        <w:rPr>
          <w:rFonts w:ascii="Arial" w:hAnsi="Arial"/>
          <w:sz w:val="22"/>
          <w:szCs w:val="22"/>
          <w:rtl w:val="0"/>
          <w:lang w:val="en-US"/>
        </w:rPr>
        <w:t>The Board Chair (or a Director they nominate) conducts an independent review and provides a written outcome within 20 business days. This is the final internal step.</w:t>
      </w:r>
    </w:p>
    <w:p>
      <w:pPr>
        <w:pStyle w:val="Heading 2"/>
      </w:pPr>
      <w:r>
        <w:rPr>
          <w:outline w:val="0"/>
          <w:color w:val="1f3864"/>
          <w:u w:color="1f3864"/>
          <w:rtl w:val="0"/>
          <w:lang w:val="en-US"/>
          <w14:textFill>
            <w14:solidFill>
              <w14:srgbClr w14:val="1F3864"/>
            </w14:solidFill>
          </w14:textFill>
        </w:rPr>
        <w:t>4. External Complaints</w:t>
      </w:r>
    </w:p>
    <w:p>
      <w:pPr>
        <w:pStyle w:val="Heading 2"/>
      </w:pPr>
      <w:r>
        <w:rPr>
          <w:outline w:val="0"/>
          <w:color w:val="000000"/>
          <w:sz w:val="22"/>
          <w:szCs w:val="22"/>
          <w:u w:color="000000"/>
          <w:rtl w:val="0"/>
          <w:lang w:val="en-US"/>
          <w14:textFill>
            <w14:solidFill>
              <w14:srgbClr w14:val="000000"/>
            </w14:solidFill>
          </w14:textFill>
        </w:rPr>
        <w:t>Complainants who are not satisfied with the school's internal process, or who wish to raise matters directly with external bodies, may contact:</w:t>
      </w:r>
    </w:p>
    <w:p>
      <w:pPr>
        <w:pStyle w:val="List Paragraph"/>
        <w:numPr>
          <w:ilvl w:val="0"/>
          <w:numId w:val="2"/>
        </w:numPr>
        <w:spacing w:before="60" w:after="60"/>
        <w:rPr>
          <w:sz w:val="22"/>
          <w:szCs w:val="22"/>
          <w:lang w:val="it-IT"/>
        </w:rPr>
      </w:pPr>
      <w:r>
        <w:rPr>
          <w:rFonts w:ascii="Arial" w:hAnsi="Arial"/>
          <w:sz w:val="22"/>
          <w:szCs w:val="22"/>
          <w:rtl w:val="0"/>
          <w:lang w:val="it-IT"/>
        </w:rPr>
        <w:t xml:space="preserve">VRQA </w:t>
      </w:r>
      <w:r>
        <w:rPr>
          <w:rFonts w:ascii="Arial" w:hAnsi="Arial" w:hint="default"/>
          <w:sz w:val="22"/>
          <w:szCs w:val="22"/>
          <w:rtl w:val="0"/>
          <w:lang w:val="en-US"/>
        </w:rPr>
        <w:t xml:space="preserve">— </w:t>
      </w:r>
      <w:r>
        <w:rPr>
          <w:rFonts w:ascii="Arial" w:hAnsi="Arial"/>
          <w:sz w:val="22"/>
          <w:szCs w:val="22"/>
          <w:rtl w:val="0"/>
          <w:lang w:val="en-US"/>
        </w:rPr>
        <w:t>for matters relating to school registration standards.</w:t>
      </w:r>
    </w:p>
    <w:p>
      <w:pPr>
        <w:pStyle w:val="List Paragraph"/>
        <w:numPr>
          <w:ilvl w:val="0"/>
          <w:numId w:val="2"/>
        </w:numPr>
        <w:spacing w:before="60" w:after="60"/>
        <w:rPr>
          <w:sz w:val="22"/>
          <w:szCs w:val="22"/>
          <w:lang w:val="de-DE"/>
        </w:rPr>
      </w:pPr>
      <w:r>
        <w:rPr>
          <w:rFonts w:ascii="Arial" w:hAnsi="Arial"/>
          <w:sz w:val="22"/>
          <w:szCs w:val="22"/>
          <w:rtl w:val="0"/>
          <w:lang w:val="de-DE"/>
        </w:rPr>
        <w:t xml:space="preserve">ACNC </w:t>
      </w:r>
      <w:r>
        <w:rPr>
          <w:rFonts w:ascii="Arial" w:hAnsi="Arial" w:hint="default"/>
          <w:sz w:val="22"/>
          <w:szCs w:val="22"/>
          <w:rtl w:val="0"/>
          <w:lang w:val="en-US"/>
        </w:rPr>
        <w:t xml:space="preserve">— </w:t>
      </w:r>
      <w:r>
        <w:rPr>
          <w:rFonts w:ascii="Arial" w:hAnsi="Arial"/>
          <w:sz w:val="22"/>
          <w:szCs w:val="22"/>
          <w:rtl w:val="0"/>
          <w:lang w:val="en-US"/>
        </w:rPr>
        <w:t>for matters relating to the Company's charitable status.</w:t>
      </w:r>
    </w:p>
    <w:p>
      <w:pPr>
        <w:pStyle w:val="List Paragraph"/>
        <w:numPr>
          <w:ilvl w:val="0"/>
          <w:numId w:val="2"/>
        </w:numPr>
        <w:spacing w:before="60" w:after="60"/>
        <w:rPr>
          <w:sz w:val="22"/>
          <w:szCs w:val="22"/>
          <w:lang w:val="nl-NL"/>
        </w:rPr>
      </w:pPr>
      <w:r>
        <w:rPr>
          <w:rFonts w:ascii="Arial" w:hAnsi="Arial"/>
          <w:sz w:val="22"/>
          <w:szCs w:val="22"/>
          <w:rtl w:val="0"/>
          <w:lang w:val="nl-NL"/>
        </w:rPr>
        <w:t xml:space="preserve">Victorian Ombudsman </w:t>
      </w:r>
      <w:r>
        <w:rPr>
          <w:rFonts w:ascii="Arial" w:hAnsi="Arial" w:hint="default"/>
          <w:sz w:val="22"/>
          <w:szCs w:val="22"/>
          <w:rtl w:val="0"/>
          <w:lang w:val="en-US"/>
        </w:rPr>
        <w:t xml:space="preserve">— </w:t>
      </w:r>
      <w:r>
        <w:rPr>
          <w:rFonts w:ascii="Arial" w:hAnsi="Arial"/>
          <w:sz w:val="22"/>
          <w:szCs w:val="22"/>
          <w:rtl w:val="0"/>
          <w:lang w:val="en-US"/>
        </w:rPr>
        <w:t>for matters of maladministration.</w:t>
      </w:r>
    </w:p>
    <w:p>
      <w:pPr>
        <w:pStyle w:val="List Paragraph"/>
        <w:numPr>
          <w:ilvl w:val="0"/>
          <w:numId w:val="2"/>
        </w:numPr>
        <w:spacing w:before="60" w:after="60"/>
        <w:rPr>
          <w:sz w:val="22"/>
          <w:szCs w:val="22"/>
        </w:rPr>
      </w:pPr>
      <w:r>
        <w:rPr>
          <w:rFonts w:ascii="Arial" w:hAnsi="Arial"/>
          <w:sz w:val="22"/>
          <w:szCs w:val="22"/>
          <w:rtl w:val="0"/>
        </w:rPr>
        <w:t xml:space="preserve">Victoria Police </w:t>
      </w:r>
      <w:r>
        <w:rPr>
          <w:rFonts w:ascii="Arial" w:hAnsi="Arial" w:hint="default"/>
          <w:sz w:val="22"/>
          <w:szCs w:val="22"/>
          <w:rtl w:val="0"/>
          <w:lang w:val="en-US"/>
        </w:rPr>
        <w:t xml:space="preserve">— </w:t>
      </w:r>
      <w:r>
        <w:rPr>
          <w:rFonts w:ascii="Arial" w:hAnsi="Arial"/>
          <w:sz w:val="22"/>
          <w:szCs w:val="22"/>
          <w:rtl w:val="0"/>
          <w:lang w:val="en-US"/>
        </w:rPr>
        <w:t>for matters involving criminal conduct.</w:t>
      </w:r>
    </w:p>
    <w:p>
      <w:pPr>
        <w:pStyle w:val="Heading 2"/>
      </w:pPr>
      <w:r>
        <w:rPr>
          <w:outline w:val="0"/>
          <w:color w:val="1f3864"/>
          <w:u w:color="1f3864"/>
          <w:rtl w:val="0"/>
          <w:lang w:val="en-US"/>
          <w14:textFill>
            <w14:solidFill>
              <w14:srgbClr w14:val="1F3864"/>
            </w14:solidFill>
          </w14:textFill>
        </w:rPr>
        <w:t>5. Confidentiality</w:t>
      </w:r>
    </w:p>
    <w:p>
      <w:pPr>
        <w:pStyle w:val="Heading 2"/>
      </w:pPr>
      <w:r>
        <w:rPr>
          <w:outline w:val="0"/>
          <w:color w:val="000000"/>
          <w:sz w:val="22"/>
          <w:szCs w:val="22"/>
          <w:u w:color="000000"/>
          <w:rtl w:val="0"/>
          <w:lang w:val="en-US"/>
          <w14:textFill>
            <w14:solidFill>
              <w14:srgbClr w14:val="000000"/>
            </w14:solidFill>
          </w14:textFill>
        </w:rPr>
        <w:t>All complaints are handled confidentially. Information is shared only with those directly involved in investigating and resolving the complaint.</w:t>
      </w:r>
    </w:p>
    <w:p>
      <w:pPr>
        <w:pStyle w:val="Heading 2"/>
      </w:pPr>
      <w:r>
        <w:rPr>
          <w:outline w:val="0"/>
          <w:color w:val="1f3864"/>
          <w:u w:color="1f3864"/>
          <w:rtl w:val="0"/>
          <w:lang w:val="en-US"/>
          <w14:textFill>
            <w14:solidFill>
              <w14:srgbClr w14:val="1F3864"/>
            </w14:solidFill>
          </w14:textFill>
        </w:rPr>
        <w:t>6. Record-Keeping</w:t>
      </w:r>
    </w:p>
    <w:p>
      <w:pPr>
        <w:pStyle w:val="Heading 2"/>
      </w:pPr>
      <w:r>
        <w:rPr>
          <w:outline w:val="0"/>
          <w:color w:val="000000"/>
          <w:sz w:val="22"/>
          <w:szCs w:val="22"/>
          <w:u w:color="000000"/>
          <w:rtl w:val="0"/>
          <w:lang w:val="en-US"/>
          <w14:textFill>
            <w14:solidFill>
              <w14:srgbClr w14:val="000000"/>
            </w14:solidFill>
          </w14:textFill>
        </w:rPr>
        <w:t>A record of all formal complaints and their outcomes is maintained by the Principal for 7 years. Complaint records are used to identify patterns and improve school policies and practices.</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School Fees Policy and Schedule</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E5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establish how school fees are set, communicated and collected, and how hardship is supported.</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enrolled families.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Constitution of Consensus 21 Education Ltd (clauses 11.7, 17.1, 17.2); Education and Training Reform Act 2006 (Vic).</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 xml:space="preserve">Annual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fees reviewed by Board each November for the following year</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is a not-for-profit school. School fees are set to cover the cost of providing high-quality education at Peninsula 21. Fees are not set to generate profit. The Board is committed to making Peninsula 21 accessible to families from all economic backgrounds.</w:t>
      </w:r>
    </w:p>
    <w:p>
      <w:pPr>
        <w:pStyle w:val="Heading 2"/>
      </w:pPr>
      <w:r>
        <w:rPr>
          <w:outline w:val="0"/>
          <w:color w:val="1f3864"/>
          <w:u w:color="1f3864"/>
          <w:rtl w:val="0"/>
          <w:lang w:val="it-IT"/>
          <w14:textFill>
            <w14:solidFill>
              <w14:srgbClr w14:val="1F3864"/>
            </w14:solidFill>
          </w14:textFill>
        </w:rPr>
        <w:t>2. Fee Setting</w:t>
      </w:r>
    </w:p>
    <w:p>
      <w:pPr>
        <w:pStyle w:val="Heading 2"/>
      </w:pPr>
      <w:r>
        <w:rPr>
          <w:outline w:val="0"/>
          <w:color w:val="000000"/>
          <w:sz w:val="22"/>
          <w:szCs w:val="22"/>
          <w:u w:color="000000"/>
          <w:rtl w:val="0"/>
          <w:lang w:val="en-US"/>
          <w14:textFill>
            <w14:solidFill>
              <w14:srgbClr w14:val="000000"/>
            </w14:solidFill>
          </w14:textFill>
        </w:rPr>
        <w:t>School fees are set by the Board each year, following a budget process that considers:</w:t>
      </w:r>
    </w:p>
    <w:p>
      <w:pPr>
        <w:pStyle w:val="List Paragraph"/>
        <w:numPr>
          <w:ilvl w:val="0"/>
          <w:numId w:val="2"/>
        </w:numPr>
        <w:spacing w:before="60" w:after="60"/>
        <w:rPr>
          <w:sz w:val="22"/>
          <w:szCs w:val="22"/>
          <w:lang w:val="en-US"/>
        </w:rPr>
      </w:pPr>
      <w:r>
        <w:rPr>
          <w:rFonts w:ascii="Arial" w:hAnsi="Arial"/>
          <w:sz w:val="22"/>
          <w:szCs w:val="22"/>
          <w:rtl w:val="0"/>
          <w:lang w:val="en-US"/>
        </w:rPr>
        <w:t>The full cost of delivering the educational program.</w:t>
      </w:r>
    </w:p>
    <w:p>
      <w:pPr>
        <w:pStyle w:val="List Paragraph"/>
        <w:numPr>
          <w:ilvl w:val="0"/>
          <w:numId w:val="2"/>
        </w:numPr>
        <w:spacing w:before="60" w:after="60"/>
        <w:rPr>
          <w:sz w:val="22"/>
          <w:szCs w:val="22"/>
          <w:lang w:val="en-US"/>
        </w:rPr>
      </w:pPr>
      <w:r>
        <w:rPr>
          <w:rFonts w:ascii="Arial" w:hAnsi="Arial"/>
          <w:sz w:val="22"/>
          <w:szCs w:val="22"/>
          <w:rtl w:val="0"/>
          <w:lang w:val="en-US"/>
        </w:rPr>
        <w:t>Government funding received.</w:t>
      </w:r>
    </w:p>
    <w:p>
      <w:pPr>
        <w:pStyle w:val="List Paragraph"/>
        <w:numPr>
          <w:ilvl w:val="0"/>
          <w:numId w:val="2"/>
        </w:numPr>
        <w:spacing w:before="60" w:after="60"/>
        <w:rPr>
          <w:sz w:val="22"/>
          <w:szCs w:val="22"/>
          <w:lang w:val="en-US"/>
        </w:rPr>
      </w:pPr>
      <w:r>
        <w:rPr>
          <w:rFonts w:ascii="Arial" w:hAnsi="Arial"/>
          <w:sz w:val="22"/>
          <w:szCs w:val="22"/>
          <w:rtl w:val="0"/>
          <w:lang w:val="en-US"/>
        </w:rPr>
        <w:t>Capital and maintenance requirements.</w:t>
      </w:r>
    </w:p>
    <w:p>
      <w:pPr>
        <w:pStyle w:val="List Paragraph"/>
        <w:numPr>
          <w:ilvl w:val="0"/>
          <w:numId w:val="2"/>
        </w:numPr>
        <w:spacing w:before="60" w:after="60"/>
        <w:rPr>
          <w:sz w:val="22"/>
          <w:szCs w:val="22"/>
          <w:lang w:val="en-US"/>
        </w:rPr>
      </w:pPr>
      <w:r>
        <w:rPr>
          <w:rFonts w:ascii="Arial" w:hAnsi="Arial"/>
          <w:sz w:val="22"/>
          <w:szCs w:val="22"/>
          <w:rtl w:val="0"/>
          <w:lang w:val="en-US"/>
        </w:rPr>
        <w:t>The school's not-for-profit obligations.</w:t>
      </w:r>
    </w:p>
    <w:p>
      <w:pPr>
        <w:pStyle w:val="List Paragraph"/>
        <w:numPr>
          <w:ilvl w:val="0"/>
          <w:numId w:val="2"/>
        </w:numPr>
        <w:spacing w:before="60" w:after="60"/>
        <w:rPr>
          <w:sz w:val="22"/>
          <w:szCs w:val="22"/>
          <w:lang w:val="en-US"/>
        </w:rPr>
      </w:pPr>
      <w:r>
        <w:rPr>
          <w:rFonts w:ascii="Arial" w:hAnsi="Arial"/>
          <w:sz w:val="22"/>
          <w:szCs w:val="22"/>
          <w:rtl w:val="0"/>
          <w:lang w:val="en-US"/>
        </w:rPr>
        <w:t>Affordability for the school community.</w:t>
      </w:r>
    </w:p>
    <w:p>
      <w:pPr>
        <w:pStyle w:val="Heading 2"/>
      </w:pPr>
      <w:r>
        <w:rPr>
          <w:outline w:val="0"/>
          <w:color w:val="1f3864"/>
          <w:u w:color="1f3864"/>
          <w:rtl w:val="0"/>
          <w:lang w:val="en-US"/>
          <w14:textFill>
            <w14:solidFill>
              <w14:srgbClr w14:val="1F3864"/>
            </w14:solidFill>
          </w14:textFill>
        </w:rPr>
        <w:t>3. Fee Schedule</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00"/>
        <w:gridCol w:w="2500"/>
        <w:gridCol w:w="2526"/>
      </w:tblGrid>
      <w:tr>
        <w:tblPrEx>
          <w:shd w:val="clear" w:color="auto" w:fill="ced7e7"/>
        </w:tblPrEx>
        <w:trPr>
          <w:trHeight w:val="216"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Fee Item</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Amount (2025)</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35"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Enrolment Fee (once only)</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de-DE"/>
              </w:rPr>
              <w:t>$[INSERT]</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Non-refundable. Paid on acceptance of offer.</w:t>
            </w:r>
          </w:p>
        </w:tc>
      </w:tr>
      <w:tr>
        <w:tblPrEx>
          <w:shd w:val="clear" w:color="auto" w:fill="ced7e7"/>
        </w:tblPrEx>
        <w:trPr>
          <w:trHeight w:val="435"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 xml:space="preserve">Annual Tuition Fee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Foundation to Year 2</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$[INSERT] per year</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Invoiced at start of each term.</w:t>
            </w:r>
          </w:p>
        </w:tc>
      </w:tr>
      <w:tr>
        <w:tblPrEx>
          <w:shd w:val="clear" w:color="auto" w:fill="ced7e7"/>
        </w:tblPrEx>
        <w:trPr>
          <w:trHeight w:val="435"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 xml:space="preserve">Annual Tuition Fee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Year 3 to Year 6</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$[INSERT] per year</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Invoiced at start of each term.</w:t>
            </w:r>
          </w:p>
        </w:tc>
      </w:tr>
      <w:tr>
        <w:tblPrEx>
          <w:shd w:val="clear" w:color="auto" w:fill="ced7e7"/>
        </w:tblPrEx>
        <w:trPr>
          <w:trHeight w:val="197"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Building and Resource Levy</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$[INSERT] per year</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Invoiced annually.</w:t>
            </w:r>
          </w:p>
        </w:tc>
      </w:tr>
      <w:tr>
        <w:tblPrEx>
          <w:shd w:val="clear" w:color="auto" w:fill="ced7e7"/>
        </w:tblPrEx>
        <w:trPr>
          <w:trHeight w:val="674"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Excursion and Activities Levy</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$[INSERT] per year</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Invoiced annually. Specific excursion costs separately invoiced.</w:t>
            </w:r>
          </w:p>
        </w:tc>
      </w:tr>
      <w:tr>
        <w:tblPrEx>
          <w:shd w:val="clear" w:color="auto" w:fill="ced7e7"/>
        </w:tblPrEx>
        <w:trPr>
          <w:trHeight w:val="435" w:hRule="atLeast"/>
        </w:trPr>
        <w:tc>
          <w:tcPr>
            <w:tcW w:type="dxa" w:w="4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18"/>
                <w:szCs w:val="18"/>
                <w:u w:color="000000"/>
                <w:shd w:val="nil" w:color="auto" w:fill="auto"/>
                <w:rtl w:val="0"/>
                <w:lang w:val="en-US"/>
              </w:rPr>
              <w:t>Before/After School Care (if applicable)</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Refer to provider</w:t>
            </w:r>
          </w:p>
        </w:tc>
        <w:tc>
          <w:tcPr>
            <w:tcW w:type="dxa" w:w="2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18"/>
                <w:szCs w:val="18"/>
                <w:u w:color="000000"/>
                <w:shd w:val="nil" w:color="auto" w:fill="auto"/>
                <w:rtl w:val="0"/>
                <w:lang w:val="en-US"/>
              </w:rPr>
              <w:t>Provided by [INSERT provider].</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4. Payment</w:t>
      </w:r>
    </w:p>
    <w:p>
      <w:pPr>
        <w:pStyle w:val="List Paragraph"/>
        <w:numPr>
          <w:ilvl w:val="0"/>
          <w:numId w:val="2"/>
        </w:numPr>
        <w:spacing w:before="60" w:after="60"/>
        <w:rPr>
          <w:sz w:val="22"/>
          <w:szCs w:val="22"/>
          <w:lang w:val="en-US"/>
        </w:rPr>
      </w:pPr>
      <w:r>
        <w:rPr>
          <w:rFonts w:ascii="Arial" w:hAnsi="Arial"/>
          <w:sz w:val="22"/>
          <w:szCs w:val="22"/>
          <w:rtl w:val="0"/>
          <w:lang w:val="en-US"/>
        </w:rPr>
        <w:t>Fees are invoiced at the beginning of each school term.</w:t>
      </w:r>
    </w:p>
    <w:p>
      <w:pPr>
        <w:pStyle w:val="List Paragraph"/>
        <w:numPr>
          <w:ilvl w:val="0"/>
          <w:numId w:val="2"/>
        </w:numPr>
        <w:spacing w:before="60" w:after="60"/>
        <w:rPr>
          <w:sz w:val="22"/>
          <w:szCs w:val="22"/>
          <w:lang w:val="en-US"/>
        </w:rPr>
      </w:pPr>
      <w:r>
        <w:rPr>
          <w:rFonts w:ascii="Arial" w:hAnsi="Arial"/>
          <w:sz w:val="22"/>
          <w:szCs w:val="22"/>
          <w:rtl w:val="0"/>
          <w:lang w:val="en-US"/>
        </w:rPr>
        <w:t>Payment is due within 14 days of invoice.</w:t>
      </w:r>
    </w:p>
    <w:p>
      <w:pPr>
        <w:pStyle w:val="List Paragraph"/>
        <w:numPr>
          <w:ilvl w:val="0"/>
          <w:numId w:val="2"/>
        </w:numPr>
        <w:spacing w:before="60" w:after="60"/>
        <w:rPr>
          <w:sz w:val="22"/>
          <w:szCs w:val="22"/>
          <w:lang w:val="en-US"/>
        </w:rPr>
      </w:pPr>
      <w:r>
        <w:rPr>
          <w:rFonts w:ascii="Arial" w:hAnsi="Arial"/>
          <w:sz w:val="22"/>
          <w:szCs w:val="22"/>
          <w:rtl w:val="0"/>
          <w:lang w:val="en-US"/>
        </w:rPr>
        <w:t>Accepted payment methods: EFT, BPAY, credit card.</w:t>
      </w:r>
    </w:p>
    <w:p>
      <w:pPr>
        <w:pStyle w:val="List Paragraph"/>
        <w:numPr>
          <w:ilvl w:val="0"/>
          <w:numId w:val="2"/>
        </w:numPr>
        <w:spacing w:before="60" w:after="60"/>
        <w:rPr>
          <w:sz w:val="22"/>
          <w:szCs w:val="22"/>
          <w:lang w:val="en-US"/>
        </w:rPr>
      </w:pPr>
      <w:r>
        <w:rPr>
          <w:rFonts w:ascii="Arial" w:hAnsi="Arial"/>
          <w:sz w:val="22"/>
          <w:szCs w:val="22"/>
          <w:rtl w:val="0"/>
          <w:lang w:val="en-US"/>
        </w:rPr>
        <w:t>Late payment of more than 30 days may attract a $50 administration fee.</w:t>
      </w:r>
    </w:p>
    <w:p>
      <w:pPr>
        <w:pStyle w:val="Heading 2"/>
      </w:pPr>
      <w:r>
        <w:rPr>
          <w:outline w:val="0"/>
          <w:color w:val="1f3864"/>
          <w:u w:color="1f3864"/>
          <w:rtl w:val="0"/>
          <w:lang w:val="en-US"/>
          <w14:textFill>
            <w14:solidFill>
              <w14:srgbClr w14:val="1F3864"/>
            </w14:solidFill>
          </w14:textFill>
        </w:rPr>
        <w:t>5. Fee Assistance and Hardship</w:t>
      </w:r>
    </w:p>
    <w:p>
      <w:pPr>
        <w:pStyle w:val="Heading 2"/>
      </w:pPr>
      <w:r>
        <w:rPr>
          <w:outline w:val="0"/>
          <w:color w:val="000000"/>
          <w:sz w:val="22"/>
          <w:szCs w:val="22"/>
          <w:u w:color="000000"/>
          <w:rtl w:val="0"/>
          <w:lang w:val="en-US"/>
          <w14:textFill>
            <w14:solidFill>
              <w14:srgbClr w14:val="000000"/>
            </w14:solidFill>
          </w14:textFill>
        </w:rPr>
        <w:t>The school offers fee assistance to families experiencing financial hardship. Families may apply in confidence to the Principal. Applications are assessed on a case-by-case basis and may result in reduced fees, deferred payment, or a payment plan. The school never removes a student from enrolment solely because of financial difficulty.</w:t>
      </w:r>
    </w:p>
    <w:p>
      <w:pPr>
        <w:pStyle w:val="Heading 2"/>
      </w:pPr>
      <w:r>
        <w:rPr>
          <w:outline w:val="0"/>
          <w:color w:val="1f3864"/>
          <w:u w:color="1f3864"/>
          <w:rtl w:val="0"/>
          <w:lang w:val="de-DE"/>
          <w14:textFill>
            <w14:solidFill>
              <w14:srgbClr w14:val="1F3864"/>
            </w14:solidFill>
          </w14:textFill>
        </w:rPr>
        <w:t>6. Refunds</w:t>
      </w:r>
    </w:p>
    <w:p>
      <w:pPr>
        <w:pStyle w:val="List Paragraph"/>
        <w:numPr>
          <w:ilvl w:val="0"/>
          <w:numId w:val="2"/>
        </w:numPr>
        <w:spacing w:before="60" w:after="60"/>
        <w:rPr>
          <w:sz w:val="22"/>
          <w:szCs w:val="22"/>
          <w:lang w:val="en-US"/>
        </w:rPr>
      </w:pPr>
      <w:r>
        <w:rPr>
          <w:rFonts w:ascii="Arial" w:hAnsi="Arial"/>
          <w:sz w:val="22"/>
          <w:szCs w:val="22"/>
          <w:rtl w:val="0"/>
          <w:lang w:val="en-US"/>
        </w:rPr>
        <w:t>The enrolment fee is non-refundable.</w:t>
      </w:r>
    </w:p>
    <w:p>
      <w:pPr>
        <w:pStyle w:val="List Paragraph"/>
        <w:numPr>
          <w:ilvl w:val="0"/>
          <w:numId w:val="2"/>
        </w:numPr>
        <w:spacing w:before="60" w:after="60"/>
        <w:rPr>
          <w:sz w:val="22"/>
          <w:szCs w:val="22"/>
          <w:lang w:val="en-US"/>
        </w:rPr>
      </w:pPr>
      <w:r>
        <w:rPr>
          <w:rFonts w:ascii="Arial" w:hAnsi="Arial"/>
          <w:sz w:val="22"/>
          <w:szCs w:val="22"/>
          <w:rtl w:val="0"/>
          <w:lang w:val="en-US"/>
        </w:rPr>
        <w:t>Term fees are refundable on a pro-rata basis where a student withdraws with more than 4 weeks' written notice before the end of term.</w:t>
      </w:r>
    </w:p>
    <w:p>
      <w:pPr>
        <w:pStyle w:val="List Paragraph"/>
        <w:numPr>
          <w:ilvl w:val="0"/>
          <w:numId w:val="2"/>
        </w:numPr>
        <w:spacing w:before="60" w:after="60"/>
        <w:rPr>
          <w:sz w:val="22"/>
          <w:szCs w:val="22"/>
          <w:lang w:val="en-US"/>
        </w:rPr>
      </w:pPr>
      <w:r>
        <w:rPr>
          <w:rFonts w:ascii="Arial" w:hAnsi="Arial"/>
          <w:sz w:val="22"/>
          <w:szCs w:val="22"/>
          <w:rtl w:val="0"/>
          <w:lang w:val="en-US"/>
        </w:rPr>
        <w:t>No refund is provided where less than 4 weeks' notice is given.</w:t>
      </w:r>
    </w:p>
    <w:p>
      <w:pPr>
        <w:pStyle w:val="List Paragraph"/>
        <w:spacing w:before="60" w:after="60"/>
      </w:pPr>
    </w:p>
    <w:p>
      <w:pPr>
        <w:pStyle w:val="List Paragraph"/>
        <w:spacing w:before="60" w:after="60"/>
      </w:pPr>
    </w:p>
    <w:p>
      <w:pPr>
        <w:pStyle w:val="List Paragraph"/>
        <w:spacing w:before="60" w:after="60"/>
      </w:pPr>
      <w:r>
        <w:rPr>
          <w:rFonts w:ascii="Arial Unicode MS" w:cs="Arial Unicode MS" w:hAnsi="Arial Unicode MS" w:eastAsia="Arial Unicode MS"/>
          <w:b w:val="0"/>
          <w:bCs w:val="0"/>
          <w:i w:val="0"/>
          <w:iCs w:val="0"/>
        </w:rPr>
        <w:br w:type="page"/>
      </w:r>
    </w:p>
    <w:p>
      <w:pPr>
        <w:pStyle w:val="List Paragraph"/>
        <w:spacing w:before="60" w:after="60"/>
      </w:pPr>
      <w:r>
        <w:rPr>
          <w:rFonts w:ascii="Arial" w:hAnsi="Arial"/>
          <w:b w:val="1"/>
          <w:bCs w:val="1"/>
          <w:outline w:val="0"/>
          <w:color w:val="1f3864"/>
          <w:sz w:val="36"/>
          <w:szCs w:val="36"/>
          <w:u w:color="1f3864"/>
          <w:rtl w:val="0"/>
          <w:lang w:val="fr-FR"/>
          <w14:textFill>
            <w14:solidFill>
              <w14:srgbClr w14:val="1F3864"/>
            </w14:solidFill>
          </w14:textFill>
        </w:rPr>
        <w:t xml:space="preserve">Section F </w:t>
      </w:r>
      <w:r>
        <w:rPr>
          <w:rFonts w:ascii="Arial" w:hAnsi="Arial" w:hint="default"/>
          <w:b w:val="1"/>
          <w:bCs w:val="1"/>
          <w:outline w:val="0"/>
          <w:color w:val="1f3864"/>
          <w:sz w:val="36"/>
          <w:szCs w:val="36"/>
          <w:u w:color="1f3864"/>
          <w:rtl w:val="0"/>
          <w:lang w:val="en-US"/>
          <w14:textFill>
            <w14:solidFill>
              <w14:srgbClr w14:val="1F3864"/>
            </w14:solidFill>
          </w14:textFill>
        </w:rPr>
        <w:t xml:space="preserve">— </w:t>
      </w:r>
      <w:r>
        <w:rPr>
          <w:rFonts w:ascii="Arial" w:hAnsi="Arial"/>
          <w:b w:val="1"/>
          <w:bCs w:val="1"/>
          <w:outline w:val="0"/>
          <w:color w:val="1f3864"/>
          <w:sz w:val="36"/>
          <w:szCs w:val="36"/>
          <w:u w:color="1f3864"/>
          <w:rtl w:val="0"/>
          <w:lang w:val="en-US"/>
          <w14:textFill>
            <w14:solidFill>
              <w14:srgbClr w14:val="1F3864"/>
            </w14:solidFill>
          </w14:textFill>
        </w:rPr>
        <w:t>Student Behaviour &amp; Welfare</w:t>
      </w: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Behaviour Management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F1  |  Version: 1.0  |  Date: January 2025  |  Owner: Principal</w:t>
            </w:r>
          </w:p>
        </w:tc>
      </w:tr>
    </w:tbl>
    <w:p>
      <w:pPr>
        <w:pStyle w:val="List Paragraph"/>
        <w:widowControl w:val="0"/>
        <w:spacing w:before="60" w:after="60"/>
      </w:pP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foster a safe, respectful and inclusive school community through positive behaviour support.</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students at Peninsula 21, including during excursions and school activities.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Education and Training Reform Act 2006 (Vic); Equal Opportunity Act 2010 (Vic); MO 1359.</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 xml:space="preserve">Consensus 21 Education Ltd believes that positive behaviour is built through strong relationships, a supportive community and clear expectations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not through punishment alone. Our approach to behaviour management is restorative, consistent and grounded in respect for the dignity of every student.</w:t>
      </w:r>
    </w:p>
    <w:p>
      <w:pPr>
        <w:pStyle w:val="Heading 2"/>
      </w:pPr>
      <w:r>
        <w:rPr>
          <w:outline w:val="0"/>
          <w:color w:val="1f3864"/>
          <w:u w:color="1f3864"/>
          <w:rtl w:val="0"/>
          <w:lang w:val="en-US"/>
          <w14:textFill>
            <w14:solidFill>
              <w14:srgbClr w14:val="1F3864"/>
            </w14:solidFill>
          </w14:textFill>
        </w:rPr>
        <w:t>2. School Values and Expectations</w:t>
      </w:r>
    </w:p>
    <w:p>
      <w:pPr>
        <w:pStyle w:val="Heading 2"/>
      </w:pPr>
      <w:r>
        <w:rPr>
          <w:outline w:val="0"/>
          <w:color w:val="000000"/>
          <w:sz w:val="22"/>
          <w:szCs w:val="22"/>
          <w:u w:color="000000"/>
          <w:rtl w:val="0"/>
          <w:lang w:val="en-US"/>
          <w14:textFill>
            <w14:solidFill>
              <w14:srgbClr w14:val="000000"/>
            </w14:solidFill>
          </w14:textFill>
        </w:rPr>
        <w:t>All students are expected to:</w:t>
      </w:r>
    </w:p>
    <w:p>
      <w:pPr>
        <w:pStyle w:val="List Paragraph"/>
        <w:numPr>
          <w:ilvl w:val="0"/>
          <w:numId w:val="2"/>
        </w:numPr>
        <w:spacing w:before="60" w:after="60"/>
        <w:rPr>
          <w:sz w:val="22"/>
          <w:szCs w:val="22"/>
          <w:lang w:val="en-US"/>
        </w:rPr>
      </w:pPr>
      <w:r>
        <w:rPr>
          <w:rFonts w:ascii="Arial" w:hAnsi="Arial"/>
          <w:sz w:val="22"/>
          <w:szCs w:val="22"/>
          <w:rtl w:val="0"/>
          <w:lang w:val="en-US"/>
        </w:rPr>
        <w:t>Treat every person with respect and kindness.</w:t>
      </w:r>
    </w:p>
    <w:p>
      <w:pPr>
        <w:pStyle w:val="List Paragraph"/>
        <w:numPr>
          <w:ilvl w:val="0"/>
          <w:numId w:val="2"/>
        </w:numPr>
        <w:spacing w:before="60" w:after="60"/>
        <w:rPr>
          <w:sz w:val="22"/>
          <w:szCs w:val="22"/>
          <w:lang w:val="en-US"/>
        </w:rPr>
      </w:pPr>
      <w:r>
        <w:rPr>
          <w:rFonts w:ascii="Arial" w:hAnsi="Arial"/>
          <w:sz w:val="22"/>
          <w:szCs w:val="22"/>
          <w:rtl w:val="0"/>
          <w:lang w:val="en-US"/>
        </w:rPr>
        <w:t>Engage fully and honestly in their learning.</w:t>
      </w:r>
    </w:p>
    <w:p>
      <w:pPr>
        <w:pStyle w:val="List Paragraph"/>
        <w:numPr>
          <w:ilvl w:val="0"/>
          <w:numId w:val="2"/>
        </w:numPr>
        <w:spacing w:before="60" w:after="60"/>
        <w:rPr>
          <w:sz w:val="22"/>
          <w:szCs w:val="22"/>
          <w:lang w:val="en-US"/>
        </w:rPr>
      </w:pPr>
      <w:r>
        <w:rPr>
          <w:rFonts w:ascii="Arial" w:hAnsi="Arial"/>
          <w:sz w:val="22"/>
          <w:szCs w:val="22"/>
          <w:rtl w:val="0"/>
          <w:lang w:val="en-US"/>
        </w:rPr>
        <w:t>Take responsibility for their actions.</w:t>
      </w:r>
    </w:p>
    <w:p>
      <w:pPr>
        <w:pStyle w:val="List Paragraph"/>
        <w:numPr>
          <w:ilvl w:val="0"/>
          <w:numId w:val="2"/>
        </w:numPr>
        <w:spacing w:before="60" w:after="60"/>
        <w:rPr>
          <w:sz w:val="22"/>
          <w:szCs w:val="22"/>
          <w:lang w:val="en-US"/>
        </w:rPr>
      </w:pPr>
      <w:r>
        <w:rPr>
          <w:rFonts w:ascii="Arial" w:hAnsi="Arial"/>
          <w:sz w:val="22"/>
          <w:szCs w:val="22"/>
          <w:rtl w:val="0"/>
          <w:lang w:val="en-US"/>
        </w:rPr>
        <w:t>Care for the school environment and others' property.</w:t>
      </w:r>
    </w:p>
    <w:p>
      <w:pPr>
        <w:pStyle w:val="List Paragraph"/>
        <w:numPr>
          <w:ilvl w:val="0"/>
          <w:numId w:val="2"/>
        </w:numPr>
        <w:spacing w:before="60" w:after="60"/>
        <w:rPr>
          <w:sz w:val="22"/>
          <w:szCs w:val="22"/>
          <w:lang w:val="en-US"/>
        </w:rPr>
      </w:pPr>
      <w:r>
        <w:rPr>
          <w:rFonts w:ascii="Arial" w:hAnsi="Arial"/>
          <w:sz w:val="22"/>
          <w:szCs w:val="22"/>
          <w:rtl w:val="0"/>
          <w:lang w:val="en-US"/>
        </w:rPr>
        <w:t>Follow reasonable directions from staff.</w:t>
      </w:r>
    </w:p>
    <w:p>
      <w:pPr>
        <w:pStyle w:val="Heading 2"/>
      </w:pPr>
      <w:r>
        <w:rPr>
          <w:outline w:val="0"/>
          <w:color w:val="1f3864"/>
          <w:u w:color="1f3864"/>
          <w:rtl w:val="0"/>
          <w:lang w:val="en-US"/>
          <w14:textFill>
            <w14:solidFill>
              <w14:srgbClr w14:val="1F3864"/>
            </w14:solidFill>
          </w14:textFill>
        </w:rPr>
        <w:t>3. Positive Behaviour Support</w:t>
      </w:r>
    </w:p>
    <w:p>
      <w:pPr>
        <w:pStyle w:val="Heading 2"/>
      </w:pPr>
      <w:r>
        <w:rPr>
          <w:outline w:val="0"/>
          <w:color w:val="000000"/>
          <w:sz w:val="22"/>
          <w:szCs w:val="22"/>
          <w:u w:color="000000"/>
          <w:rtl w:val="0"/>
          <w:lang w:val="en-US"/>
          <w14:textFill>
            <w14:solidFill>
              <w14:srgbClr w14:val="000000"/>
            </w14:solidFill>
          </w14:textFill>
        </w:rPr>
        <w:t>The school's primary approach is to reinforce positive behaviour through:</w:t>
      </w:r>
    </w:p>
    <w:p>
      <w:pPr>
        <w:pStyle w:val="List Paragraph"/>
        <w:numPr>
          <w:ilvl w:val="0"/>
          <w:numId w:val="2"/>
        </w:numPr>
        <w:spacing w:before="60" w:after="60"/>
        <w:rPr>
          <w:sz w:val="22"/>
          <w:szCs w:val="22"/>
          <w:lang w:val="en-US"/>
        </w:rPr>
      </w:pPr>
      <w:r>
        <w:rPr>
          <w:rFonts w:ascii="Arial" w:hAnsi="Arial"/>
          <w:sz w:val="22"/>
          <w:szCs w:val="22"/>
          <w:rtl w:val="0"/>
          <w:lang w:val="en-US"/>
        </w:rPr>
        <w:t>Clear, consistent and age-appropriate expectations communicated to all students.</w:t>
      </w:r>
    </w:p>
    <w:p>
      <w:pPr>
        <w:pStyle w:val="List Paragraph"/>
        <w:numPr>
          <w:ilvl w:val="0"/>
          <w:numId w:val="2"/>
        </w:numPr>
        <w:spacing w:before="60" w:after="60"/>
        <w:rPr>
          <w:sz w:val="22"/>
          <w:szCs w:val="22"/>
          <w:lang w:val="en-US"/>
        </w:rPr>
      </w:pPr>
      <w:r>
        <w:rPr>
          <w:rFonts w:ascii="Arial" w:hAnsi="Arial"/>
          <w:sz w:val="22"/>
          <w:szCs w:val="22"/>
          <w:rtl w:val="0"/>
          <w:lang w:val="en-US"/>
        </w:rPr>
        <w:t>Regular recognition and celebration of positive behaviour.</w:t>
      </w:r>
    </w:p>
    <w:p>
      <w:pPr>
        <w:pStyle w:val="List Paragraph"/>
        <w:numPr>
          <w:ilvl w:val="0"/>
          <w:numId w:val="2"/>
        </w:numPr>
        <w:spacing w:before="60" w:after="60"/>
        <w:rPr>
          <w:sz w:val="22"/>
          <w:szCs w:val="22"/>
          <w:lang w:val="en-US"/>
        </w:rPr>
      </w:pPr>
      <w:r>
        <w:rPr>
          <w:rFonts w:ascii="Arial" w:hAnsi="Arial"/>
          <w:sz w:val="22"/>
          <w:szCs w:val="22"/>
          <w:rtl w:val="0"/>
          <w:lang w:val="en-US"/>
        </w:rPr>
        <w:t>Strong classroom relationships and engaging curriculum.</w:t>
      </w:r>
    </w:p>
    <w:p>
      <w:pPr>
        <w:pStyle w:val="List Paragraph"/>
        <w:numPr>
          <w:ilvl w:val="0"/>
          <w:numId w:val="2"/>
        </w:numPr>
        <w:spacing w:before="60" w:after="60"/>
        <w:rPr>
          <w:sz w:val="22"/>
          <w:szCs w:val="22"/>
          <w:lang w:val="en-US"/>
        </w:rPr>
      </w:pPr>
      <w:r>
        <w:rPr>
          <w:rFonts w:ascii="Arial" w:hAnsi="Arial"/>
          <w:sz w:val="22"/>
          <w:szCs w:val="22"/>
          <w:rtl w:val="0"/>
          <w:lang w:val="en-US"/>
        </w:rPr>
        <w:t>Restorative conversations to address harm and repair relationships.</w:t>
      </w:r>
    </w:p>
    <w:p>
      <w:pPr>
        <w:pStyle w:val="List Paragraph"/>
        <w:numPr>
          <w:ilvl w:val="0"/>
          <w:numId w:val="2"/>
        </w:numPr>
        <w:spacing w:before="60" w:after="60"/>
        <w:rPr>
          <w:sz w:val="22"/>
          <w:szCs w:val="22"/>
          <w:lang w:val="en-US"/>
        </w:rPr>
      </w:pPr>
      <w:r>
        <w:rPr>
          <w:rFonts w:ascii="Arial" w:hAnsi="Arial"/>
          <w:sz w:val="22"/>
          <w:szCs w:val="22"/>
          <w:rtl w:val="0"/>
          <w:lang w:val="en-US"/>
        </w:rPr>
        <w:t>Individual support plans for students who require additional assistance.</w:t>
      </w:r>
    </w:p>
    <w:p>
      <w:pPr>
        <w:pStyle w:val="Heading 2"/>
      </w:pPr>
      <w:r>
        <w:rPr>
          <w:outline w:val="0"/>
          <w:color w:val="1f3864"/>
          <w:u w:color="1f3864"/>
          <w:rtl w:val="0"/>
          <w:lang w:val="en-US"/>
          <w14:textFill>
            <w14:solidFill>
              <w14:srgbClr w14:val="1F3864"/>
            </w14:solidFill>
          </w14:textFill>
        </w:rPr>
        <w:t>4. Responding to Inappropriate Behaviour</w:t>
      </w:r>
    </w:p>
    <w:p>
      <w:pPr>
        <w:pStyle w:val="Heading 2"/>
      </w:pPr>
      <w:r>
        <w:rPr>
          <w:outline w:val="0"/>
          <w:color w:val="000000"/>
          <w:sz w:val="22"/>
          <w:szCs w:val="22"/>
          <w:u w:color="000000"/>
          <w:rtl w:val="0"/>
          <w:lang w:val="en-US"/>
          <w14:textFill>
            <w14:solidFill>
              <w14:srgbClr w14:val="000000"/>
            </w14:solidFill>
          </w14:textFill>
        </w:rPr>
        <w:t>Staff respond to inappropriate behaviour using a graduated approach:</w:t>
      </w:r>
    </w:p>
    <w:p>
      <w:pPr>
        <w:pStyle w:val="List Paragraph"/>
        <w:numPr>
          <w:ilvl w:val="0"/>
          <w:numId w:val="13"/>
        </w:numPr>
        <w:spacing w:before="60" w:after="60"/>
        <w:rPr>
          <w:sz w:val="22"/>
          <w:szCs w:val="22"/>
          <w:lang w:val="de-DE"/>
        </w:rPr>
      </w:pPr>
      <w:r>
        <w:rPr>
          <w:rFonts w:ascii="Arial" w:hAnsi="Arial"/>
          <w:sz w:val="22"/>
          <w:szCs w:val="22"/>
          <w:rtl w:val="0"/>
          <w:lang w:val="de-DE"/>
        </w:rPr>
        <w:t xml:space="preserve">Verbal reminder </w:t>
      </w:r>
      <w:r>
        <w:rPr>
          <w:rFonts w:ascii="Arial" w:hAnsi="Arial" w:hint="default"/>
          <w:sz w:val="22"/>
          <w:szCs w:val="22"/>
          <w:rtl w:val="0"/>
          <w:lang w:val="en-US"/>
        </w:rPr>
        <w:t xml:space="preserve">— </w:t>
      </w:r>
      <w:r>
        <w:rPr>
          <w:rFonts w:ascii="Arial" w:hAnsi="Arial"/>
          <w:sz w:val="22"/>
          <w:szCs w:val="22"/>
          <w:rtl w:val="0"/>
          <w:lang w:val="en-US"/>
        </w:rPr>
        <w:t>private, respectful, and brief.</w:t>
      </w:r>
    </w:p>
    <w:p>
      <w:pPr>
        <w:pStyle w:val="List Paragraph"/>
        <w:numPr>
          <w:ilvl w:val="0"/>
          <w:numId w:val="4"/>
        </w:numPr>
        <w:spacing w:before="60" w:after="60"/>
        <w:rPr>
          <w:sz w:val="22"/>
          <w:szCs w:val="22"/>
          <w:lang w:val="en-US"/>
        </w:rPr>
      </w:pPr>
      <w:r>
        <w:rPr>
          <w:rFonts w:ascii="Arial" w:hAnsi="Arial"/>
          <w:sz w:val="22"/>
          <w:szCs w:val="22"/>
          <w:rtl w:val="0"/>
          <w:lang w:val="en-US"/>
        </w:rPr>
        <w:t xml:space="preserve">Restorative conversation </w:t>
      </w:r>
      <w:r>
        <w:rPr>
          <w:rFonts w:ascii="Arial" w:hAnsi="Arial" w:hint="default"/>
          <w:sz w:val="22"/>
          <w:szCs w:val="22"/>
          <w:rtl w:val="0"/>
          <w:lang w:val="en-US"/>
        </w:rPr>
        <w:t xml:space="preserve">— </w:t>
      </w:r>
      <w:r>
        <w:rPr>
          <w:rFonts w:ascii="Arial" w:hAnsi="Arial"/>
          <w:sz w:val="22"/>
          <w:szCs w:val="22"/>
          <w:rtl w:val="0"/>
          <w:lang w:val="en-US"/>
        </w:rPr>
        <w:t>exploring the impact of the behaviour.</w:t>
      </w:r>
    </w:p>
    <w:p>
      <w:pPr>
        <w:pStyle w:val="List Paragraph"/>
        <w:numPr>
          <w:ilvl w:val="0"/>
          <w:numId w:val="4"/>
        </w:numPr>
        <w:spacing w:before="60" w:after="60"/>
        <w:rPr>
          <w:sz w:val="22"/>
          <w:szCs w:val="22"/>
          <w:lang w:val="en-US"/>
        </w:rPr>
      </w:pPr>
      <w:r>
        <w:rPr>
          <w:rFonts w:ascii="Arial" w:hAnsi="Arial"/>
          <w:sz w:val="22"/>
          <w:szCs w:val="22"/>
          <w:rtl w:val="0"/>
          <w:lang w:val="en-US"/>
        </w:rPr>
        <w:t xml:space="preserve">Planned consequences </w:t>
      </w:r>
      <w:r>
        <w:rPr>
          <w:rFonts w:ascii="Arial" w:hAnsi="Arial" w:hint="default"/>
          <w:sz w:val="22"/>
          <w:szCs w:val="22"/>
          <w:rtl w:val="0"/>
          <w:lang w:val="en-US"/>
        </w:rPr>
        <w:t xml:space="preserve">— </w:t>
      </w:r>
      <w:r>
        <w:rPr>
          <w:rFonts w:ascii="Arial" w:hAnsi="Arial"/>
          <w:sz w:val="22"/>
          <w:szCs w:val="22"/>
          <w:rtl w:val="0"/>
          <w:lang w:val="en-US"/>
        </w:rPr>
        <w:t>time out, loss of privilege, or restitution.</w:t>
      </w:r>
    </w:p>
    <w:p>
      <w:pPr>
        <w:pStyle w:val="List Paragraph"/>
        <w:numPr>
          <w:ilvl w:val="0"/>
          <w:numId w:val="4"/>
        </w:numPr>
        <w:spacing w:before="60" w:after="60"/>
        <w:rPr>
          <w:sz w:val="22"/>
          <w:szCs w:val="22"/>
          <w:lang w:val="en-US"/>
        </w:rPr>
      </w:pPr>
      <w:r>
        <w:rPr>
          <w:rFonts w:ascii="Arial" w:hAnsi="Arial"/>
          <w:sz w:val="22"/>
          <w:szCs w:val="22"/>
          <w:rtl w:val="0"/>
          <w:lang w:val="en-US"/>
        </w:rPr>
        <w:t xml:space="preserve">Parent contact </w:t>
      </w:r>
      <w:r>
        <w:rPr>
          <w:rFonts w:ascii="Arial" w:hAnsi="Arial" w:hint="default"/>
          <w:sz w:val="22"/>
          <w:szCs w:val="22"/>
          <w:rtl w:val="0"/>
          <w:lang w:val="en-US"/>
        </w:rPr>
        <w:t xml:space="preserve">— </w:t>
      </w:r>
      <w:r>
        <w:rPr>
          <w:rFonts w:ascii="Arial" w:hAnsi="Arial"/>
          <w:sz w:val="22"/>
          <w:szCs w:val="22"/>
          <w:rtl w:val="0"/>
          <w:lang w:val="en-US"/>
        </w:rPr>
        <w:t>phone or meeting with family.</w:t>
      </w:r>
    </w:p>
    <w:p>
      <w:pPr>
        <w:pStyle w:val="List Paragraph"/>
        <w:numPr>
          <w:ilvl w:val="0"/>
          <w:numId w:val="4"/>
        </w:numPr>
        <w:spacing w:before="60" w:after="60"/>
        <w:rPr>
          <w:sz w:val="22"/>
          <w:szCs w:val="22"/>
          <w:lang w:val="en-US"/>
        </w:rPr>
      </w:pPr>
      <w:r>
        <w:rPr>
          <w:rFonts w:ascii="Arial" w:hAnsi="Arial"/>
          <w:sz w:val="22"/>
          <w:szCs w:val="22"/>
          <w:rtl w:val="0"/>
          <w:lang w:val="en-US"/>
        </w:rPr>
        <w:t xml:space="preserve">Formal behaviour plan </w:t>
      </w:r>
      <w:r>
        <w:rPr>
          <w:rFonts w:ascii="Arial" w:hAnsi="Arial" w:hint="default"/>
          <w:sz w:val="22"/>
          <w:szCs w:val="22"/>
          <w:rtl w:val="0"/>
          <w:lang w:val="en-US"/>
        </w:rPr>
        <w:t xml:space="preserve">— </w:t>
      </w:r>
      <w:r>
        <w:rPr>
          <w:rFonts w:ascii="Arial" w:hAnsi="Arial"/>
          <w:sz w:val="22"/>
          <w:szCs w:val="22"/>
          <w:rtl w:val="0"/>
          <w:lang w:val="en-US"/>
        </w:rPr>
        <w:t>developed in consultation with family.</w:t>
      </w:r>
    </w:p>
    <w:p>
      <w:pPr>
        <w:pStyle w:val="List Paragraph"/>
        <w:numPr>
          <w:ilvl w:val="0"/>
          <w:numId w:val="4"/>
        </w:numPr>
        <w:spacing w:before="60" w:after="60"/>
        <w:rPr>
          <w:sz w:val="22"/>
          <w:szCs w:val="22"/>
          <w:lang w:val="en-US"/>
        </w:rPr>
      </w:pPr>
      <w:r>
        <w:rPr>
          <w:rFonts w:ascii="Arial" w:hAnsi="Arial"/>
          <w:sz w:val="22"/>
          <w:szCs w:val="22"/>
          <w:rtl w:val="0"/>
          <w:lang w:val="en-US"/>
        </w:rPr>
        <w:t xml:space="preserve">Short-term suspension (up to 3 days) </w:t>
      </w:r>
      <w:r>
        <w:rPr>
          <w:rFonts w:ascii="Arial" w:hAnsi="Arial" w:hint="default"/>
          <w:sz w:val="22"/>
          <w:szCs w:val="22"/>
          <w:rtl w:val="0"/>
          <w:lang w:val="en-US"/>
        </w:rPr>
        <w:t xml:space="preserve">— </w:t>
      </w:r>
      <w:r>
        <w:rPr>
          <w:rFonts w:ascii="Arial" w:hAnsi="Arial"/>
          <w:sz w:val="22"/>
          <w:szCs w:val="22"/>
          <w:rtl w:val="0"/>
          <w:lang w:val="pt-PT"/>
        </w:rPr>
        <w:t>Principal decision.</w:t>
      </w:r>
    </w:p>
    <w:p>
      <w:pPr>
        <w:pStyle w:val="List Paragraph"/>
        <w:numPr>
          <w:ilvl w:val="0"/>
          <w:numId w:val="4"/>
        </w:numPr>
        <w:spacing w:before="60" w:after="60"/>
        <w:rPr>
          <w:sz w:val="22"/>
          <w:szCs w:val="22"/>
          <w:lang w:val="en-US"/>
        </w:rPr>
      </w:pPr>
      <w:r>
        <w:rPr>
          <w:rFonts w:ascii="Arial" w:hAnsi="Arial"/>
          <w:sz w:val="22"/>
          <w:szCs w:val="22"/>
          <w:rtl w:val="0"/>
          <w:lang w:val="en-US"/>
        </w:rPr>
        <w:t xml:space="preserve">Long-term suspension or expulsion </w:t>
      </w:r>
      <w:r>
        <w:rPr>
          <w:rFonts w:ascii="Arial" w:hAnsi="Arial" w:hint="default"/>
          <w:sz w:val="22"/>
          <w:szCs w:val="22"/>
          <w:rtl w:val="0"/>
          <w:lang w:val="en-US"/>
        </w:rPr>
        <w:t xml:space="preserve">— </w:t>
      </w:r>
      <w:r>
        <w:rPr>
          <w:rFonts w:ascii="Arial" w:hAnsi="Arial"/>
          <w:sz w:val="22"/>
          <w:szCs w:val="22"/>
          <w:rtl w:val="0"/>
          <w:lang w:val="en-US"/>
        </w:rPr>
        <w:t>Board decision after formal process.</w:t>
      </w:r>
    </w:p>
    <w:p>
      <w:pPr>
        <w:pStyle w:val="Heading 2"/>
      </w:pPr>
      <w:r>
        <w:rPr>
          <w:outline w:val="0"/>
          <w:color w:val="1f3864"/>
          <w:u w:color="1f3864"/>
          <w:rtl w:val="0"/>
          <w:lang w:val="en-US"/>
          <w14:textFill>
            <w14:solidFill>
              <w14:srgbClr w14:val="1F3864"/>
            </w14:solidFill>
          </w14:textFill>
        </w:rPr>
        <w:t>5. Suspension and Expulsion</w:t>
      </w:r>
    </w:p>
    <w:p>
      <w:pPr>
        <w:pStyle w:val="Heading 3"/>
      </w:pPr>
      <w:r>
        <w:rPr>
          <w:rtl w:val="0"/>
          <w:lang w:val="en-US"/>
        </w:rPr>
        <w:t>Short-term Suspension (up to 3 days)</w:t>
      </w:r>
    </w:p>
    <w:p>
      <w:pPr>
        <w:pStyle w:val="Heading 3"/>
      </w:pPr>
      <w:r>
        <w:rPr>
          <w:sz w:val="22"/>
          <w:szCs w:val="22"/>
          <w:rtl w:val="0"/>
          <w:lang w:val="en-US"/>
        </w:rPr>
        <w:t>The Principal may suspend a student for up to 3 days where the student's behaviour poses a risk to others or where the student has seriously breached the Code of Conduct. Parents are notified on the day and given written reasons.</w:t>
      </w:r>
    </w:p>
    <w:p>
      <w:pPr>
        <w:pStyle w:val="Heading 3"/>
      </w:pPr>
      <w:r>
        <w:rPr>
          <w:rtl w:val="0"/>
          <w:lang w:val="en-US"/>
        </w:rPr>
        <w:t>Long-term Suspension and Expulsion</w:t>
      </w:r>
    </w:p>
    <w:p>
      <w:pPr>
        <w:pStyle w:val="Heading 3"/>
      </w:pPr>
      <w:r>
        <w:rPr>
          <w:sz w:val="22"/>
          <w:szCs w:val="22"/>
          <w:rtl w:val="0"/>
          <w:lang w:val="en-US"/>
        </w:rPr>
        <w:t>Long-term suspension (more than 3 days) and expulsion require Board approval. The family must be given a formal hearing before any such decision is made. The student has the right to be accompanied by a support person.</w:t>
      </w:r>
    </w:p>
    <w:p>
      <w:pPr>
        <w:pStyle w:val="Heading 2"/>
      </w:pPr>
      <w:r>
        <w:rPr>
          <w:outline w:val="0"/>
          <w:color w:val="1f3864"/>
          <w:u w:color="1f3864"/>
          <w:rtl w:val="0"/>
          <w:lang w:val="en-US"/>
          <w14:textFill>
            <w14:solidFill>
              <w14:srgbClr w14:val="1F3864"/>
            </w14:solidFill>
          </w14:textFill>
        </w:rPr>
        <w:t>6. Physical Intervention</w:t>
      </w:r>
    </w:p>
    <w:p>
      <w:pPr>
        <w:pStyle w:val="Heading 2"/>
      </w:pPr>
      <w:r>
        <w:rPr>
          <w:outline w:val="0"/>
          <w:color w:val="000000"/>
          <w:sz w:val="22"/>
          <w:szCs w:val="22"/>
          <w:u w:color="000000"/>
          <w:rtl w:val="0"/>
          <w:lang w:val="en-US"/>
          <w14:textFill>
            <w14:solidFill>
              <w14:srgbClr w14:val="000000"/>
            </w14:solidFill>
          </w14:textFill>
        </w:rPr>
        <w:t>Physical restraint of students is permitted only in circumstances where it is necessary to prevent immediate harm to the student or others, is proportionate, and ceases as soon as safe. All use of physical restraint must be reported to the Principal immediately and to parents on the same day.</w:t>
      </w:r>
    </w:p>
    <w:p>
      <w:pPr>
        <w:pStyle w:val="Heading 2"/>
      </w:pPr>
      <w:r>
        <w:rPr>
          <w:outline w:val="0"/>
          <w:color w:val="1f3864"/>
          <w:u w:color="1f3864"/>
          <w:rtl w:val="0"/>
          <w:lang w:val="pt-PT"/>
          <w14:textFill>
            <w14:solidFill>
              <w14:srgbClr w14:val="1F3864"/>
            </w14:solidFill>
          </w14:textFill>
        </w:rPr>
        <w:t>7. Records</w:t>
      </w:r>
    </w:p>
    <w:p>
      <w:pPr>
        <w:pStyle w:val="Heading 2"/>
      </w:pPr>
      <w:r>
        <w:rPr>
          <w:outline w:val="0"/>
          <w:color w:val="000000"/>
          <w:sz w:val="22"/>
          <w:szCs w:val="22"/>
          <w:u w:color="000000"/>
          <w:rtl w:val="0"/>
          <w:lang w:val="en-US"/>
          <w14:textFill>
            <w14:solidFill>
              <w14:srgbClr w14:val="000000"/>
            </w14:solidFill>
          </w14:textFill>
        </w:rPr>
        <w:t>Significant behaviour incidents are recorded in the student management system. Records are confidential and accessed only by authorised staff.</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Supervision Policy (including Excursion Risk Assessment)</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F2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all students are adequately supervised at all times during school hours and activities.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with supervision responsibilities; all students.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OHS Act 2004 (Vic); Education and Training Reform Act 2006 (Vic); Duty of Care (Policy G3).</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has a duty of care to all students. Adequate supervision is essential to ensure student safety and wellbeing at all times during school hours and activities.</w:t>
      </w:r>
    </w:p>
    <w:p>
      <w:pPr>
        <w:pStyle w:val="Heading 2"/>
      </w:pPr>
      <w:r>
        <w:rPr>
          <w:outline w:val="0"/>
          <w:color w:val="1f3864"/>
          <w:u w:color="1f3864"/>
          <w:rtl w:val="0"/>
          <w:lang w:val="en-US"/>
          <w14:textFill>
            <w14:solidFill>
              <w14:srgbClr w14:val="1F3864"/>
            </w14:solidFill>
          </w14:textFill>
        </w:rPr>
        <w:t>2. Supervision Ratios</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0"/>
        <w:gridCol w:w="2000"/>
        <w:gridCol w:w="3526"/>
      </w:tblGrid>
      <w:tr>
        <w:tblPrEx>
          <w:shd w:val="clear" w:color="auto" w:fill="ced7e7"/>
        </w:tblPrEx>
        <w:trPr>
          <w:trHeight w:val="216"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Context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Min. Ratio</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197"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Classroom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Foundation to Year 2</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rPr>
              <w:t>1:25</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Teacher + aide recommended for F</w:t>
            </w:r>
            <w:r>
              <w:rPr>
                <w:rFonts w:ascii="Arial" w:hAnsi="Arial" w:hint="default"/>
                <w:sz w:val="18"/>
                <w:szCs w:val="18"/>
                <w:u w:color="000000"/>
                <w:shd w:val="nil" w:color="auto" w:fill="auto"/>
                <w:rtl w:val="0"/>
              </w:rPr>
              <w:t>–</w:t>
            </w:r>
            <w:r>
              <w:rPr>
                <w:rFonts w:ascii="Arial" w:hAnsi="Arial"/>
                <w:sz w:val="18"/>
                <w:szCs w:val="18"/>
                <w:u w:color="000000"/>
                <w:shd w:val="nil" w:color="auto" w:fill="auto"/>
                <w:rtl w:val="0"/>
              </w:rPr>
              <w:t>2.</w:t>
            </w:r>
          </w:p>
        </w:tc>
      </w:tr>
      <w:tr>
        <w:tblPrEx>
          <w:shd w:val="clear" w:color="auto" w:fill="ced7e7"/>
        </w:tblPrEx>
        <w:trPr>
          <w:trHeight w:val="197"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 xml:space="preserve">Classroom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Year 3 to Year 6</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en-US"/>
              </w:rPr>
              <w:t>1:30</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Standard classroom ratio.</w:t>
            </w:r>
          </w:p>
        </w:tc>
      </w:tr>
      <w:tr>
        <w:tblPrEx>
          <w:shd w:val="clear" w:color="auto" w:fill="ced7e7"/>
        </w:tblPrEx>
        <w:trPr>
          <w:trHeight w:val="435"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Playground / Recess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de-DE"/>
              </w:rPr>
              <w:t>1:50</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Multiple supervisors required for full school.</w:t>
            </w:r>
          </w:p>
        </w:tc>
      </w:tr>
      <w:tr>
        <w:tblPrEx>
          <w:shd w:val="clear" w:color="auto" w:fill="ced7e7"/>
        </w:tblPrEx>
        <w:trPr>
          <w:trHeight w:val="197"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 xml:space="preserve">Excursion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low risk</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ru-RU"/>
              </w:rPr>
              <w:t>1:10</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Adjust based on risk assessment.</w:t>
            </w:r>
          </w:p>
        </w:tc>
      </w:tr>
      <w:tr>
        <w:tblPrEx>
          <w:shd w:val="clear" w:color="auto" w:fill="ced7e7"/>
        </w:tblPrEx>
        <w:trPr>
          <w:trHeight w:val="197"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fr-FR"/>
              </w:rPr>
              <w:t xml:space="preserve">Excursion </w:t>
            </w:r>
            <w:r>
              <w:rPr>
                <w:rFonts w:ascii="Arial" w:hAnsi="Arial" w:hint="default"/>
                <w:sz w:val="18"/>
                <w:szCs w:val="18"/>
                <w:u w:color="000000"/>
                <w:shd w:val="nil" w:color="auto" w:fill="auto"/>
                <w:rtl w:val="0"/>
                <w:lang w:val="en-US"/>
              </w:rPr>
              <w:t xml:space="preserve">— </w:t>
            </w:r>
            <w:r>
              <w:rPr>
                <w:rFonts w:ascii="Arial" w:hAnsi="Arial"/>
                <w:sz w:val="18"/>
                <w:szCs w:val="18"/>
                <w:u w:color="000000"/>
                <w:shd w:val="nil" w:color="auto" w:fill="auto"/>
                <w:rtl w:val="0"/>
                <w:lang w:val="en-US"/>
              </w:rPr>
              <w:t>medium/high risk</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ru-RU"/>
              </w:rPr>
              <w:t>1:6</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Activity-specific risk assessment required.</w:t>
            </w:r>
          </w:p>
        </w:tc>
      </w:tr>
      <w:tr>
        <w:tblPrEx>
          <w:shd w:val="clear" w:color="auto" w:fill="ced7e7"/>
        </w:tblPrEx>
        <w:trPr>
          <w:trHeight w:val="435"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Swimming / Water activities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ru-RU"/>
              </w:rPr>
              <w:t>1:6</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Qualified lifeguard in addition to teacher ratio.</w:t>
            </w:r>
          </w:p>
        </w:tc>
      </w:tr>
      <w:tr>
        <w:tblPrEx>
          <w:shd w:val="clear" w:color="auto" w:fill="ced7e7"/>
        </w:tblPrEx>
        <w:trPr>
          <w:trHeight w:val="435" w:hRule="atLeast"/>
        </w:trPr>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Camps (overnight)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8"/>
                <w:szCs w:val="18"/>
                <w:u w:color="000000"/>
                <w:shd w:val="nil" w:color="auto" w:fill="auto"/>
                <w:rtl w:val="0"/>
                <w:lang w:val="ru-RU"/>
              </w:rPr>
              <w:t>1:8</w:t>
            </w:r>
          </w:p>
        </w:tc>
        <w:tc>
          <w:tcPr>
            <w:tcW w:type="dxa" w:w="3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8"/>
                <w:szCs w:val="18"/>
                <w:u w:color="000000"/>
                <w:shd w:val="nil" w:color="auto" w:fill="auto"/>
                <w:rtl w:val="0"/>
                <w:lang w:val="en-US"/>
              </w:rPr>
              <w:t>Male and female supervisors where mixed group.</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3. Before and After School</w:t>
      </w:r>
    </w:p>
    <w:p>
      <w:pPr>
        <w:pStyle w:val="List Paragraph"/>
        <w:numPr>
          <w:ilvl w:val="0"/>
          <w:numId w:val="2"/>
        </w:numPr>
        <w:spacing w:before="60" w:after="60"/>
        <w:rPr>
          <w:sz w:val="22"/>
          <w:szCs w:val="22"/>
          <w:lang w:val="en-US"/>
        </w:rPr>
      </w:pPr>
      <w:r>
        <w:rPr>
          <w:rFonts w:ascii="Arial" w:hAnsi="Arial"/>
          <w:sz w:val="22"/>
          <w:szCs w:val="22"/>
          <w:rtl w:val="0"/>
          <w:lang w:val="en-US"/>
        </w:rPr>
        <w:t>No student is to be left unsupervised on the school site before the official start of supervision or after the end of school care.</w:t>
      </w:r>
    </w:p>
    <w:p>
      <w:pPr>
        <w:pStyle w:val="List Paragraph"/>
        <w:numPr>
          <w:ilvl w:val="0"/>
          <w:numId w:val="2"/>
        </w:numPr>
        <w:spacing w:before="60" w:after="60"/>
        <w:rPr>
          <w:sz w:val="22"/>
          <w:szCs w:val="22"/>
          <w:lang w:val="en-US"/>
        </w:rPr>
      </w:pPr>
      <w:r>
        <w:rPr>
          <w:rFonts w:ascii="Arial" w:hAnsi="Arial"/>
          <w:sz w:val="22"/>
          <w:szCs w:val="22"/>
          <w:rtl w:val="0"/>
          <w:lang w:val="en-US"/>
        </w:rPr>
        <w:t>Supervision begins 15 minutes before the official school start time.</w:t>
      </w:r>
    </w:p>
    <w:p>
      <w:pPr>
        <w:pStyle w:val="List Paragraph"/>
        <w:numPr>
          <w:ilvl w:val="0"/>
          <w:numId w:val="2"/>
        </w:numPr>
        <w:spacing w:before="60" w:after="60"/>
        <w:rPr>
          <w:sz w:val="22"/>
          <w:szCs w:val="22"/>
          <w:lang w:val="en-US"/>
        </w:rPr>
      </w:pPr>
      <w:r>
        <w:rPr>
          <w:rFonts w:ascii="Arial" w:hAnsi="Arial"/>
          <w:sz w:val="22"/>
          <w:szCs w:val="22"/>
          <w:rtl w:val="0"/>
          <w:lang w:val="en-US"/>
        </w:rPr>
        <w:t>Students not collected within 30 minutes of school ending will be supervised in accordance with the school's procedures, and parents contacted.</w:t>
      </w:r>
    </w:p>
    <w:p>
      <w:pPr>
        <w:pStyle w:val="Heading 2"/>
      </w:pPr>
      <w:r>
        <w:rPr>
          <w:outline w:val="0"/>
          <w:color w:val="1f3864"/>
          <w:u w:color="1f3864"/>
          <w:rtl w:val="0"/>
          <w:lang w:val="en-US"/>
          <w14:textFill>
            <w14:solidFill>
              <w14:srgbClr w14:val="1F3864"/>
            </w14:solidFill>
          </w14:textFill>
        </w:rPr>
        <w:t>4. Excursions and Camps</w:t>
      </w:r>
    </w:p>
    <w:p>
      <w:pPr>
        <w:pStyle w:val="Heading 2"/>
      </w:pPr>
      <w:r>
        <w:rPr>
          <w:outline w:val="0"/>
          <w:color w:val="000000"/>
          <w:sz w:val="22"/>
          <w:szCs w:val="22"/>
          <w:u w:color="000000"/>
          <w:rtl w:val="0"/>
          <w:lang w:val="en-US"/>
          <w14:textFill>
            <w14:solidFill>
              <w14:srgbClr w14:val="000000"/>
            </w14:solidFill>
          </w14:textFill>
        </w:rPr>
        <w:t>All excursions and camps require:</w:t>
      </w:r>
    </w:p>
    <w:p>
      <w:pPr>
        <w:pStyle w:val="List Paragraph"/>
        <w:numPr>
          <w:ilvl w:val="0"/>
          <w:numId w:val="2"/>
        </w:numPr>
        <w:spacing w:before="60" w:after="60"/>
        <w:rPr>
          <w:sz w:val="22"/>
          <w:szCs w:val="22"/>
          <w:lang w:val="en-US"/>
        </w:rPr>
      </w:pPr>
      <w:r>
        <w:rPr>
          <w:rFonts w:ascii="Arial" w:hAnsi="Arial"/>
          <w:sz w:val="22"/>
          <w:szCs w:val="22"/>
          <w:rtl w:val="0"/>
          <w:lang w:val="en-US"/>
        </w:rPr>
        <w:t>Prior Principal approval.</w:t>
      </w:r>
    </w:p>
    <w:p>
      <w:pPr>
        <w:pStyle w:val="List Paragraph"/>
        <w:numPr>
          <w:ilvl w:val="0"/>
          <w:numId w:val="2"/>
        </w:numPr>
        <w:spacing w:before="60" w:after="60"/>
        <w:rPr>
          <w:sz w:val="22"/>
          <w:szCs w:val="22"/>
          <w:lang w:val="en-US"/>
        </w:rPr>
      </w:pPr>
      <w:r>
        <w:rPr>
          <w:rFonts w:ascii="Arial" w:hAnsi="Arial"/>
          <w:sz w:val="22"/>
          <w:szCs w:val="22"/>
          <w:rtl w:val="0"/>
          <w:lang w:val="en-US"/>
        </w:rPr>
        <w:t>A completed Excursion Risk Assessment (see template below).</w:t>
      </w:r>
    </w:p>
    <w:p>
      <w:pPr>
        <w:pStyle w:val="List Paragraph"/>
        <w:numPr>
          <w:ilvl w:val="0"/>
          <w:numId w:val="2"/>
        </w:numPr>
        <w:spacing w:before="60" w:after="60"/>
        <w:rPr>
          <w:sz w:val="22"/>
          <w:szCs w:val="22"/>
          <w:lang w:val="it-IT"/>
        </w:rPr>
      </w:pPr>
      <w:r>
        <w:rPr>
          <w:rFonts w:ascii="Arial" w:hAnsi="Arial"/>
          <w:sz w:val="22"/>
          <w:szCs w:val="22"/>
          <w:rtl w:val="0"/>
          <w:lang w:val="it-IT"/>
        </w:rPr>
        <w:t>Written parent/guardian permission.</w:t>
      </w:r>
    </w:p>
    <w:p>
      <w:pPr>
        <w:pStyle w:val="List Paragraph"/>
        <w:numPr>
          <w:ilvl w:val="0"/>
          <w:numId w:val="2"/>
        </w:numPr>
        <w:spacing w:before="60" w:after="60"/>
        <w:rPr>
          <w:sz w:val="22"/>
          <w:szCs w:val="22"/>
          <w:lang w:val="en-US"/>
        </w:rPr>
      </w:pPr>
      <w:r>
        <w:rPr>
          <w:rFonts w:ascii="Arial" w:hAnsi="Arial"/>
          <w:sz w:val="22"/>
          <w:szCs w:val="22"/>
          <w:rtl w:val="0"/>
          <w:lang w:val="en-US"/>
        </w:rPr>
        <w:t>Sufficient staffing to meet required supervision ratios.</w:t>
      </w:r>
    </w:p>
    <w:p>
      <w:pPr>
        <w:pStyle w:val="List Paragraph"/>
        <w:numPr>
          <w:ilvl w:val="0"/>
          <w:numId w:val="2"/>
        </w:numPr>
        <w:spacing w:before="60" w:after="60"/>
        <w:rPr>
          <w:sz w:val="22"/>
          <w:szCs w:val="22"/>
          <w:lang w:val="en-US"/>
        </w:rPr>
      </w:pPr>
      <w:r>
        <w:rPr>
          <w:rFonts w:ascii="Arial" w:hAnsi="Arial"/>
          <w:sz w:val="22"/>
          <w:szCs w:val="22"/>
          <w:rtl w:val="0"/>
          <w:lang w:val="en-US"/>
        </w:rPr>
        <w:t>Relevant medical information for all attending students.</w:t>
      </w:r>
    </w:p>
    <w:p>
      <w:pPr>
        <w:pStyle w:val="List Paragraph"/>
        <w:numPr>
          <w:ilvl w:val="0"/>
          <w:numId w:val="2"/>
        </w:numPr>
        <w:spacing w:before="60" w:after="60"/>
        <w:rPr>
          <w:sz w:val="22"/>
          <w:szCs w:val="22"/>
          <w:lang w:val="en-US"/>
        </w:rPr>
      </w:pPr>
      <w:r>
        <w:rPr>
          <w:rFonts w:ascii="Arial" w:hAnsi="Arial"/>
          <w:sz w:val="22"/>
          <w:szCs w:val="22"/>
          <w:rtl w:val="0"/>
          <w:lang w:val="en-US"/>
        </w:rPr>
        <w:t>An emergency contact list and communication plan.</w:t>
      </w:r>
    </w:p>
    <w:p>
      <w:pPr>
        <w:pStyle w:val="Heading 2"/>
      </w:pPr>
      <w:r>
        <w:rPr>
          <w:outline w:val="0"/>
          <w:color w:val="1f3864"/>
          <w:u w:color="1f3864"/>
          <w:rtl w:val="0"/>
          <w:lang w:val="en-US"/>
          <w14:textFill>
            <w14:solidFill>
              <w14:srgbClr w14:val="1F3864"/>
            </w14:solidFill>
          </w14:textFill>
        </w:rPr>
        <w:t>5. Excursion Risk Assessment Template</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7026"/>
      </w:tblGrid>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de-DE"/>
              </w:rPr>
              <w:t>Excursion Name</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de-DE"/>
              </w:rPr>
              <w:t>Date(s)</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fr-FR"/>
              </w:rPr>
              <w:t>Destination</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Number of Students</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Number of Supervisors</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Transport Method</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Hazards Identified</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Risk Rating (L/M/H)</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Controls in Place</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Emergency Procedures</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35"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Medical Requirements</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en-US"/>
              </w:rPr>
              <w:t>Parent Permission</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Obtained: Yes / No</w:t>
            </w:r>
          </w:p>
        </w:tc>
      </w:tr>
      <w:tr>
        <w:tblPrEx>
          <w:shd w:val="clear" w:color="auto" w:fill="ced7e7"/>
        </w:tblPrEx>
        <w:trPr>
          <w:trHeight w:val="19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sz w:val="18"/>
                <w:szCs w:val="18"/>
                <w:u w:color="000000"/>
                <w:shd w:val="nil" w:color="auto" w:fill="auto"/>
                <w:rtl w:val="0"/>
                <w:lang w:val="it-IT"/>
              </w:rPr>
              <w:t>Principal Approval</w:t>
            </w:r>
          </w:p>
        </w:tc>
        <w:tc>
          <w:tcPr>
            <w:tcW w:type="dxa" w:w="7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18"/>
                <w:szCs w:val="18"/>
                <w:u w:color="000000"/>
                <w:shd w:val="nil" w:color="auto" w:fill="auto"/>
                <w:rtl w:val="0"/>
                <w:lang w:val="en-US"/>
              </w:rPr>
              <w:t>Name: _________________ Date: _________</w:t>
            </w:r>
          </w:p>
        </w:tc>
      </w:tr>
    </w:tbl>
    <w:p>
      <w:pPr>
        <w:pStyle w:val="Heading 2"/>
        <w:widowControl w:val="0"/>
      </w:pPr>
    </w:p>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Bullying and Harassment Policy (Students)</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F3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prevent and respond to bullying and harassment among students.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students, including conduct occurring off-campus that impacts the school community.</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Education and Training Reform Act 2006 (Vic); MO 1359; OHS Act 2004 (Vic).</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has zero tolerance for bullying and harassment. Every student has the right to feel safe, respected and included at school. Bullying undermines learning, damages wellbeing and will not be accepted.</w:t>
      </w:r>
    </w:p>
    <w:p>
      <w:pPr>
        <w:pStyle w:val="Heading 2"/>
      </w:pPr>
      <w:r>
        <w:rPr>
          <w:outline w:val="0"/>
          <w:color w:val="1f3864"/>
          <w:u w:color="1f3864"/>
          <w:rtl w:val="0"/>
          <w:lang w:val="en-US"/>
          <w14:textFill>
            <w14:solidFill>
              <w14:srgbClr w14:val="1F3864"/>
            </w14:solidFill>
          </w14:textFill>
        </w:rPr>
        <w:t>2. What is Bullying?</w:t>
      </w:r>
    </w:p>
    <w:p>
      <w:pPr>
        <w:pStyle w:val="Heading 2"/>
      </w:pPr>
      <w:r>
        <w:rPr>
          <w:outline w:val="0"/>
          <w:color w:val="000000"/>
          <w:sz w:val="22"/>
          <w:szCs w:val="22"/>
          <w:u w:color="000000"/>
          <w:rtl w:val="0"/>
          <w:lang w:val="en-US"/>
          <w14:textFill>
            <w14:solidFill>
              <w14:srgbClr w14:val="000000"/>
            </w14:solidFill>
          </w14:textFill>
        </w:rPr>
        <w:t>Bullying is repeated behaviour (or a single serious incident) by an individual or group, intended to cause harm, where there is an imbalance of power. It includes: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Physical bullying </w:t>
      </w:r>
      <w:r>
        <w:rPr>
          <w:rFonts w:ascii="Arial" w:hAnsi="Arial" w:hint="default"/>
          <w:sz w:val="22"/>
          <w:szCs w:val="22"/>
          <w:rtl w:val="0"/>
          <w:lang w:val="en-US"/>
        </w:rPr>
        <w:t xml:space="preserve">— </w:t>
      </w:r>
      <w:r>
        <w:rPr>
          <w:rFonts w:ascii="Arial" w:hAnsi="Arial"/>
          <w:sz w:val="22"/>
          <w:szCs w:val="22"/>
          <w:rtl w:val="0"/>
          <w:lang w:val="en-US"/>
        </w:rPr>
        <w:t>hitting, kicking, pushing, or damaging property.</w:t>
      </w:r>
    </w:p>
    <w:p>
      <w:pPr>
        <w:pStyle w:val="List Paragraph"/>
        <w:numPr>
          <w:ilvl w:val="0"/>
          <w:numId w:val="2"/>
        </w:numPr>
        <w:spacing w:before="60" w:after="60"/>
        <w:rPr>
          <w:sz w:val="22"/>
          <w:szCs w:val="22"/>
          <w:lang w:val="en-US"/>
        </w:rPr>
      </w:pPr>
      <w:r>
        <w:rPr>
          <w:rFonts w:ascii="Arial" w:hAnsi="Arial"/>
          <w:sz w:val="22"/>
          <w:szCs w:val="22"/>
          <w:rtl w:val="0"/>
          <w:lang w:val="en-US"/>
        </w:rPr>
        <w:t xml:space="preserve">Verbal bullying </w:t>
      </w:r>
      <w:r>
        <w:rPr>
          <w:rFonts w:ascii="Arial" w:hAnsi="Arial" w:hint="default"/>
          <w:sz w:val="22"/>
          <w:szCs w:val="22"/>
          <w:rtl w:val="0"/>
          <w:lang w:val="en-US"/>
        </w:rPr>
        <w:t xml:space="preserve">— </w:t>
      </w:r>
      <w:r>
        <w:rPr>
          <w:rFonts w:ascii="Arial" w:hAnsi="Arial"/>
          <w:sz w:val="22"/>
          <w:szCs w:val="22"/>
          <w:rtl w:val="0"/>
          <w:lang w:val="en-US"/>
        </w:rPr>
        <w:t>teasing, name-calling, threats, or humiliation.</w:t>
      </w:r>
    </w:p>
    <w:p>
      <w:pPr>
        <w:pStyle w:val="List Paragraph"/>
        <w:numPr>
          <w:ilvl w:val="0"/>
          <w:numId w:val="2"/>
        </w:numPr>
        <w:spacing w:before="60" w:after="60"/>
        <w:rPr>
          <w:sz w:val="22"/>
          <w:szCs w:val="22"/>
          <w:lang w:val="en-US"/>
        </w:rPr>
      </w:pPr>
      <w:r>
        <w:rPr>
          <w:rFonts w:ascii="Arial" w:hAnsi="Arial"/>
          <w:sz w:val="22"/>
          <w:szCs w:val="22"/>
          <w:rtl w:val="0"/>
          <w:lang w:val="en-US"/>
        </w:rPr>
        <w:t xml:space="preserve">Social bullying </w:t>
      </w:r>
      <w:r>
        <w:rPr>
          <w:rFonts w:ascii="Arial" w:hAnsi="Arial" w:hint="default"/>
          <w:sz w:val="22"/>
          <w:szCs w:val="22"/>
          <w:rtl w:val="0"/>
          <w:lang w:val="en-US"/>
        </w:rPr>
        <w:t xml:space="preserve">— </w:t>
      </w:r>
      <w:r>
        <w:rPr>
          <w:rFonts w:ascii="Arial" w:hAnsi="Arial"/>
          <w:sz w:val="22"/>
          <w:szCs w:val="22"/>
          <w:rtl w:val="0"/>
          <w:lang w:val="en-US"/>
        </w:rPr>
        <w:t>excluding, gossiping, or manipulating relationships.</w:t>
      </w:r>
    </w:p>
    <w:p>
      <w:pPr>
        <w:pStyle w:val="List Paragraph"/>
        <w:numPr>
          <w:ilvl w:val="0"/>
          <w:numId w:val="2"/>
        </w:numPr>
        <w:spacing w:before="60" w:after="60"/>
        <w:rPr>
          <w:sz w:val="22"/>
          <w:szCs w:val="22"/>
          <w:lang w:val="en-US"/>
        </w:rPr>
      </w:pPr>
      <w:r>
        <w:rPr>
          <w:rFonts w:ascii="Arial" w:hAnsi="Arial"/>
          <w:sz w:val="22"/>
          <w:szCs w:val="22"/>
          <w:rtl w:val="0"/>
          <w:lang w:val="en-US"/>
        </w:rPr>
        <w:t xml:space="preserve">Cyberbullying </w:t>
      </w:r>
      <w:r>
        <w:rPr>
          <w:rFonts w:ascii="Arial" w:hAnsi="Arial" w:hint="default"/>
          <w:sz w:val="22"/>
          <w:szCs w:val="22"/>
          <w:rtl w:val="0"/>
          <w:lang w:val="en-US"/>
        </w:rPr>
        <w:t xml:space="preserve">— </w:t>
      </w:r>
      <w:r>
        <w:rPr>
          <w:rFonts w:ascii="Arial" w:hAnsi="Arial"/>
          <w:sz w:val="22"/>
          <w:szCs w:val="22"/>
          <w:rtl w:val="0"/>
          <w:lang w:val="en-US"/>
        </w:rPr>
        <w:t>bullying through digital technology (SMS, social media, gaming platforms).</w:t>
      </w:r>
    </w:p>
    <w:p>
      <w:pPr>
        <w:pStyle w:val="List Paragraph"/>
        <w:spacing w:before="60" w:after="60"/>
      </w:pPr>
      <w:r>
        <w:rPr>
          <w:rFonts w:ascii="Arial" w:hAnsi="Arial"/>
          <w:sz w:val="22"/>
          <w:szCs w:val="22"/>
          <w:rtl w:val="0"/>
          <w:lang w:val="en-US"/>
        </w:rPr>
        <w:t xml:space="preserve">Note: Conflict between students of equal power, or a single act of unkindness, is not bullying </w:t>
      </w:r>
      <w:r>
        <w:rPr>
          <w:rFonts w:ascii="Arial" w:hAnsi="Arial" w:hint="default"/>
          <w:sz w:val="22"/>
          <w:szCs w:val="22"/>
          <w:rtl w:val="0"/>
          <w:lang w:val="en-US"/>
        </w:rPr>
        <w:t xml:space="preserve">— </w:t>
      </w:r>
      <w:r>
        <w:rPr>
          <w:rFonts w:ascii="Arial" w:hAnsi="Arial"/>
          <w:sz w:val="22"/>
          <w:szCs w:val="22"/>
          <w:rtl w:val="0"/>
          <w:lang w:val="en-US"/>
        </w:rPr>
        <w:t>though it still requires attention and response.</w:t>
      </w:r>
    </w:p>
    <w:p>
      <w:pPr>
        <w:pStyle w:val="Heading 2"/>
      </w:pPr>
      <w:r>
        <w:rPr>
          <w:outline w:val="0"/>
          <w:color w:val="1f3864"/>
          <w:u w:color="1f3864"/>
          <w:rtl w:val="0"/>
          <w:lang w:val="en-US"/>
          <w14:textFill>
            <w14:solidFill>
              <w14:srgbClr w14:val="1F3864"/>
            </w14:solidFill>
          </w14:textFill>
        </w:rPr>
        <w:t>3. Reporting Bullying</w:t>
      </w:r>
    </w:p>
    <w:p>
      <w:pPr>
        <w:pStyle w:val="Heading 2"/>
      </w:pPr>
      <w:r>
        <w:rPr>
          <w:outline w:val="0"/>
          <w:color w:val="000000"/>
          <w:sz w:val="22"/>
          <w:szCs w:val="22"/>
          <w:u w:color="000000"/>
          <w:rtl w:val="0"/>
          <w:lang w:val="en-US"/>
          <w14:textFill>
            <w14:solidFill>
              <w14:srgbClr w14:val="000000"/>
            </w14:solidFill>
          </w14:textFill>
        </w:rPr>
        <w:t xml:space="preserve">Students are encouraged to report bullying to any trusted adult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their teacher, the Principal, or a parent who can report on their behalf. No student will be disadvantaged for reporting bullying in good faith.</w:t>
      </w:r>
    </w:p>
    <w:p>
      <w:pPr>
        <w:pStyle w:val="List Paragraph"/>
        <w:numPr>
          <w:ilvl w:val="0"/>
          <w:numId w:val="2"/>
        </w:numPr>
        <w:spacing w:before="60" w:after="60"/>
        <w:rPr>
          <w:sz w:val="22"/>
          <w:szCs w:val="22"/>
          <w:lang w:val="en-US"/>
        </w:rPr>
      </w:pPr>
      <w:r>
        <w:rPr>
          <w:rFonts w:ascii="Arial" w:hAnsi="Arial"/>
          <w:sz w:val="22"/>
          <w:szCs w:val="22"/>
          <w:rtl w:val="0"/>
          <w:lang w:val="en-US"/>
        </w:rPr>
        <w:t>Students can report verbally, in writing, or via a confidential reporting system (if established).</w:t>
      </w:r>
    </w:p>
    <w:p>
      <w:pPr>
        <w:pStyle w:val="List Paragraph"/>
        <w:numPr>
          <w:ilvl w:val="0"/>
          <w:numId w:val="2"/>
        </w:numPr>
        <w:spacing w:before="60" w:after="60"/>
        <w:rPr>
          <w:sz w:val="22"/>
          <w:szCs w:val="22"/>
          <w:lang w:val="en-US"/>
        </w:rPr>
      </w:pPr>
      <w:r>
        <w:rPr>
          <w:rFonts w:ascii="Arial" w:hAnsi="Arial"/>
          <w:sz w:val="22"/>
          <w:szCs w:val="22"/>
          <w:rtl w:val="0"/>
          <w:lang w:val="en-US"/>
        </w:rPr>
        <w:t>Staff who observe or are informed of bullying are required to act.</w:t>
      </w:r>
    </w:p>
    <w:p>
      <w:pPr>
        <w:pStyle w:val="Heading 2"/>
      </w:pPr>
      <w:r>
        <w:rPr>
          <w:outline w:val="0"/>
          <w:color w:val="1f3864"/>
          <w:u w:color="1f3864"/>
          <w:rtl w:val="0"/>
          <w:lang w:val="en-US"/>
          <w14:textFill>
            <w14:solidFill>
              <w14:srgbClr w14:val="1F3864"/>
            </w14:solidFill>
          </w14:textFill>
        </w:rPr>
        <w:t>4. School Response</w:t>
      </w:r>
    </w:p>
    <w:p>
      <w:pPr>
        <w:pStyle w:val="List Paragraph"/>
        <w:numPr>
          <w:ilvl w:val="0"/>
          <w:numId w:val="14"/>
        </w:numPr>
        <w:spacing w:before="60" w:after="60"/>
        <w:rPr>
          <w:sz w:val="22"/>
          <w:szCs w:val="22"/>
          <w:lang w:val="en-US"/>
        </w:rPr>
      </w:pPr>
      <w:r>
        <w:rPr>
          <w:rFonts w:ascii="Arial" w:hAnsi="Arial"/>
          <w:sz w:val="22"/>
          <w:szCs w:val="22"/>
          <w:rtl w:val="0"/>
          <w:lang w:val="en-US"/>
        </w:rPr>
        <w:t>The staff member receiving the report investigates promptly and sensitively.</w:t>
      </w:r>
    </w:p>
    <w:p>
      <w:pPr>
        <w:pStyle w:val="List Paragraph"/>
        <w:numPr>
          <w:ilvl w:val="0"/>
          <w:numId w:val="4"/>
        </w:numPr>
        <w:spacing w:before="60" w:after="60"/>
        <w:rPr>
          <w:sz w:val="22"/>
          <w:szCs w:val="22"/>
          <w:lang w:val="en-US"/>
        </w:rPr>
      </w:pPr>
      <w:r>
        <w:rPr>
          <w:rFonts w:ascii="Arial" w:hAnsi="Arial"/>
          <w:sz w:val="22"/>
          <w:szCs w:val="22"/>
          <w:rtl w:val="0"/>
          <w:lang w:val="en-US"/>
        </w:rPr>
        <w:t>Both the student affected and the student alleged to have bullied are spoken to separately.</w:t>
      </w:r>
    </w:p>
    <w:p>
      <w:pPr>
        <w:pStyle w:val="List Paragraph"/>
        <w:numPr>
          <w:ilvl w:val="0"/>
          <w:numId w:val="4"/>
        </w:numPr>
        <w:spacing w:before="60" w:after="60"/>
        <w:rPr>
          <w:sz w:val="22"/>
          <w:szCs w:val="22"/>
          <w:lang w:val="en-US"/>
        </w:rPr>
      </w:pPr>
      <w:r>
        <w:rPr>
          <w:rFonts w:ascii="Arial" w:hAnsi="Arial"/>
          <w:sz w:val="22"/>
          <w:szCs w:val="22"/>
          <w:rtl w:val="0"/>
          <w:lang w:val="en-US"/>
        </w:rPr>
        <w:t>Parents of both students are notified.</w:t>
      </w:r>
    </w:p>
    <w:p>
      <w:pPr>
        <w:pStyle w:val="List Paragraph"/>
        <w:numPr>
          <w:ilvl w:val="0"/>
          <w:numId w:val="4"/>
        </w:numPr>
        <w:spacing w:before="60" w:after="60"/>
        <w:rPr>
          <w:sz w:val="22"/>
          <w:szCs w:val="22"/>
          <w:lang w:val="en-US"/>
        </w:rPr>
      </w:pPr>
      <w:r>
        <w:rPr>
          <w:rFonts w:ascii="Arial" w:hAnsi="Arial"/>
          <w:sz w:val="22"/>
          <w:szCs w:val="22"/>
          <w:rtl w:val="0"/>
          <w:lang w:val="en-US"/>
        </w:rPr>
        <w:t>A restorative process is facilitated where appropriate.</w:t>
      </w:r>
    </w:p>
    <w:p>
      <w:pPr>
        <w:pStyle w:val="List Paragraph"/>
        <w:numPr>
          <w:ilvl w:val="0"/>
          <w:numId w:val="4"/>
        </w:numPr>
        <w:spacing w:before="60" w:after="60"/>
        <w:rPr>
          <w:sz w:val="22"/>
          <w:szCs w:val="22"/>
          <w:lang w:val="en-US"/>
        </w:rPr>
      </w:pPr>
      <w:r>
        <w:rPr>
          <w:rFonts w:ascii="Arial" w:hAnsi="Arial"/>
          <w:sz w:val="22"/>
          <w:szCs w:val="22"/>
          <w:rtl w:val="0"/>
          <w:lang w:val="en-US"/>
        </w:rPr>
        <w:t>Consequences are applied in accordance with the Behaviour Management Policy.</w:t>
      </w:r>
    </w:p>
    <w:p>
      <w:pPr>
        <w:pStyle w:val="List Paragraph"/>
        <w:numPr>
          <w:ilvl w:val="0"/>
          <w:numId w:val="4"/>
        </w:numPr>
        <w:spacing w:before="60" w:after="60"/>
        <w:rPr>
          <w:sz w:val="22"/>
          <w:szCs w:val="22"/>
          <w:lang w:val="en-US"/>
        </w:rPr>
      </w:pPr>
      <w:r>
        <w:rPr>
          <w:rFonts w:ascii="Arial" w:hAnsi="Arial"/>
          <w:sz w:val="22"/>
          <w:szCs w:val="22"/>
          <w:rtl w:val="0"/>
          <w:lang w:val="en-US"/>
        </w:rPr>
        <w:t>Follow-up contact with the affected student is made within one week.</w:t>
      </w:r>
    </w:p>
    <w:p>
      <w:pPr>
        <w:pStyle w:val="List Paragraph"/>
        <w:numPr>
          <w:ilvl w:val="0"/>
          <w:numId w:val="4"/>
        </w:numPr>
        <w:spacing w:before="60" w:after="60"/>
        <w:rPr>
          <w:sz w:val="22"/>
          <w:szCs w:val="22"/>
          <w:lang w:val="en-US"/>
        </w:rPr>
      </w:pPr>
      <w:r>
        <w:rPr>
          <w:rFonts w:ascii="Arial" w:hAnsi="Arial"/>
          <w:sz w:val="22"/>
          <w:szCs w:val="22"/>
          <w:rtl w:val="0"/>
          <w:lang w:val="en-US"/>
        </w:rPr>
        <w:t>Significant incidents are recorded in the student management system.</w:t>
      </w:r>
    </w:p>
    <w:p>
      <w:pPr>
        <w:pStyle w:val="Heading 2"/>
      </w:pPr>
      <w:r>
        <w:rPr>
          <w:outline w:val="0"/>
          <w:color w:val="1f3864"/>
          <w:u w:color="1f3864"/>
          <w:rtl w:val="0"/>
          <w:lang w:val="en-US"/>
          <w14:textFill>
            <w14:solidFill>
              <w14:srgbClr w14:val="1F3864"/>
            </w14:solidFill>
          </w14:textFill>
        </w:rPr>
        <w:t>5. Cyberbullying</w:t>
      </w:r>
    </w:p>
    <w:p>
      <w:pPr>
        <w:pStyle w:val="Heading 2"/>
      </w:pPr>
      <w:r>
        <w:rPr>
          <w:outline w:val="0"/>
          <w:color w:val="000000"/>
          <w:sz w:val="22"/>
          <w:szCs w:val="22"/>
          <w:u w:color="000000"/>
          <w:rtl w:val="0"/>
          <w:lang w:val="en-US"/>
          <w14:textFill>
            <w14:solidFill>
              <w14:srgbClr w14:val="000000"/>
            </w14:solidFill>
          </w14:textFill>
        </w:rPr>
        <w:t>Cyberbullying that affects the school community will be treated as seriously as in-person bullying, even if it occurs outside school hours. The school may require a student to produce device records and may impose school-based consequences.</w:t>
      </w:r>
    </w:p>
    <w:p>
      <w:pPr>
        <w:pStyle w:val="Heading 2"/>
      </w:pPr>
      <w:r>
        <w:rPr>
          <w:outline w:val="0"/>
          <w:color w:val="1f3864"/>
          <w:u w:color="1f3864"/>
          <w:rtl w:val="0"/>
          <w:lang w:val="fr-FR"/>
          <w14:textFill>
            <w14:solidFill>
              <w14:srgbClr w14:val="1F3864"/>
            </w14:solidFill>
          </w14:textFill>
        </w:rPr>
        <w:t>6. Prevention</w:t>
      </w:r>
    </w:p>
    <w:p>
      <w:pPr>
        <w:pStyle w:val="List Paragraph"/>
        <w:numPr>
          <w:ilvl w:val="0"/>
          <w:numId w:val="2"/>
        </w:numPr>
        <w:spacing w:before="60" w:after="60"/>
        <w:rPr>
          <w:sz w:val="22"/>
          <w:szCs w:val="22"/>
          <w:lang w:val="en-US"/>
        </w:rPr>
      </w:pPr>
      <w:r>
        <w:rPr>
          <w:rFonts w:ascii="Arial" w:hAnsi="Arial"/>
          <w:sz w:val="22"/>
          <w:szCs w:val="22"/>
          <w:rtl w:val="0"/>
          <w:lang w:val="en-US"/>
        </w:rPr>
        <w:t>The school embeds anti-bullying education in the curriculum.</w:t>
      </w:r>
    </w:p>
    <w:p>
      <w:pPr>
        <w:pStyle w:val="List Paragraph"/>
        <w:numPr>
          <w:ilvl w:val="0"/>
          <w:numId w:val="2"/>
        </w:numPr>
        <w:spacing w:before="60" w:after="60"/>
        <w:rPr>
          <w:sz w:val="22"/>
          <w:szCs w:val="22"/>
          <w:lang w:val="en-US"/>
        </w:rPr>
      </w:pPr>
      <w:r>
        <w:rPr>
          <w:rFonts w:ascii="Arial" w:hAnsi="Arial"/>
          <w:sz w:val="22"/>
          <w:szCs w:val="22"/>
          <w:rtl w:val="0"/>
          <w:lang w:val="en-US"/>
        </w:rPr>
        <w:t>Staff are trained annually in recognising and responding to bullying.</w:t>
      </w:r>
    </w:p>
    <w:p>
      <w:pPr>
        <w:pStyle w:val="List Paragraph"/>
        <w:numPr>
          <w:ilvl w:val="0"/>
          <w:numId w:val="2"/>
        </w:numPr>
        <w:spacing w:before="60" w:after="60"/>
        <w:rPr>
          <w:sz w:val="22"/>
          <w:szCs w:val="22"/>
          <w:lang w:val="en-US"/>
        </w:rPr>
      </w:pPr>
      <w:r>
        <w:rPr>
          <w:rFonts w:ascii="Arial" w:hAnsi="Arial"/>
          <w:sz w:val="22"/>
          <w:szCs w:val="22"/>
          <w:rtl w:val="0"/>
          <w:lang w:val="en-US"/>
        </w:rPr>
        <w:t>The school maintains a positive, inclusive culture through the Democratic Student Voice structures.</w:t>
      </w:r>
    </w:p>
    <w:p>
      <w:pPr>
        <w:pStyle w:val="List Paragraph"/>
        <w:numPr>
          <w:ilvl w:val="0"/>
          <w:numId w:val="2"/>
        </w:numPr>
        <w:spacing w:before="60" w:after="60"/>
        <w:rPr>
          <w:sz w:val="22"/>
          <w:szCs w:val="22"/>
          <w:lang w:val="en-US"/>
        </w:rPr>
      </w:pPr>
      <w:r>
        <w:rPr>
          <w:rFonts w:ascii="Arial" w:hAnsi="Arial"/>
          <w:sz w:val="22"/>
          <w:szCs w:val="22"/>
          <w:rtl w:val="0"/>
          <w:lang w:val="en-US"/>
        </w:rPr>
        <w:t>Student wellbeing data is monitored and informs prevention strategies.</w:t>
      </w:r>
    </w:p>
    <w:p>
      <w:pPr>
        <w:pStyle w:val="List Paragraph"/>
        <w:spacing w:before="60" w:after="60"/>
      </w:pPr>
    </w:p>
    <w:p>
      <w:pPr>
        <w:pStyle w:val="List Paragraph"/>
        <w:spacing w:before="60" w:after="60"/>
      </w:pPr>
    </w:p>
    <w:p>
      <w:pPr>
        <w:pStyle w:val="List Paragraph"/>
        <w:spacing w:before="60" w:after="60"/>
      </w:pPr>
      <w:r>
        <w:rPr>
          <w:rFonts w:ascii="Arial Unicode MS" w:cs="Arial Unicode MS" w:hAnsi="Arial Unicode MS" w:eastAsia="Arial Unicode MS"/>
          <w:b w:val="0"/>
          <w:bCs w:val="0"/>
          <w:i w:val="0"/>
          <w:iCs w:val="0"/>
        </w:rPr>
        <w:br w:type="page"/>
      </w:r>
    </w:p>
    <w:p>
      <w:pPr>
        <w:pStyle w:val="List Paragraph"/>
        <w:spacing w:before="60" w:after="60"/>
      </w:pPr>
      <w:r>
        <w:rPr>
          <w:rFonts w:ascii="Arial" w:hAnsi="Arial"/>
          <w:b w:val="1"/>
          <w:bCs w:val="1"/>
          <w:outline w:val="0"/>
          <w:color w:val="1f3864"/>
          <w:sz w:val="36"/>
          <w:szCs w:val="36"/>
          <w:u w:color="1f3864"/>
          <w:rtl w:val="0"/>
          <w:lang w:val="fr-FR"/>
          <w14:textFill>
            <w14:solidFill>
              <w14:srgbClr w14:val="1F3864"/>
            </w14:solidFill>
          </w14:textFill>
        </w:rPr>
        <w:t xml:space="preserve">Section G </w:t>
      </w:r>
      <w:r>
        <w:rPr>
          <w:rFonts w:ascii="Arial" w:hAnsi="Arial" w:hint="default"/>
          <w:b w:val="1"/>
          <w:bCs w:val="1"/>
          <w:outline w:val="0"/>
          <w:color w:val="1f3864"/>
          <w:sz w:val="36"/>
          <w:szCs w:val="36"/>
          <w:u w:color="1f3864"/>
          <w:rtl w:val="0"/>
          <w:lang w:val="en-US"/>
          <w14:textFill>
            <w14:solidFill>
              <w14:srgbClr w14:val="1F3864"/>
            </w14:solidFill>
          </w14:textFill>
        </w:rPr>
        <w:t xml:space="preserve">— </w:t>
      </w:r>
      <w:r>
        <w:rPr>
          <w:rFonts w:ascii="Arial" w:hAnsi="Arial"/>
          <w:b w:val="1"/>
          <w:bCs w:val="1"/>
          <w:outline w:val="0"/>
          <w:color w:val="1f3864"/>
          <w:sz w:val="36"/>
          <w:szCs w:val="36"/>
          <w:u w:color="1f3864"/>
          <w:rtl w:val="0"/>
          <w:lang w:val="en-US"/>
          <w14:textFill>
            <w14:solidFill>
              <w14:srgbClr w14:val="1F3864"/>
            </w14:solidFill>
          </w14:textFill>
        </w:rPr>
        <w:t>Child Safety</w:t>
      </w: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Child Safety and Wellbeing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G1  |  Version: 1.0  |  Date: January 2025  |  Owner: Principal</w:t>
            </w:r>
          </w:p>
        </w:tc>
      </w:tr>
    </w:tbl>
    <w:p>
      <w:pPr>
        <w:pStyle w:val="List Paragraph"/>
        <w:widowControl w:val="0"/>
        <w:spacing w:before="60" w:after="60"/>
      </w:pP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embed a culture of child safety and to protect every child from abuse and harm.</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Directors, volunteers, contractors and visitors.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Ministerial Order 1359; Children, Youth and Families Act 2005 (Vic); Crimes Act 1958 (Vic); VRQA Minimum Standards.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1. Commitment</w:t>
      </w:r>
    </w:p>
    <w:p>
      <w:pPr>
        <w:pStyle w:val="Heading 2"/>
      </w:pPr>
      <w:r>
        <w:rPr>
          <w:outline w:val="0"/>
          <w:color w:val="000000"/>
          <w:sz w:val="22"/>
          <w:szCs w:val="22"/>
          <w:u w:color="000000"/>
          <w:rtl w:val="0"/>
          <w:lang w:val="en-US"/>
          <w14:textFill>
            <w14:solidFill>
              <w14:srgbClr w14:val="000000"/>
            </w14:solidFill>
          </w14:textFill>
        </w:rPr>
        <w:t>Consensus 21 Education Ltd is committed to the safety, wellbeing and best interests of every child in its care. Child safety is embedded in all aspects of the school's culture, policies, practices and governance. We hold zero tolerance for child abuse in any form.</w:t>
      </w:r>
    </w:p>
    <w:p>
      <w:pPr>
        <w:pStyle w:val="Heading 2"/>
      </w:pPr>
      <w:r>
        <w:rPr>
          <w:outline w:val="0"/>
          <w:color w:val="1f3864"/>
          <w:u w:color="1f3864"/>
          <w:rtl w:val="0"/>
          <w:lang w:val="en-US"/>
          <w14:textFill>
            <w14:solidFill>
              <w14:srgbClr w14:val="1F3864"/>
            </w14:solidFill>
          </w14:textFill>
        </w:rPr>
        <w:t>2. The Child Safe Standards</w:t>
      </w:r>
    </w:p>
    <w:p>
      <w:pPr>
        <w:pStyle w:val="Heading 2"/>
      </w:pPr>
      <w:r>
        <w:rPr>
          <w:outline w:val="0"/>
          <w:color w:val="000000"/>
          <w:sz w:val="22"/>
          <w:szCs w:val="22"/>
          <w:u w:color="000000"/>
          <w:rtl w:val="0"/>
          <w:lang w:val="en-US"/>
          <w14:textFill>
            <w14:solidFill>
              <w14:srgbClr w14:val="000000"/>
            </w14:solidFill>
          </w14:textFill>
        </w:rPr>
        <w:t>The school implements all 11 Child Safe Standards required by Ministerial Order 1359:</w:t>
      </w:r>
    </w:p>
    <w:p>
      <w:pPr>
        <w:pStyle w:val="List Paragraph"/>
        <w:numPr>
          <w:ilvl w:val="0"/>
          <w:numId w:val="15"/>
        </w:numPr>
        <w:spacing w:before="60" w:after="60"/>
        <w:rPr>
          <w:sz w:val="22"/>
          <w:szCs w:val="22"/>
          <w:lang w:val="en-US"/>
        </w:rPr>
      </w:pPr>
      <w:r>
        <w:rPr>
          <w:rFonts w:ascii="Arial" w:hAnsi="Arial"/>
          <w:sz w:val="22"/>
          <w:szCs w:val="22"/>
          <w:rtl w:val="0"/>
          <w:lang w:val="en-US"/>
        </w:rPr>
        <w:t>Organisations establish a culturally safe environment for Aboriginal children.</w:t>
      </w:r>
    </w:p>
    <w:p>
      <w:pPr>
        <w:pStyle w:val="List Paragraph"/>
        <w:numPr>
          <w:ilvl w:val="0"/>
          <w:numId w:val="4"/>
        </w:numPr>
        <w:spacing w:before="60" w:after="60"/>
        <w:rPr>
          <w:sz w:val="22"/>
          <w:szCs w:val="22"/>
          <w:lang w:val="en-US"/>
        </w:rPr>
      </w:pPr>
      <w:r>
        <w:rPr>
          <w:rFonts w:ascii="Arial" w:hAnsi="Arial"/>
          <w:sz w:val="22"/>
          <w:szCs w:val="22"/>
          <w:rtl w:val="0"/>
          <w:lang w:val="en-US"/>
        </w:rPr>
        <w:t>Child safety and wellbeing is embedded in organisational leadership, governance and culture.</w:t>
      </w:r>
    </w:p>
    <w:p>
      <w:pPr>
        <w:pStyle w:val="List Paragraph"/>
        <w:numPr>
          <w:ilvl w:val="0"/>
          <w:numId w:val="4"/>
        </w:numPr>
        <w:spacing w:before="60" w:after="60"/>
        <w:rPr>
          <w:sz w:val="22"/>
          <w:szCs w:val="22"/>
          <w:lang w:val="en-US"/>
        </w:rPr>
      </w:pPr>
      <w:r>
        <w:rPr>
          <w:rFonts w:ascii="Arial" w:hAnsi="Arial"/>
          <w:sz w:val="22"/>
          <w:szCs w:val="22"/>
          <w:rtl w:val="0"/>
          <w:lang w:val="en-US"/>
        </w:rPr>
        <w:t>Children and young people are empowered about their rights, participate in decisions affecting them, and are taken seriously.</w:t>
      </w:r>
    </w:p>
    <w:p>
      <w:pPr>
        <w:pStyle w:val="List Paragraph"/>
        <w:numPr>
          <w:ilvl w:val="0"/>
          <w:numId w:val="4"/>
        </w:numPr>
        <w:spacing w:before="60" w:after="60"/>
        <w:rPr>
          <w:sz w:val="22"/>
          <w:szCs w:val="22"/>
          <w:lang w:val="en-US"/>
        </w:rPr>
      </w:pPr>
      <w:r>
        <w:rPr>
          <w:rFonts w:ascii="Arial" w:hAnsi="Arial"/>
          <w:sz w:val="22"/>
          <w:szCs w:val="22"/>
          <w:rtl w:val="0"/>
          <w:lang w:val="en-US"/>
        </w:rPr>
        <w:t>Families and communities are informed, and involved in promoting child safety.</w:t>
      </w:r>
    </w:p>
    <w:p>
      <w:pPr>
        <w:pStyle w:val="List Paragraph"/>
        <w:numPr>
          <w:ilvl w:val="0"/>
          <w:numId w:val="4"/>
        </w:numPr>
        <w:spacing w:before="60" w:after="60"/>
        <w:rPr>
          <w:sz w:val="22"/>
          <w:szCs w:val="22"/>
          <w:lang w:val="en-US"/>
        </w:rPr>
      </w:pPr>
      <w:r>
        <w:rPr>
          <w:rFonts w:ascii="Arial" w:hAnsi="Arial"/>
          <w:sz w:val="22"/>
          <w:szCs w:val="22"/>
          <w:rtl w:val="0"/>
          <w:lang w:val="en-US"/>
        </w:rPr>
        <w:t>Equity is upheld and diverse needs are taken into account.</w:t>
      </w:r>
    </w:p>
    <w:p>
      <w:pPr>
        <w:pStyle w:val="List Paragraph"/>
        <w:numPr>
          <w:ilvl w:val="0"/>
          <w:numId w:val="4"/>
        </w:numPr>
        <w:spacing w:before="60" w:after="60"/>
        <w:rPr>
          <w:sz w:val="22"/>
          <w:szCs w:val="22"/>
          <w:lang w:val="en-US"/>
        </w:rPr>
      </w:pPr>
      <w:r>
        <w:rPr>
          <w:rFonts w:ascii="Arial" w:hAnsi="Arial"/>
          <w:sz w:val="22"/>
          <w:szCs w:val="22"/>
          <w:rtl w:val="0"/>
          <w:lang w:val="en-US"/>
        </w:rPr>
        <w:t>People working with children are suitable and supported to reflect child safety values.</w:t>
      </w:r>
    </w:p>
    <w:p>
      <w:pPr>
        <w:pStyle w:val="List Paragraph"/>
        <w:numPr>
          <w:ilvl w:val="0"/>
          <w:numId w:val="4"/>
        </w:numPr>
        <w:spacing w:before="60" w:after="60"/>
        <w:rPr>
          <w:sz w:val="22"/>
          <w:szCs w:val="22"/>
          <w:lang w:val="en-US"/>
        </w:rPr>
      </w:pPr>
      <w:r>
        <w:rPr>
          <w:rFonts w:ascii="Arial" w:hAnsi="Arial"/>
          <w:sz w:val="22"/>
          <w:szCs w:val="22"/>
          <w:rtl w:val="0"/>
          <w:lang w:val="en-US"/>
        </w:rPr>
        <w:t>Processes for complaints and concerns are child-focused.</w:t>
      </w:r>
    </w:p>
    <w:p>
      <w:pPr>
        <w:pStyle w:val="List Paragraph"/>
        <w:numPr>
          <w:ilvl w:val="0"/>
          <w:numId w:val="4"/>
        </w:numPr>
        <w:spacing w:before="60" w:after="60"/>
        <w:rPr>
          <w:sz w:val="22"/>
          <w:szCs w:val="22"/>
          <w:lang w:val="en-US"/>
        </w:rPr>
      </w:pPr>
      <w:r>
        <w:rPr>
          <w:rFonts w:ascii="Arial" w:hAnsi="Arial"/>
          <w:sz w:val="22"/>
          <w:szCs w:val="22"/>
          <w:rtl w:val="0"/>
          <w:lang w:val="en-US"/>
        </w:rPr>
        <w:t>Staff and volunteers are equipped with the knowledge, skills and awareness to keep children safe.</w:t>
      </w:r>
    </w:p>
    <w:p>
      <w:pPr>
        <w:pStyle w:val="List Paragraph"/>
        <w:numPr>
          <w:ilvl w:val="0"/>
          <w:numId w:val="4"/>
        </w:numPr>
        <w:spacing w:before="60" w:after="60"/>
        <w:rPr>
          <w:sz w:val="22"/>
          <w:szCs w:val="22"/>
          <w:lang w:val="en-US"/>
        </w:rPr>
      </w:pPr>
      <w:r>
        <w:rPr>
          <w:rFonts w:ascii="Arial" w:hAnsi="Arial"/>
          <w:sz w:val="22"/>
          <w:szCs w:val="22"/>
          <w:rtl w:val="0"/>
          <w:lang w:val="en-US"/>
        </w:rPr>
        <w:t>Physical and online environments promote safety and minimise the opportunity for abuse to occur.</w:t>
      </w:r>
    </w:p>
    <w:p>
      <w:pPr>
        <w:pStyle w:val="List Paragraph"/>
        <w:numPr>
          <w:ilvl w:val="0"/>
          <w:numId w:val="4"/>
        </w:numPr>
        <w:spacing w:before="60" w:after="60"/>
        <w:rPr>
          <w:sz w:val="22"/>
          <w:szCs w:val="22"/>
          <w:lang w:val="en-US"/>
        </w:rPr>
      </w:pPr>
      <w:r>
        <w:rPr>
          <w:rFonts w:ascii="Arial" w:hAnsi="Arial"/>
          <w:sz w:val="22"/>
          <w:szCs w:val="22"/>
          <w:rtl w:val="0"/>
          <w:lang w:val="en-US"/>
        </w:rPr>
        <w:t>Implementation of the Child Safe Standards is continuously reviewed and improved.</w:t>
      </w:r>
    </w:p>
    <w:p>
      <w:pPr>
        <w:pStyle w:val="List Paragraph"/>
        <w:numPr>
          <w:ilvl w:val="0"/>
          <w:numId w:val="4"/>
        </w:numPr>
        <w:spacing w:before="60" w:after="60"/>
        <w:rPr>
          <w:sz w:val="22"/>
          <w:szCs w:val="22"/>
          <w:lang w:val="en-US"/>
        </w:rPr>
      </w:pPr>
      <w:r>
        <w:rPr>
          <w:rFonts w:ascii="Arial" w:hAnsi="Arial"/>
          <w:sz w:val="22"/>
          <w:szCs w:val="22"/>
          <w:rtl w:val="0"/>
          <w:lang w:val="en-US"/>
        </w:rPr>
        <w:t>Policies and procedures document how the organisation is child safe.</w:t>
      </w:r>
    </w:p>
    <w:p>
      <w:pPr>
        <w:pStyle w:val="Heading 2"/>
      </w:pPr>
      <w:r>
        <w:rPr>
          <w:outline w:val="0"/>
          <w:color w:val="1f3864"/>
          <w:u w:color="1f3864"/>
          <w:rtl w:val="0"/>
          <w:lang w:val="en-US"/>
          <w14:textFill>
            <w14:solidFill>
              <w14:srgbClr w14:val="1F3864"/>
            </w14:solidFill>
          </w14:textFill>
        </w:rPr>
        <w:t>3. Zero Tolerance for Abuse</w:t>
      </w:r>
    </w:p>
    <w:p>
      <w:pPr>
        <w:pStyle w:val="Heading 2"/>
      </w:pPr>
      <w:r>
        <w:rPr>
          <w:outline w:val="0"/>
          <w:color w:val="000000"/>
          <w:sz w:val="22"/>
          <w:szCs w:val="22"/>
          <w:u w:color="000000"/>
          <w:rtl w:val="0"/>
          <w:lang w:val="en-US"/>
          <w14:textFill>
            <w14:solidFill>
              <w14:srgbClr w14:val="000000"/>
            </w14:solidFill>
          </w14:textFill>
        </w:rPr>
        <w:t>The school will not tolerate any form of child abuse, including:</w:t>
      </w:r>
    </w:p>
    <w:p>
      <w:pPr>
        <w:pStyle w:val="List Paragraph"/>
        <w:numPr>
          <w:ilvl w:val="0"/>
          <w:numId w:val="2"/>
        </w:numPr>
        <w:spacing w:before="60" w:after="60"/>
        <w:rPr>
          <w:sz w:val="22"/>
          <w:szCs w:val="22"/>
          <w:lang w:val="en-US"/>
        </w:rPr>
      </w:pPr>
      <w:r>
        <w:rPr>
          <w:rFonts w:ascii="Arial" w:hAnsi="Arial"/>
          <w:sz w:val="22"/>
          <w:szCs w:val="22"/>
          <w:rtl w:val="0"/>
          <w:lang w:val="en-US"/>
        </w:rPr>
        <w:t xml:space="preserve">Physical abuse </w:t>
      </w:r>
      <w:r>
        <w:rPr>
          <w:rFonts w:ascii="Arial" w:hAnsi="Arial" w:hint="default"/>
          <w:sz w:val="22"/>
          <w:szCs w:val="22"/>
          <w:rtl w:val="0"/>
          <w:lang w:val="en-US"/>
        </w:rPr>
        <w:t xml:space="preserve">— </w:t>
      </w:r>
      <w:r>
        <w:rPr>
          <w:rFonts w:ascii="Arial" w:hAnsi="Arial"/>
          <w:sz w:val="22"/>
          <w:szCs w:val="22"/>
          <w:rtl w:val="0"/>
          <w:lang w:val="en-US"/>
        </w:rPr>
        <w:t>any intentional act causing injury or trauma to a child.</w:t>
      </w:r>
    </w:p>
    <w:p>
      <w:pPr>
        <w:pStyle w:val="List Paragraph"/>
        <w:numPr>
          <w:ilvl w:val="0"/>
          <w:numId w:val="2"/>
        </w:numPr>
        <w:spacing w:before="60" w:after="60"/>
        <w:rPr>
          <w:sz w:val="22"/>
          <w:szCs w:val="22"/>
          <w:lang w:val="en-US"/>
        </w:rPr>
      </w:pPr>
      <w:r>
        <w:rPr>
          <w:rFonts w:ascii="Arial" w:hAnsi="Arial"/>
          <w:sz w:val="22"/>
          <w:szCs w:val="22"/>
          <w:rtl w:val="0"/>
          <w:lang w:val="en-US"/>
        </w:rPr>
        <w:t xml:space="preserve">Sexual abuse </w:t>
      </w:r>
      <w:r>
        <w:rPr>
          <w:rFonts w:ascii="Arial" w:hAnsi="Arial" w:hint="default"/>
          <w:sz w:val="22"/>
          <w:szCs w:val="22"/>
          <w:rtl w:val="0"/>
          <w:lang w:val="en-US"/>
        </w:rPr>
        <w:t xml:space="preserve">— </w:t>
      </w:r>
      <w:r>
        <w:rPr>
          <w:rFonts w:ascii="Arial" w:hAnsi="Arial"/>
          <w:sz w:val="22"/>
          <w:szCs w:val="22"/>
          <w:rtl w:val="0"/>
          <w:lang w:val="en-US"/>
        </w:rPr>
        <w:t>any sexual act or behaviour involving a child.</w:t>
      </w:r>
    </w:p>
    <w:p>
      <w:pPr>
        <w:pStyle w:val="List Paragraph"/>
        <w:numPr>
          <w:ilvl w:val="0"/>
          <w:numId w:val="2"/>
        </w:numPr>
        <w:spacing w:before="60" w:after="60"/>
        <w:rPr>
          <w:sz w:val="22"/>
          <w:szCs w:val="22"/>
          <w:lang w:val="en-US"/>
        </w:rPr>
      </w:pPr>
      <w:r>
        <w:rPr>
          <w:rFonts w:ascii="Arial" w:hAnsi="Arial"/>
          <w:sz w:val="22"/>
          <w:szCs w:val="22"/>
          <w:rtl w:val="0"/>
          <w:lang w:val="en-US"/>
        </w:rPr>
        <w:t xml:space="preserve">Emotional and psychological abuse </w:t>
      </w:r>
      <w:r>
        <w:rPr>
          <w:rFonts w:ascii="Arial" w:hAnsi="Arial" w:hint="default"/>
          <w:sz w:val="22"/>
          <w:szCs w:val="22"/>
          <w:rtl w:val="0"/>
          <w:lang w:val="en-US"/>
        </w:rPr>
        <w:t xml:space="preserve">— </w:t>
      </w:r>
      <w:r>
        <w:rPr>
          <w:rFonts w:ascii="Arial" w:hAnsi="Arial"/>
          <w:sz w:val="22"/>
          <w:szCs w:val="22"/>
          <w:rtl w:val="0"/>
          <w:lang w:val="en-US"/>
        </w:rPr>
        <w:t>conduct that harms a child's emotional development.</w:t>
      </w:r>
    </w:p>
    <w:p>
      <w:pPr>
        <w:pStyle w:val="List Paragraph"/>
        <w:numPr>
          <w:ilvl w:val="0"/>
          <w:numId w:val="2"/>
        </w:numPr>
        <w:spacing w:before="60" w:after="60"/>
        <w:rPr>
          <w:sz w:val="22"/>
          <w:szCs w:val="22"/>
          <w:lang w:val="it-IT"/>
        </w:rPr>
      </w:pPr>
      <w:r>
        <w:rPr>
          <w:rFonts w:ascii="Arial" w:hAnsi="Arial"/>
          <w:sz w:val="22"/>
          <w:szCs w:val="22"/>
          <w:rtl w:val="0"/>
          <w:lang w:val="it-IT"/>
        </w:rPr>
        <w:t xml:space="preserve">Neglect </w:t>
      </w:r>
      <w:r>
        <w:rPr>
          <w:rFonts w:ascii="Arial" w:hAnsi="Arial" w:hint="default"/>
          <w:sz w:val="22"/>
          <w:szCs w:val="22"/>
          <w:rtl w:val="0"/>
          <w:lang w:val="en-US"/>
        </w:rPr>
        <w:t xml:space="preserve">— </w:t>
      </w:r>
      <w:r>
        <w:rPr>
          <w:rFonts w:ascii="Arial" w:hAnsi="Arial"/>
          <w:sz w:val="22"/>
          <w:szCs w:val="22"/>
          <w:rtl w:val="0"/>
          <w:lang w:val="en-US"/>
        </w:rPr>
        <w:t>failure to provide for a child's basic needs.</w:t>
      </w:r>
    </w:p>
    <w:p>
      <w:pPr>
        <w:pStyle w:val="List Paragraph"/>
        <w:numPr>
          <w:ilvl w:val="0"/>
          <w:numId w:val="2"/>
        </w:numPr>
        <w:spacing w:before="60" w:after="60"/>
        <w:rPr>
          <w:sz w:val="22"/>
          <w:szCs w:val="22"/>
          <w:lang w:val="nl-NL"/>
        </w:rPr>
      </w:pPr>
      <w:r>
        <w:rPr>
          <w:rFonts w:ascii="Arial" w:hAnsi="Arial"/>
          <w:sz w:val="22"/>
          <w:szCs w:val="22"/>
          <w:rtl w:val="0"/>
          <w:lang w:val="nl-NL"/>
        </w:rPr>
        <w:t xml:space="preserve">Grooming </w:t>
      </w:r>
      <w:r>
        <w:rPr>
          <w:rFonts w:ascii="Arial" w:hAnsi="Arial" w:hint="default"/>
          <w:sz w:val="22"/>
          <w:szCs w:val="22"/>
          <w:rtl w:val="0"/>
          <w:lang w:val="en-US"/>
        </w:rPr>
        <w:t xml:space="preserve">— </w:t>
      </w:r>
      <w:r>
        <w:rPr>
          <w:rFonts w:ascii="Arial" w:hAnsi="Arial"/>
          <w:sz w:val="22"/>
          <w:szCs w:val="22"/>
          <w:rtl w:val="0"/>
          <w:lang w:val="en-US"/>
        </w:rPr>
        <w:t>behaviour by an adult intended to build a relationship with a child for the purpose of abuse.</w:t>
      </w:r>
    </w:p>
    <w:p>
      <w:pPr>
        <w:pStyle w:val="Heading 2"/>
      </w:pPr>
      <w:r>
        <w:rPr>
          <w:outline w:val="0"/>
          <w:color w:val="1f3864"/>
          <w:u w:color="1f3864"/>
          <w:rtl w:val="0"/>
          <w:lang w:val="en-US"/>
          <w14:textFill>
            <w14:solidFill>
              <w14:srgbClr w14:val="1F3864"/>
            </w14:solidFill>
          </w14:textFill>
        </w:rPr>
        <w:t>4. Empowering Students</w:t>
      </w:r>
    </w:p>
    <w:p>
      <w:pPr>
        <w:pStyle w:val="List Paragraph"/>
        <w:numPr>
          <w:ilvl w:val="0"/>
          <w:numId w:val="2"/>
        </w:numPr>
        <w:spacing w:before="60" w:after="60"/>
        <w:rPr>
          <w:sz w:val="22"/>
          <w:szCs w:val="22"/>
          <w:lang w:val="en-US"/>
        </w:rPr>
      </w:pPr>
      <w:r>
        <w:rPr>
          <w:rFonts w:ascii="Arial" w:hAnsi="Arial"/>
          <w:sz w:val="22"/>
          <w:szCs w:val="22"/>
          <w:rtl w:val="0"/>
          <w:lang w:val="en-US"/>
        </w:rPr>
        <w:t>Students are taught about their rights to safety and what constitutes inappropriate behaviour.</w:t>
      </w:r>
    </w:p>
    <w:p>
      <w:pPr>
        <w:pStyle w:val="List Paragraph"/>
        <w:numPr>
          <w:ilvl w:val="0"/>
          <w:numId w:val="2"/>
        </w:numPr>
        <w:spacing w:before="60" w:after="60"/>
        <w:rPr>
          <w:sz w:val="22"/>
          <w:szCs w:val="22"/>
          <w:lang w:val="en-US"/>
        </w:rPr>
      </w:pPr>
      <w:r>
        <w:rPr>
          <w:rFonts w:ascii="Arial" w:hAnsi="Arial"/>
          <w:sz w:val="22"/>
          <w:szCs w:val="22"/>
          <w:rtl w:val="0"/>
          <w:lang w:val="en-US"/>
        </w:rPr>
        <w:t>Students are encouraged to speak up if they feel unsafe.</w:t>
      </w:r>
    </w:p>
    <w:p>
      <w:pPr>
        <w:pStyle w:val="List Paragraph"/>
        <w:numPr>
          <w:ilvl w:val="0"/>
          <w:numId w:val="2"/>
        </w:numPr>
        <w:spacing w:before="60" w:after="60"/>
        <w:rPr>
          <w:sz w:val="22"/>
          <w:szCs w:val="22"/>
          <w:lang w:val="en-US"/>
        </w:rPr>
      </w:pPr>
      <w:r>
        <w:rPr>
          <w:rFonts w:ascii="Arial" w:hAnsi="Arial"/>
          <w:sz w:val="22"/>
          <w:szCs w:val="22"/>
          <w:rtl w:val="0"/>
          <w:lang w:val="en-US"/>
        </w:rPr>
        <w:t>Student voice structures (student councils, surveys) include wellbeing as a regular agenda item.</w:t>
      </w:r>
    </w:p>
    <w:p>
      <w:pPr>
        <w:pStyle w:val="List Paragraph"/>
        <w:numPr>
          <w:ilvl w:val="0"/>
          <w:numId w:val="2"/>
        </w:numPr>
        <w:spacing w:before="60" w:after="60"/>
        <w:rPr>
          <w:sz w:val="22"/>
          <w:szCs w:val="22"/>
          <w:lang w:val="en-US"/>
        </w:rPr>
      </w:pPr>
      <w:r>
        <w:rPr>
          <w:rFonts w:ascii="Arial" w:hAnsi="Arial"/>
          <w:sz w:val="22"/>
          <w:szCs w:val="22"/>
          <w:rtl w:val="0"/>
          <w:lang w:val="en-US"/>
        </w:rPr>
        <w:t>Complaints and reporting processes are communicated to students in age-appropriate ways.</w:t>
      </w:r>
    </w:p>
    <w:p>
      <w:pPr>
        <w:pStyle w:val="Heading 2"/>
      </w:pPr>
      <w:r>
        <w:rPr>
          <w:outline w:val="0"/>
          <w:color w:val="1f3864"/>
          <w:u w:color="1f3864"/>
          <w:rtl w:val="0"/>
          <w:lang w:val="en-US"/>
          <w14:textFill>
            <w14:solidFill>
              <w14:srgbClr w14:val="1F3864"/>
            </w14:solidFill>
          </w14:textFill>
        </w:rPr>
        <w:t>5. Safe Environments</w:t>
      </w:r>
    </w:p>
    <w:p>
      <w:pPr>
        <w:pStyle w:val="List Paragraph"/>
        <w:numPr>
          <w:ilvl w:val="0"/>
          <w:numId w:val="2"/>
        </w:numPr>
        <w:spacing w:before="60" w:after="60"/>
        <w:rPr>
          <w:sz w:val="22"/>
          <w:szCs w:val="22"/>
          <w:lang w:val="en-US"/>
        </w:rPr>
      </w:pPr>
      <w:r>
        <w:rPr>
          <w:rFonts w:ascii="Arial" w:hAnsi="Arial"/>
          <w:sz w:val="22"/>
          <w:szCs w:val="22"/>
          <w:rtl w:val="0"/>
          <w:lang w:val="en-US"/>
        </w:rPr>
        <w:t>The school maintains physical environments that minimise the risk of abuse (sight lines, open-door policies, supervised spaces).</w:t>
      </w:r>
    </w:p>
    <w:p>
      <w:pPr>
        <w:pStyle w:val="List Paragraph"/>
        <w:numPr>
          <w:ilvl w:val="0"/>
          <w:numId w:val="2"/>
        </w:numPr>
        <w:spacing w:before="60" w:after="60"/>
        <w:rPr>
          <w:sz w:val="22"/>
          <w:szCs w:val="22"/>
          <w:lang w:val="en-US"/>
        </w:rPr>
      </w:pPr>
      <w:r>
        <w:rPr>
          <w:rFonts w:ascii="Arial" w:hAnsi="Arial"/>
          <w:sz w:val="22"/>
          <w:szCs w:val="22"/>
          <w:rtl w:val="0"/>
          <w:lang w:val="en-US"/>
        </w:rPr>
        <w:t>Online and digital safety is addressed through the Digital Technologies Policy (H1).</w:t>
      </w:r>
    </w:p>
    <w:p>
      <w:pPr>
        <w:pStyle w:val="List Paragraph"/>
        <w:numPr>
          <w:ilvl w:val="0"/>
          <w:numId w:val="2"/>
        </w:numPr>
        <w:spacing w:before="60" w:after="60"/>
        <w:rPr>
          <w:sz w:val="22"/>
          <w:szCs w:val="22"/>
          <w:lang w:val="en-US"/>
        </w:rPr>
      </w:pPr>
      <w:r>
        <w:rPr>
          <w:rFonts w:ascii="Arial" w:hAnsi="Arial"/>
          <w:sz w:val="22"/>
          <w:szCs w:val="22"/>
          <w:rtl w:val="0"/>
          <w:lang w:val="en-US"/>
        </w:rPr>
        <w:t>The school's code of conduct for staff sets clear expectations for appropriate adult-child relationships.</w:t>
      </w:r>
    </w:p>
    <w:p>
      <w:pPr>
        <w:pStyle w:val="Heading 2"/>
      </w:pPr>
      <w:r>
        <w:rPr>
          <w:outline w:val="0"/>
          <w:color w:val="1f3864"/>
          <w:u w:color="1f3864"/>
          <w:rtl w:val="0"/>
          <w:lang w:val="en-US"/>
          <w14:textFill>
            <w14:solidFill>
              <w14:srgbClr w14:val="1F3864"/>
            </w14:solidFill>
          </w14:textFill>
        </w:rPr>
        <w:t>6. Recruitment and Screening</w:t>
      </w:r>
    </w:p>
    <w:p>
      <w:pPr>
        <w:pStyle w:val="List Paragraph"/>
        <w:numPr>
          <w:ilvl w:val="0"/>
          <w:numId w:val="2"/>
        </w:numPr>
        <w:spacing w:before="60" w:after="60"/>
        <w:rPr>
          <w:sz w:val="22"/>
          <w:szCs w:val="22"/>
          <w:lang w:val="en-US"/>
        </w:rPr>
      </w:pPr>
      <w:r>
        <w:rPr>
          <w:rFonts w:ascii="Arial" w:hAnsi="Arial"/>
          <w:sz w:val="22"/>
          <w:szCs w:val="22"/>
          <w:rtl w:val="0"/>
          <w:lang w:val="en-US"/>
        </w:rPr>
        <w:t>All staff and volunteers undergo Working with Children Checks before commencing.</w:t>
      </w:r>
    </w:p>
    <w:p>
      <w:pPr>
        <w:pStyle w:val="List Paragraph"/>
        <w:numPr>
          <w:ilvl w:val="0"/>
          <w:numId w:val="2"/>
        </w:numPr>
        <w:spacing w:before="60" w:after="60"/>
        <w:rPr>
          <w:sz w:val="22"/>
          <w:szCs w:val="22"/>
          <w:lang w:val="en-US"/>
        </w:rPr>
      </w:pPr>
      <w:r>
        <w:rPr>
          <w:rFonts w:ascii="Arial" w:hAnsi="Arial"/>
          <w:sz w:val="22"/>
          <w:szCs w:val="22"/>
          <w:rtl w:val="0"/>
          <w:lang w:val="en-US"/>
        </w:rPr>
        <w:t>Reference checks and qualifications verification are conducted for all appointments.</w:t>
      </w:r>
    </w:p>
    <w:p>
      <w:pPr>
        <w:pStyle w:val="List Paragraph"/>
        <w:numPr>
          <w:ilvl w:val="0"/>
          <w:numId w:val="2"/>
        </w:numPr>
        <w:spacing w:before="60" w:after="60"/>
        <w:rPr>
          <w:sz w:val="22"/>
          <w:szCs w:val="22"/>
          <w:lang w:val="en-US"/>
        </w:rPr>
      </w:pPr>
      <w:r>
        <w:rPr>
          <w:rFonts w:ascii="Arial" w:hAnsi="Arial"/>
          <w:sz w:val="22"/>
          <w:szCs w:val="22"/>
          <w:rtl w:val="0"/>
          <w:lang w:val="en-US"/>
        </w:rPr>
        <w:t>Child safety is embedded in position descriptions and induction.</w:t>
      </w:r>
    </w:p>
    <w:p>
      <w:pPr>
        <w:pStyle w:val="Heading 2"/>
      </w:pPr>
      <w:r>
        <w:rPr>
          <w:outline w:val="0"/>
          <w:color w:val="1f3864"/>
          <w:u w:color="1f3864"/>
          <w:rtl w:val="0"/>
          <w:lang w:val="pt-PT"/>
          <w14:textFill>
            <w14:solidFill>
              <w14:srgbClr w14:val="1F3864"/>
            </w14:solidFill>
          </w14:textFill>
        </w:rPr>
        <w:t>7. Governance</w:t>
      </w:r>
    </w:p>
    <w:p>
      <w:pPr>
        <w:pStyle w:val="List Paragraph"/>
        <w:numPr>
          <w:ilvl w:val="0"/>
          <w:numId w:val="2"/>
        </w:numPr>
        <w:spacing w:before="60" w:after="60"/>
        <w:rPr>
          <w:sz w:val="22"/>
          <w:szCs w:val="22"/>
          <w:lang w:val="en-US"/>
        </w:rPr>
      </w:pPr>
      <w:r>
        <w:rPr>
          <w:rFonts w:ascii="Arial" w:hAnsi="Arial"/>
          <w:sz w:val="22"/>
          <w:szCs w:val="22"/>
          <w:rtl w:val="0"/>
          <w:lang w:val="en-US"/>
        </w:rPr>
        <w:t>The Board reviews child safety policies and the Child Safety Risk Register annually.</w:t>
      </w:r>
    </w:p>
    <w:p>
      <w:pPr>
        <w:pStyle w:val="List Paragraph"/>
        <w:numPr>
          <w:ilvl w:val="0"/>
          <w:numId w:val="2"/>
        </w:numPr>
        <w:spacing w:before="60" w:after="60"/>
        <w:rPr>
          <w:sz w:val="22"/>
          <w:szCs w:val="22"/>
          <w:lang w:val="en-US"/>
        </w:rPr>
      </w:pPr>
      <w:r>
        <w:rPr>
          <w:rFonts w:ascii="Arial" w:hAnsi="Arial"/>
          <w:sz w:val="22"/>
          <w:szCs w:val="22"/>
          <w:rtl w:val="0"/>
          <w:lang w:val="en-US"/>
        </w:rPr>
        <w:t>Child safety is a standing agenda item at Board meetings.</w:t>
      </w:r>
    </w:p>
    <w:p>
      <w:pPr>
        <w:pStyle w:val="List Paragraph"/>
        <w:numPr>
          <w:ilvl w:val="0"/>
          <w:numId w:val="2"/>
        </w:numPr>
        <w:spacing w:before="60" w:after="60"/>
        <w:rPr>
          <w:sz w:val="22"/>
          <w:szCs w:val="22"/>
          <w:lang w:val="en-US"/>
        </w:rPr>
      </w:pPr>
      <w:r>
        <w:rPr>
          <w:rFonts w:ascii="Arial" w:hAnsi="Arial"/>
          <w:sz w:val="22"/>
          <w:szCs w:val="22"/>
          <w:rtl w:val="0"/>
          <w:lang w:val="en-US"/>
        </w:rPr>
        <w:t>An annual self-assessment against the Child Safe Standards is completed and reported to the Board.</w:t>
      </w:r>
    </w:p>
    <w:p>
      <w:pPr>
        <w:pStyle w:val="List Paragraph"/>
        <w:spacing w:before="60" w:after="60"/>
      </w:pP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 xml:space="preserve">Protecting Children </w:t>
            </w:r>
            <w:r>
              <w:rPr>
                <w:rFonts w:ascii="Arial" w:hAnsi="Arial" w:hint="default"/>
                <w:b w:val="1"/>
                <w:bCs w:val="1"/>
                <w:outline w:val="0"/>
                <w:color w:val="ffffff"/>
                <w:sz w:val="28"/>
                <w:szCs w:val="28"/>
                <w:u w:color="ffffff"/>
                <w:shd w:val="nil" w:color="auto" w:fill="auto"/>
                <w:rtl w:val="0"/>
                <w:lang w:val="en-US"/>
                <w14:textFill>
                  <w14:solidFill>
                    <w14:srgbClr w14:val="FFFFFF"/>
                  </w14:solidFill>
                </w14:textFill>
              </w:rPr>
              <w:t xml:space="preserve">— </w:t>
            </w:r>
            <w:r>
              <w:rPr>
                <w:rFonts w:ascii="Arial" w:hAnsi="Arial"/>
                <w:b w:val="1"/>
                <w:bCs w:val="1"/>
                <w:outline w:val="0"/>
                <w:color w:val="ffffff"/>
                <w:sz w:val="28"/>
                <w:szCs w:val="28"/>
                <w:u w:color="ffffff"/>
                <w:shd w:val="nil" w:color="auto" w:fill="auto"/>
                <w:rtl w:val="0"/>
                <w:lang w:val="en-US"/>
                <w14:textFill>
                  <w14:solidFill>
                    <w14:srgbClr w14:val="FFFFFF"/>
                  </w14:solidFill>
                </w14:textFill>
              </w:rPr>
              <w:t>Mandatory Reporting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G2  |  Version: 1.0  |  Date: January 2025  |  Owner: Principal</w:t>
            </w:r>
          </w:p>
        </w:tc>
      </w:tr>
    </w:tbl>
    <w:p>
      <w:pPr>
        <w:pStyle w:val="List Paragraph"/>
        <w:widowControl w:val="0"/>
        <w:spacing w:before="60" w:after="60"/>
      </w:pP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all mandatory reporters understand and fulfil their obligations under Victorian law.</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Directors, volunteers and contractors.</w:t>
            </w:r>
          </w:p>
        </w:tc>
      </w:tr>
      <w:tr>
        <w:tblPrEx>
          <w:shd w:val="clear" w:color="auto" w:fill="ced7e7"/>
        </w:tblPrEx>
        <w:trPr>
          <w:trHeight w:val="741"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Children, Youth and Families Act 2005 (Vic) s.182 (mandatory reporting); Crimes Act 1958 (Vic) s.327 (failure to disclose); s.49O (failure to protect); s.49M (grooming).</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1. Mandatory Reporting Obligations</w:t>
      </w:r>
    </w:p>
    <w:p>
      <w:pPr>
        <w:pStyle w:val="Heading 2"/>
      </w:pPr>
      <w:r>
        <w:rPr>
          <w:outline w:val="0"/>
          <w:color w:val="000000"/>
          <w:sz w:val="22"/>
          <w:szCs w:val="22"/>
          <w:u w:color="000000"/>
          <w:rtl w:val="0"/>
          <w:lang w:val="en-US"/>
          <w14:textFill>
            <w14:solidFill>
              <w14:srgbClr w14:val="000000"/>
            </w14:solidFill>
          </w14:textFill>
        </w:rPr>
        <w:t>Under the Children, Youth and Families Act 2005 (Vic), registered teachers and other specified persons are mandatory reporters. A mandatory reporter must make a report to Child Protection (DFFH) if they form a reasonable belief that a child has suffered, or is likely to suffer, significant harm as a result of physical or sexual abuse, and the child's parents have not protected or are unlikely to protect the child from that harm.</w:t>
      </w:r>
    </w:p>
    <w:p>
      <w:pPr>
        <w:pStyle w:val="Heading 2"/>
      </w:pPr>
      <w:r>
        <w:rPr>
          <w:outline w:val="0"/>
          <w:color w:val="1f3864"/>
          <w:u w:color="1f3864"/>
          <w:rtl w:val="0"/>
          <w:lang w:val="en-US"/>
          <w14:textFill>
            <w14:solidFill>
              <w14:srgbClr w14:val="1F3864"/>
            </w14:solidFill>
          </w14:textFill>
        </w:rPr>
        <w:t>2. What is a 'Reasonable Belief'?</w:t>
      </w:r>
    </w:p>
    <w:p>
      <w:pPr>
        <w:pStyle w:val="Heading 2"/>
      </w:pPr>
      <w:r>
        <w:rPr>
          <w:outline w:val="0"/>
          <w:color w:val="000000"/>
          <w:sz w:val="22"/>
          <w:szCs w:val="22"/>
          <w:u w:color="000000"/>
          <w:rtl w:val="0"/>
          <w:lang w:val="en-US"/>
          <w14:textFill>
            <w14:solidFill>
              <w14:srgbClr w14:val="000000"/>
            </w14:solidFill>
          </w14:textFill>
        </w:rPr>
        <w:t xml:space="preserve">A reasonable belief exists when a person, aware of the circumstances, would believe that an act or omission has caused or is likely to cause significant harm. You do not need proof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if you are uncertain, you should still report. It is not your job to investigate; it is your job to report.</w:t>
      </w:r>
    </w:p>
    <w:p>
      <w:pPr>
        <w:pStyle w:val="Heading 2"/>
      </w:pPr>
      <w:r>
        <w:rPr>
          <w:outline w:val="0"/>
          <w:color w:val="1f3864"/>
          <w:u w:color="1f3864"/>
          <w:rtl w:val="0"/>
          <w:lang w:val="en-US"/>
          <w14:textFill>
            <w14:solidFill>
              <w14:srgbClr w14:val="1F3864"/>
            </w14:solidFill>
          </w14:textFill>
        </w:rPr>
        <w:t>3. Additional Obligations</w:t>
      </w:r>
    </w:p>
    <w:p>
      <w:pPr>
        <w:pStyle w:val="Heading 3"/>
      </w:pPr>
      <w:r>
        <w:rPr>
          <w:rtl w:val="0"/>
          <w:lang w:val="en-US"/>
        </w:rPr>
        <w:t>Failure to Disclose (s.327 Crimes Act)</w:t>
      </w:r>
    </w:p>
    <w:p>
      <w:pPr>
        <w:pStyle w:val="Heading 3"/>
      </w:pPr>
      <w:r>
        <w:rPr>
          <w:sz w:val="22"/>
          <w:szCs w:val="22"/>
          <w:rtl w:val="0"/>
          <w:lang w:val="en-US"/>
        </w:rPr>
        <w:t>Any adult who holds information that leads them to form a reasonable belief that a sexual offence has been committed against a child under 16 by another adult must disclose that information to police. Failure to do so without reasonable excuse is a criminal offence.</w:t>
      </w:r>
    </w:p>
    <w:p>
      <w:pPr>
        <w:pStyle w:val="Heading 3"/>
      </w:pPr>
      <w:r>
        <w:rPr>
          <w:rtl w:val="0"/>
          <w:lang w:val="en-US"/>
        </w:rPr>
        <w:t>Failure to Protect (s.49O Crimes Act)</w:t>
      </w:r>
    </w:p>
    <w:p>
      <w:pPr>
        <w:pStyle w:val="Heading 3"/>
      </w:pPr>
      <w:r>
        <w:rPr>
          <w:sz w:val="22"/>
          <w:szCs w:val="22"/>
          <w:rtl w:val="0"/>
          <w:lang w:val="en-US"/>
        </w:rPr>
        <w:t>A person in a position of authority in an organisation who knew of a substantial risk that another person would commit a sexual offence against a child under 16 in the organisation's care, and had the power to reduce or remove that risk but negligently failed to do so, commits a criminal offence.</w:t>
      </w:r>
    </w:p>
    <w:p>
      <w:pPr>
        <w:pStyle w:val="Heading 3"/>
      </w:pPr>
      <w:r>
        <w:rPr>
          <w:rtl w:val="0"/>
          <w:lang w:val="en-US"/>
        </w:rPr>
        <w:t>Grooming (s.49M Crimes Act)</w:t>
      </w:r>
    </w:p>
    <w:p>
      <w:pPr>
        <w:pStyle w:val="Heading 3"/>
      </w:pPr>
      <w:r>
        <w:rPr>
          <w:sz w:val="22"/>
          <w:szCs w:val="22"/>
          <w:rtl w:val="0"/>
          <w:lang w:val="en-US"/>
        </w:rPr>
        <w:t>It is a criminal offence for a person (aged 18+) to communicate with a child or their parents/carers with the intention of facilitating child sexual abuse.</w:t>
      </w:r>
    </w:p>
    <w:p>
      <w:pPr>
        <w:pStyle w:val="Heading 2"/>
      </w:pPr>
      <w:r>
        <w:rPr>
          <w:outline w:val="0"/>
          <w:color w:val="1f3864"/>
          <w:u w:color="1f3864"/>
          <w:rtl w:val="0"/>
          <w:lang w:val="en-US"/>
          <w14:textFill>
            <w14:solidFill>
              <w14:srgbClr w14:val="1F3864"/>
            </w14:solidFill>
          </w14:textFill>
        </w:rPr>
        <w:t>4. How to Make a Report</w:t>
      </w:r>
    </w:p>
    <w:p>
      <w:pPr>
        <w:pStyle w:val="List Paragraph"/>
        <w:numPr>
          <w:ilvl w:val="0"/>
          <w:numId w:val="16"/>
        </w:numPr>
        <w:spacing w:before="60" w:after="60"/>
        <w:rPr>
          <w:sz w:val="22"/>
          <w:szCs w:val="22"/>
          <w:lang w:val="en-US"/>
        </w:rPr>
      </w:pPr>
      <w:r>
        <w:rPr>
          <w:rFonts w:ascii="Arial" w:hAnsi="Arial"/>
          <w:sz w:val="22"/>
          <w:szCs w:val="22"/>
          <w:rtl w:val="0"/>
          <w:lang w:val="en-US"/>
        </w:rPr>
        <w:t>Where a child is in immediate danger, call 000.</w:t>
      </w:r>
    </w:p>
    <w:p>
      <w:pPr>
        <w:pStyle w:val="List Paragraph"/>
        <w:numPr>
          <w:ilvl w:val="0"/>
          <w:numId w:val="4"/>
        </w:numPr>
        <w:spacing w:before="60" w:after="60"/>
        <w:rPr>
          <w:sz w:val="22"/>
          <w:szCs w:val="22"/>
          <w:lang w:val="en-US"/>
        </w:rPr>
      </w:pPr>
      <w:r>
        <w:rPr>
          <w:rFonts w:ascii="Arial" w:hAnsi="Arial"/>
          <w:sz w:val="22"/>
          <w:szCs w:val="22"/>
          <w:rtl w:val="0"/>
          <w:lang w:val="en-US"/>
        </w:rPr>
        <w:t>Contact the Child Protection intake line: 13 12 78 (24 hours).</w:t>
      </w:r>
    </w:p>
    <w:p>
      <w:pPr>
        <w:pStyle w:val="List Paragraph"/>
        <w:numPr>
          <w:ilvl w:val="0"/>
          <w:numId w:val="4"/>
        </w:numPr>
        <w:spacing w:before="60" w:after="60"/>
        <w:rPr>
          <w:sz w:val="22"/>
          <w:szCs w:val="22"/>
          <w:lang w:val="en-US"/>
        </w:rPr>
      </w:pPr>
      <w:r>
        <w:rPr>
          <w:rFonts w:ascii="Arial" w:hAnsi="Arial"/>
          <w:sz w:val="22"/>
          <w:szCs w:val="22"/>
          <w:rtl w:val="0"/>
          <w:lang w:val="en-US"/>
        </w:rPr>
        <w:t>Notify the Principal of any report made (unless the Principal is the subject of the concern, in which case notify the Board Chair directly).</w:t>
      </w:r>
    </w:p>
    <w:p>
      <w:pPr>
        <w:pStyle w:val="List Paragraph"/>
        <w:numPr>
          <w:ilvl w:val="0"/>
          <w:numId w:val="4"/>
        </w:numPr>
        <w:spacing w:before="60" w:after="60"/>
        <w:rPr>
          <w:sz w:val="22"/>
          <w:szCs w:val="22"/>
          <w:lang w:val="en-US"/>
        </w:rPr>
      </w:pPr>
      <w:r>
        <w:rPr>
          <w:rFonts w:ascii="Arial" w:hAnsi="Arial"/>
          <w:sz w:val="22"/>
          <w:szCs w:val="22"/>
          <w:rtl w:val="0"/>
          <w:lang w:val="en-US"/>
        </w:rPr>
        <w:t>Document the concerns, observations and actions taken.</w:t>
      </w:r>
    </w:p>
    <w:p>
      <w:pPr>
        <w:pStyle w:val="List Paragraph"/>
        <w:spacing w:before="60" w:after="60"/>
      </w:pPr>
      <w:r>
        <w:rPr>
          <w:rFonts w:ascii="Arial" w:hAnsi="Arial"/>
          <w:sz w:val="22"/>
          <w:szCs w:val="22"/>
          <w:rtl w:val="0"/>
          <w:lang w:val="en-US"/>
        </w:rPr>
        <w:t>Mandatory reporters who make a report in good faith are protected from civil and criminal liability even if the report turns out to be unsubstantiated.</w:t>
      </w:r>
    </w:p>
    <w:p>
      <w:pPr>
        <w:pStyle w:val="Heading 2"/>
      </w:pPr>
      <w:r>
        <w:rPr>
          <w:outline w:val="0"/>
          <w:color w:val="1f3864"/>
          <w:u w:color="1f3864"/>
          <w:rtl w:val="0"/>
          <w:lang w:val="pt-PT"/>
          <w14:textFill>
            <w14:solidFill>
              <w14:srgbClr w14:val="1F3864"/>
            </w14:solidFill>
          </w14:textFill>
        </w:rPr>
        <w:t>5. Internal Reporting</w:t>
      </w:r>
    </w:p>
    <w:p>
      <w:pPr>
        <w:pStyle w:val="Heading 2"/>
      </w:pPr>
      <w:r>
        <w:rPr>
          <w:outline w:val="0"/>
          <w:color w:val="000000"/>
          <w:sz w:val="22"/>
          <w:szCs w:val="22"/>
          <w:u w:color="000000"/>
          <w:rtl w:val="0"/>
          <w:lang w:val="en-US"/>
          <w14:textFill>
            <w14:solidFill>
              <w14:srgbClr w14:val="000000"/>
            </w14:solidFill>
          </w14:textFill>
        </w:rPr>
        <w:t>All child safety concerns must be reported internally to the Principal (or Board Chair if the Principal is involved) regardless of whether a mandatory report is required. The Principal maintains a confidential record of all concerns and reports.</w:t>
      </w:r>
    </w:p>
    <w:p>
      <w:pPr>
        <w:pStyle w:val="Heading 2"/>
      </w:pPr>
      <w:r>
        <w:rPr>
          <w:outline w:val="0"/>
          <w:color w:val="1f3864"/>
          <w:u w:color="1f3864"/>
          <w:rtl w:val="0"/>
          <w:lang w:val="de-DE"/>
          <w14:textFill>
            <w14:solidFill>
              <w14:srgbClr w14:val="1F3864"/>
            </w14:solidFill>
          </w14:textFill>
        </w:rPr>
        <w:t>6. Training</w:t>
      </w:r>
    </w:p>
    <w:p>
      <w:pPr>
        <w:pStyle w:val="Heading 2"/>
      </w:pPr>
      <w:r>
        <w:rPr>
          <w:outline w:val="0"/>
          <w:color w:val="000000"/>
          <w:sz w:val="22"/>
          <w:szCs w:val="22"/>
          <w:u w:color="000000"/>
          <w:rtl w:val="0"/>
          <w:lang w:val="en-US"/>
          <w14:textFill>
            <w14:solidFill>
              <w14:srgbClr w14:val="000000"/>
            </w14:solidFill>
          </w14:textFill>
        </w:rPr>
        <w:t>All staff complete mandatory reporting training on commencement and annually thereafter. Training covers recognition of signs of abuse, reporting obligations, and how to respond to a child who discloses.</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Duty of Care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G3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all staff understand and fulfil their duty of care to students.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and volunteers with responsibility for students.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Common law duty of care; Education and Training Reform Act 2006 (Vic); OHS Act 2004 (Vic).</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What is Duty of Care?</w:t>
      </w:r>
    </w:p>
    <w:p>
      <w:pPr>
        <w:pStyle w:val="Heading 2"/>
      </w:pPr>
      <w:r>
        <w:rPr>
          <w:outline w:val="0"/>
          <w:color w:val="000000"/>
          <w:sz w:val="22"/>
          <w:szCs w:val="22"/>
          <w:u w:color="000000"/>
          <w:rtl w:val="0"/>
          <w:lang w:val="en-US"/>
          <w14:textFill>
            <w14:solidFill>
              <w14:srgbClr w14:val="000000"/>
            </w14:solidFill>
          </w14:textFill>
        </w:rPr>
        <w:t>A duty of care is a legal and ethical obligation to take reasonable steps to avoid causing foreseeable harm. Schools and their staff have a non-delegable duty of care to students while they are at school or engaged in school activities. This duty requires staff to act as a 'reasonable and prudent parent' would in the same circumstances.</w:t>
      </w:r>
    </w:p>
    <w:p>
      <w:pPr>
        <w:pStyle w:val="Heading 2"/>
      </w:pPr>
      <w:r>
        <w:rPr>
          <w:outline w:val="0"/>
          <w:color w:val="1f3864"/>
          <w:u w:color="1f3864"/>
          <w:rtl w:val="0"/>
          <w:lang w:val="en-US"/>
          <w14:textFill>
            <w14:solidFill>
              <w14:srgbClr w14:val="1F3864"/>
            </w14:solidFill>
          </w14:textFill>
        </w:rPr>
        <w:t>2. Scope of Duty</w:t>
      </w:r>
    </w:p>
    <w:p>
      <w:pPr>
        <w:pStyle w:val="Heading 2"/>
      </w:pPr>
      <w:r>
        <w:rPr>
          <w:outline w:val="0"/>
          <w:color w:val="000000"/>
          <w:sz w:val="22"/>
          <w:szCs w:val="22"/>
          <w:u w:color="000000"/>
          <w:rtl w:val="0"/>
          <w:lang w:val="en-US"/>
          <w14:textFill>
            <w14:solidFill>
              <w14:srgbClr w14:val="000000"/>
            </w14:solidFill>
          </w14:textFill>
        </w:rPr>
        <w:t>The school's duty of care applies:</w:t>
      </w:r>
    </w:p>
    <w:p>
      <w:pPr>
        <w:pStyle w:val="List Paragraph"/>
        <w:numPr>
          <w:ilvl w:val="0"/>
          <w:numId w:val="2"/>
        </w:numPr>
        <w:spacing w:before="60" w:after="60"/>
        <w:rPr>
          <w:sz w:val="22"/>
          <w:szCs w:val="22"/>
          <w:lang w:val="en-US"/>
        </w:rPr>
      </w:pPr>
      <w:r>
        <w:rPr>
          <w:rFonts w:ascii="Arial" w:hAnsi="Arial"/>
          <w:sz w:val="22"/>
          <w:szCs w:val="22"/>
          <w:rtl w:val="0"/>
          <w:lang w:val="en-US"/>
        </w:rPr>
        <w:t>During all school hours on the school site.</w:t>
      </w:r>
    </w:p>
    <w:p>
      <w:pPr>
        <w:pStyle w:val="List Paragraph"/>
        <w:numPr>
          <w:ilvl w:val="0"/>
          <w:numId w:val="2"/>
        </w:numPr>
        <w:spacing w:before="60" w:after="60"/>
        <w:rPr>
          <w:sz w:val="22"/>
          <w:szCs w:val="22"/>
          <w:lang w:val="en-US"/>
        </w:rPr>
      </w:pPr>
      <w:r>
        <w:rPr>
          <w:rFonts w:ascii="Arial" w:hAnsi="Arial"/>
          <w:sz w:val="22"/>
          <w:szCs w:val="22"/>
          <w:rtl w:val="0"/>
          <w:lang w:val="en-US"/>
        </w:rPr>
        <w:t>During all excursions, camps, sport and other school-organised activities.</w:t>
      </w:r>
    </w:p>
    <w:p>
      <w:pPr>
        <w:pStyle w:val="List Paragraph"/>
        <w:numPr>
          <w:ilvl w:val="0"/>
          <w:numId w:val="2"/>
        </w:numPr>
        <w:spacing w:before="60" w:after="60"/>
        <w:rPr>
          <w:sz w:val="22"/>
          <w:szCs w:val="22"/>
          <w:lang w:val="en-US"/>
        </w:rPr>
      </w:pPr>
      <w:r>
        <w:rPr>
          <w:rFonts w:ascii="Arial" w:hAnsi="Arial"/>
          <w:sz w:val="22"/>
          <w:szCs w:val="22"/>
          <w:rtl w:val="0"/>
          <w:lang w:val="en-US"/>
        </w:rPr>
        <w:t>Where the school has assumed control of students (e.g. at a transport pick-up point).</w:t>
      </w:r>
    </w:p>
    <w:p>
      <w:pPr>
        <w:pStyle w:val="List Paragraph"/>
        <w:numPr>
          <w:ilvl w:val="0"/>
          <w:numId w:val="2"/>
        </w:numPr>
        <w:spacing w:before="60" w:after="60"/>
        <w:rPr>
          <w:sz w:val="22"/>
          <w:szCs w:val="22"/>
          <w:lang w:val="en-US"/>
        </w:rPr>
      </w:pPr>
      <w:r>
        <w:rPr>
          <w:rFonts w:ascii="Arial" w:hAnsi="Arial"/>
          <w:sz w:val="22"/>
          <w:szCs w:val="22"/>
          <w:rtl w:val="0"/>
          <w:lang w:val="en-US"/>
        </w:rPr>
        <w:t>In some circumstances, to conduct off-campus that impacts student wellbeing at school.</w:t>
      </w:r>
    </w:p>
    <w:p>
      <w:pPr>
        <w:pStyle w:val="Heading 2"/>
      </w:pPr>
      <w:r>
        <w:rPr>
          <w:outline w:val="0"/>
          <w:color w:val="1f3864"/>
          <w:u w:color="1f3864"/>
          <w:rtl w:val="0"/>
          <w:lang w:val="en-US"/>
          <w14:textFill>
            <w14:solidFill>
              <w14:srgbClr w14:val="1F3864"/>
            </w14:solidFill>
          </w14:textFill>
        </w:rPr>
        <w:t>3. Responsibilities of Staff</w:t>
      </w:r>
    </w:p>
    <w:p>
      <w:pPr>
        <w:pStyle w:val="List Paragraph"/>
        <w:numPr>
          <w:ilvl w:val="0"/>
          <w:numId w:val="2"/>
        </w:numPr>
        <w:spacing w:before="60" w:after="60"/>
        <w:rPr>
          <w:sz w:val="22"/>
          <w:szCs w:val="22"/>
          <w:lang w:val="en-US"/>
        </w:rPr>
      </w:pPr>
      <w:r>
        <w:rPr>
          <w:rFonts w:ascii="Arial" w:hAnsi="Arial"/>
          <w:sz w:val="22"/>
          <w:szCs w:val="22"/>
          <w:rtl w:val="0"/>
          <w:lang w:val="en-US"/>
        </w:rPr>
        <w:t>Be present and attentive during supervision times.</w:t>
      </w:r>
    </w:p>
    <w:p>
      <w:pPr>
        <w:pStyle w:val="List Paragraph"/>
        <w:numPr>
          <w:ilvl w:val="0"/>
          <w:numId w:val="2"/>
        </w:numPr>
        <w:spacing w:before="60" w:after="60"/>
        <w:rPr>
          <w:sz w:val="22"/>
          <w:szCs w:val="22"/>
          <w:lang w:val="en-US"/>
        </w:rPr>
      </w:pPr>
      <w:r>
        <w:rPr>
          <w:rFonts w:ascii="Arial" w:hAnsi="Arial"/>
          <w:sz w:val="22"/>
          <w:szCs w:val="22"/>
          <w:rtl w:val="0"/>
          <w:lang w:val="en-US"/>
        </w:rPr>
        <w:t>Anticipate risks and act to prevent foreseeable harm.</w:t>
      </w:r>
    </w:p>
    <w:p>
      <w:pPr>
        <w:pStyle w:val="List Paragraph"/>
        <w:numPr>
          <w:ilvl w:val="0"/>
          <w:numId w:val="2"/>
        </w:numPr>
        <w:spacing w:before="60" w:after="60"/>
        <w:rPr>
          <w:sz w:val="22"/>
          <w:szCs w:val="22"/>
          <w:lang w:val="en-US"/>
        </w:rPr>
      </w:pPr>
      <w:r>
        <w:rPr>
          <w:rFonts w:ascii="Arial" w:hAnsi="Arial"/>
          <w:sz w:val="22"/>
          <w:szCs w:val="22"/>
          <w:rtl w:val="0"/>
          <w:lang w:val="en-US"/>
        </w:rPr>
        <w:t>Follow school policies on supervision, first aid, behaviour management and child safety.</w:t>
      </w:r>
    </w:p>
    <w:p>
      <w:pPr>
        <w:pStyle w:val="List Paragraph"/>
        <w:numPr>
          <w:ilvl w:val="0"/>
          <w:numId w:val="2"/>
        </w:numPr>
        <w:spacing w:before="60" w:after="60"/>
        <w:rPr>
          <w:sz w:val="22"/>
          <w:szCs w:val="22"/>
          <w:lang w:val="en-US"/>
        </w:rPr>
      </w:pPr>
      <w:r>
        <w:rPr>
          <w:rFonts w:ascii="Arial" w:hAnsi="Arial"/>
          <w:sz w:val="22"/>
          <w:szCs w:val="22"/>
          <w:rtl w:val="0"/>
          <w:lang w:val="en-US"/>
        </w:rPr>
        <w:t>Not leave students unsupervised.</w:t>
      </w:r>
    </w:p>
    <w:p>
      <w:pPr>
        <w:pStyle w:val="List Paragraph"/>
        <w:numPr>
          <w:ilvl w:val="0"/>
          <w:numId w:val="2"/>
        </w:numPr>
        <w:spacing w:before="60" w:after="60"/>
        <w:rPr>
          <w:sz w:val="22"/>
          <w:szCs w:val="22"/>
          <w:lang w:val="en-US"/>
        </w:rPr>
      </w:pPr>
      <w:r>
        <w:rPr>
          <w:rFonts w:ascii="Arial" w:hAnsi="Arial"/>
          <w:sz w:val="22"/>
          <w:szCs w:val="22"/>
          <w:rtl w:val="0"/>
          <w:lang w:val="en-US"/>
        </w:rPr>
        <w:t>Report concerns about student wellbeing promptly.</w:t>
      </w:r>
    </w:p>
    <w:p>
      <w:pPr>
        <w:pStyle w:val="List Paragraph"/>
        <w:numPr>
          <w:ilvl w:val="0"/>
          <w:numId w:val="2"/>
        </w:numPr>
        <w:spacing w:before="60" w:after="60"/>
        <w:rPr>
          <w:sz w:val="22"/>
          <w:szCs w:val="22"/>
          <w:lang w:val="en-US"/>
        </w:rPr>
      </w:pPr>
      <w:r>
        <w:rPr>
          <w:rFonts w:ascii="Arial" w:hAnsi="Arial"/>
          <w:sz w:val="22"/>
          <w:szCs w:val="22"/>
          <w:rtl w:val="0"/>
          <w:lang w:val="en-US"/>
        </w:rPr>
        <w:t>Maintain appropriate professional boundaries with students at all times.</w:t>
      </w:r>
    </w:p>
    <w:p>
      <w:pPr>
        <w:pStyle w:val="Heading 2"/>
      </w:pPr>
      <w:r>
        <w:rPr>
          <w:outline w:val="0"/>
          <w:color w:val="1f3864"/>
          <w:u w:color="1f3864"/>
          <w:rtl w:val="0"/>
          <w:lang w:val="en-US"/>
          <w14:textFill>
            <w14:solidFill>
              <w14:srgbClr w14:val="1F3864"/>
            </w14:solidFill>
          </w14:textFill>
        </w:rPr>
        <w:t>4. Limits of Duty</w:t>
      </w:r>
    </w:p>
    <w:p>
      <w:pPr>
        <w:pStyle w:val="Heading 2"/>
      </w:pPr>
      <w:r>
        <w:rPr>
          <w:outline w:val="0"/>
          <w:color w:val="000000"/>
          <w:sz w:val="22"/>
          <w:szCs w:val="22"/>
          <w:u w:color="000000"/>
          <w:rtl w:val="0"/>
          <w:lang w:val="en-US"/>
          <w14:textFill>
            <w14:solidFill>
              <w14:srgbClr w14:val="000000"/>
            </w14:solidFill>
          </w14:textFill>
        </w:rPr>
        <w:t xml:space="preserve">The duty of care does not make staff insurers of student safety against all risks. The standard is one of reasonableness. Minor risks that are inherent in normal childhood activity do not require elimination </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they require management through reasonable precautions.</w:t>
      </w:r>
    </w:p>
    <w:p>
      <w:pPr>
        <w:pStyle w:val="Heading 2"/>
      </w:pPr>
      <w:r>
        <w:rPr>
          <w:outline w:val="0"/>
          <w:color w:val="1f3864"/>
          <w:u w:color="1f3864"/>
          <w:rtl w:val="0"/>
          <w:lang w:val="en-US"/>
          <w14:textFill>
            <w14:solidFill>
              <w14:srgbClr w14:val="1F3864"/>
            </w14:solidFill>
          </w14:textFill>
        </w:rPr>
        <w:t>5. Breach of Duty</w:t>
      </w:r>
    </w:p>
    <w:p>
      <w:pPr>
        <w:pStyle w:val="Heading 2"/>
      </w:pPr>
      <w:r>
        <w:rPr>
          <w:outline w:val="0"/>
          <w:color w:val="000000"/>
          <w:sz w:val="22"/>
          <w:szCs w:val="22"/>
          <w:u w:color="000000"/>
          <w:rtl w:val="0"/>
          <w:lang w:val="en-US"/>
          <w14:textFill>
            <w14:solidFill>
              <w14:srgbClr w14:val="000000"/>
            </w14:solidFill>
          </w14:textFill>
        </w:rPr>
        <w:t>A breach of duty occurs when a staff member fails to take the steps a reasonable person in their position would have taken. Breaches may result in:</w:t>
      </w:r>
    </w:p>
    <w:p>
      <w:pPr>
        <w:pStyle w:val="List Paragraph"/>
        <w:numPr>
          <w:ilvl w:val="0"/>
          <w:numId w:val="2"/>
        </w:numPr>
        <w:spacing w:before="60" w:after="60"/>
        <w:rPr>
          <w:sz w:val="22"/>
          <w:szCs w:val="22"/>
          <w:lang w:val="en-US"/>
        </w:rPr>
      </w:pPr>
      <w:r>
        <w:rPr>
          <w:rFonts w:ascii="Arial" w:hAnsi="Arial"/>
          <w:sz w:val="22"/>
          <w:szCs w:val="22"/>
          <w:rtl w:val="0"/>
          <w:lang w:val="en-US"/>
        </w:rPr>
        <w:t>Civil liability for the school and/or individual staff member.</w:t>
      </w:r>
    </w:p>
    <w:p>
      <w:pPr>
        <w:pStyle w:val="List Paragraph"/>
        <w:numPr>
          <w:ilvl w:val="0"/>
          <w:numId w:val="2"/>
        </w:numPr>
        <w:spacing w:before="60" w:after="60"/>
        <w:rPr>
          <w:sz w:val="22"/>
          <w:szCs w:val="22"/>
          <w:lang w:val="en-US"/>
        </w:rPr>
      </w:pPr>
      <w:r>
        <w:rPr>
          <w:rFonts w:ascii="Arial" w:hAnsi="Arial"/>
          <w:sz w:val="22"/>
          <w:szCs w:val="22"/>
          <w:rtl w:val="0"/>
          <w:lang w:val="en-US"/>
        </w:rPr>
        <w:t>Disciplinary action by the school.</w:t>
      </w:r>
    </w:p>
    <w:p>
      <w:pPr>
        <w:pStyle w:val="List Paragraph"/>
        <w:numPr>
          <w:ilvl w:val="0"/>
          <w:numId w:val="2"/>
        </w:numPr>
        <w:spacing w:before="60" w:after="60"/>
        <w:rPr>
          <w:sz w:val="22"/>
          <w:szCs w:val="22"/>
          <w:lang w:val="en-US"/>
        </w:rPr>
      </w:pPr>
      <w:r>
        <w:rPr>
          <w:rFonts w:ascii="Arial" w:hAnsi="Arial"/>
          <w:sz w:val="22"/>
          <w:szCs w:val="22"/>
          <w:rtl w:val="0"/>
          <w:lang w:val="en-US"/>
        </w:rPr>
        <w:t>Referral to the VIT or other regulatory body.</w:t>
      </w:r>
    </w:p>
    <w:p>
      <w:pPr>
        <w:pStyle w:val="Heading 2"/>
      </w:pPr>
      <w:r>
        <w:rPr>
          <w:outline w:val="0"/>
          <w:color w:val="1f3864"/>
          <w:u w:color="1f3864"/>
          <w:rtl w:val="0"/>
          <w:lang w:val="en-US"/>
          <w14:textFill>
            <w14:solidFill>
              <w14:srgbClr w14:val="1F3864"/>
            </w14:solidFill>
          </w14:textFill>
        </w:rPr>
        <w:t>6. Professional Boundaries</w:t>
      </w:r>
    </w:p>
    <w:p>
      <w:pPr>
        <w:pStyle w:val="Heading 2"/>
      </w:pPr>
      <w:r>
        <w:rPr>
          <w:outline w:val="0"/>
          <w:color w:val="000000"/>
          <w:sz w:val="22"/>
          <w:szCs w:val="22"/>
          <w:u w:color="000000"/>
          <w:rtl w:val="0"/>
          <w:lang w:val="en-US"/>
          <w14:textFill>
            <w14:solidFill>
              <w14:srgbClr w14:val="000000"/>
            </w14:solidFill>
          </w14:textFill>
        </w:rPr>
        <w:t>Staff must maintain professional boundaries with students at all times, including:</w:t>
      </w:r>
    </w:p>
    <w:p>
      <w:pPr>
        <w:pStyle w:val="List Paragraph"/>
        <w:numPr>
          <w:ilvl w:val="0"/>
          <w:numId w:val="2"/>
        </w:numPr>
        <w:spacing w:before="60" w:after="60"/>
        <w:rPr>
          <w:sz w:val="22"/>
          <w:szCs w:val="22"/>
          <w:lang w:val="en-US"/>
        </w:rPr>
      </w:pPr>
      <w:r>
        <w:rPr>
          <w:rFonts w:ascii="Arial" w:hAnsi="Arial"/>
          <w:sz w:val="22"/>
          <w:szCs w:val="22"/>
          <w:rtl w:val="0"/>
          <w:lang w:val="en-US"/>
        </w:rPr>
        <w:t>Not engaging in one-on-one unsupervised contact with students.</w:t>
      </w:r>
    </w:p>
    <w:p>
      <w:pPr>
        <w:pStyle w:val="List Paragraph"/>
        <w:numPr>
          <w:ilvl w:val="0"/>
          <w:numId w:val="2"/>
        </w:numPr>
        <w:spacing w:before="60" w:after="60"/>
        <w:rPr>
          <w:sz w:val="22"/>
          <w:szCs w:val="22"/>
          <w:lang w:val="en-US"/>
        </w:rPr>
      </w:pPr>
      <w:r>
        <w:rPr>
          <w:rFonts w:ascii="Arial" w:hAnsi="Arial"/>
          <w:sz w:val="22"/>
          <w:szCs w:val="22"/>
          <w:rtl w:val="0"/>
          <w:lang w:val="en-US"/>
        </w:rPr>
        <w:t>Not communicating with students via personal social media or messaging applications.</w:t>
      </w:r>
    </w:p>
    <w:p>
      <w:pPr>
        <w:pStyle w:val="List Paragraph"/>
        <w:numPr>
          <w:ilvl w:val="0"/>
          <w:numId w:val="2"/>
        </w:numPr>
        <w:spacing w:before="60" w:after="60"/>
        <w:rPr>
          <w:sz w:val="22"/>
          <w:szCs w:val="22"/>
          <w:lang w:val="en-US"/>
        </w:rPr>
      </w:pPr>
      <w:r>
        <w:rPr>
          <w:rFonts w:ascii="Arial" w:hAnsi="Arial"/>
          <w:sz w:val="22"/>
          <w:szCs w:val="22"/>
          <w:rtl w:val="0"/>
          <w:lang w:val="en-US"/>
        </w:rPr>
        <w:t>Not sharing personal contact details with students.</w:t>
      </w:r>
    </w:p>
    <w:p>
      <w:pPr>
        <w:pStyle w:val="List Paragraph"/>
        <w:numPr>
          <w:ilvl w:val="0"/>
          <w:numId w:val="2"/>
        </w:numPr>
        <w:spacing w:before="60" w:after="60"/>
        <w:rPr>
          <w:sz w:val="22"/>
          <w:szCs w:val="22"/>
          <w:lang w:val="en-US"/>
        </w:rPr>
      </w:pPr>
      <w:r>
        <w:rPr>
          <w:rFonts w:ascii="Arial" w:hAnsi="Arial"/>
          <w:sz w:val="22"/>
          <w:szCs w:val="22"/>
          <w:rtl w:val="0"/>
          <w:lang w:val="en-US"/>
        </w:rPr>
        <w:t>Maintaining appropriate physical contact boundaries.</w:t>
      </w:r>
    </w:p>
    <w:p>
      <w:pPr>
        <w:pStyle w:val="List Paragraph"/>
        <w:spacing w:before="60" w:after="60"/>
      </w:pP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Working with Children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G4  |  Version: 1.0  |  Date: January 2025  |  Owner: Principal</w:t>
            </w:r>
          </w:p>
        </w:tc>
      </w:tr>
    </w:tbl>
    <w:p>
      <w:pPr>
        <w:pStyle w:val="List Paragraph"/>
        <w:widowControl w:val="0"/>
        <w:spacing w:before="60" w:after="60"/>
      </w:pP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ensure all persons working with children at the school hold a current Working with Children Check.</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staff, Directors, contractors and volunteers who work with students.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Working with Children Act 2005 (Vic); VRQA Minimum Standards; MO 1359.</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requires all persons working with children at Peninsula 21 to hold a current Working with Children Check (WWCC) issued by the Department of Justice and Community Safety (Victoria). The WWCC is a mandatory child safety requirement and compliance is non-negotiable.</w:t>
      </w:r>
    </w:p>
    <w:p>
      <w:pPr>
        <w:pStyle w:val="Heading 2"/>
      </w:pPr>
      <w:r>
        <w:rPr>
          <w:outline w:val="0"/>
          <w:color w:val="1f3864"/>
          <w:u w:color="1f3864"/>
          <w:rtl w:val="0"/>
          <w:lang w:val="en-US"/>
          <w14:textFill>
            <w14:solidFill>
              <w14:srgbClr w14:val="1F3864"/>
            </w14:solidFill>
          </w14:textFill>
        </w:rPr>
        <w:t>2. Who Needs a WWCC?</w:t>
      </w:r>
    </w:p>
    <w:p>
      <w:pPr>
        <w:pStyle w:val="List Paragraph"/>
        <w:numPr>
          <w:ilvl w:val="0"/>
          <w:numId w:val="2"/>
        </w:numPr>
        <w:spacing w:before="60" w:after="60"/>
        <w:rPr>
          <w:sz w:val="22"/>
          <w:szCs w:val="22"/>
          <w:lang w:val="en-US"/>
        </w:rPr>
      </w:pPr>
      <w:r>
        <w:rPr>
          <w:rFonts w:ascii="Arial" w:hAnsi="Arial"/>
          <w:sz w:val="22"/>
          <w:szCs w:val="22"/>
          <w:rtl w:val="0"/>
          <w:lang w:val="en-US"/>
        </w:rPr>
        <w:t>All teachers and other employees who have direct contact with students.</w:t>
      </w:r>
    </w:p>
    <w:p>
      <w:pPr>
        <w:pStyle w:val="List Paragraph"/>
        <w:numPr>
          <w:ilvl w:val="0"/>
          <w:numId w:val="2"/>
        </w:numPr>
        <w:spacing w:before="60" w:after="60"/>
        <w:rPr>
          <w:sz w:val="22"/>
          <w:szCs w:val="22"/>
          <w:lang w:val="en-US"/>
        </w:rPr>
      </w:pPr>
      <w:r>
        <w:rPr>
          <w:rFonts w:ascii="Arial" w:hAnsi="Arial"/>
          <w:sz w:val="22"/>
          <w:szCs w:val="22"/>
          <w:rtl w:val="0"/>
          <w:lang w:val="en-US"/>
        </w:rPr>
        <w:t>All volunteers who assist with school activities involving students.</w:t>
      </w:r>
    </w:p>
    <w:p>
      <w:pPr>
        <w:pStyle w:val="List Paragraph"/>
        <w:numPr>
          <w:ilvl w:val="0"/>
          <w:numId w:val="2"/>
        </w:numPr>
        <w:spacing w:before="60" w:after="60"/>
        <w:rPr>
          <w:sz w:val="22"/>
          <w:szCs w:val="22"/>
          <w:lang w:val="en-US"/>
        </w:rPr>
      </w:pPr>
      <w:r>
        <w:rPr>
          <w:rFonts w:ascii="Arial" w:hAnsi="Arial"/>
          <w:sz w:val="22"/>
          <w:szCs w:val="22"/>
          <w:rtl w:val="0"/>
          <w:lang w:val="en-US"/>
        </w:rPr>
        <w:t>All contractors and service providers who work on the school site when students are present.</w:t>
      </w:r>
    </w:p>
    <w:p>
      <w:pPr>
        <w:pStyle w:val="List Paragraph"/>
        <w:numPr>
          <w:ilvl w:val="0"/>
          <w:numId w:val="2"/>
        </w:numPr>
        <w:spacing w:before="60" w:after="60"/>
        <w:rPr>
          <w:sz w:val="22"/>
          <w:szCs w:val="22"/>
          <w:lang w:val="en-US"/>
        </w:rPr>
      </w:pPr>
      <w:r>
        <w:rPr>
          <w:rFonts w:ascii="Arial" w:hAnsi="Arial"/>
          <w:sz w:val="22"/>
          <w:szCs w:val="22"/>
          <w:rtl w:val="0"/>
          <w:lang w:val="en-US"/>
        </w:rPr>
        <w:t>All Directors of the Company (as 'officers' of an organisation providing services to children).</w:t>
      </w:r>
    </w:p>
    <w:p>
      <w:pPr>
        <w:pStyle w:val="List Paragraph"/>
        <w:spacing w:before="60" w:after="60"/>
      </w:pPr>
      <w:r>
        <w:rPr>
          <w:rFonts w:ascii="Arial" w:hAnsi="Arial"/>
          <w:sz w:val="22"/>
          <w:szCs w:val="22"/>
          <w:rtl w:val="0"/>
          <w:lang w:val="en-US"/>
        </w:rPr>
        <w:t>Note: A Registered Teaching Certificate from the Victorian Institute of Teaching (VIT) satisfies the WWCC requirement for registered teachers.</w:t>
      </w:r>
    </w:p>
    <w:p>
      <w:pPr>
        <w:pStyle w:val="Heading 2"/>
      </w:pPr>
      <w:r>
        <w:rPr>
          <w:outline w:val="0"/>
          <w:color w:val="1f3864"/>
          <w:u w:color="1f3864"/>
          <w:rtl w:val="0"/>
          <w:lang w:val="en-US"/>
          <w14:textFill>
            <w14:solidFill>
              <w14:srgbClr w14:val="1F3864"/>
            </w14:solidFill>
          </w14:textFill>
        </w:rPr>
        <w:t>3. Verification and Monitoring</w:t>
      </w:r>
    </w:p>
    <w:p>
      <w:pPr>
        <w:pStyle w:val="List Paragraph"/>
        <w:numPr>
          <w:ilvl w:val="0"/>
          <w:numId w:val="2"/>
        </w:numPr>
        <w:spacing w:before="60" w:after="60"/>
        <w:rPr>
          <w:sz w:val="22"/>
          <w:szCs w:val="22"/>
          <w:lang w:val="en-US"/>
        </w:rPr>
      </w:pPr>
      <w:r>
        <w:rPr>
          <w:rFonts w:ascii="Arial" w:hAnsi="Arial"/>
          <w:sz w:val="22"/>
          <w:szCs w:val="22"/>
          <w:rtl w:val="0"/>
          <w:lang w:val="en-US"/>
        </w:rPr>
        <w:t>The Principal verifies WWCC status for all persons before they commence work or volunteering.</w:t>
      </w:r>
    </w:p>
    <w:p>
      <w:pPr>
        <w:pStyle w:val="List Paragraph"/>
        <w:numPr>
          <w:ilvl w:val="0"/>
          <w:numId w:val="2"/>
        </w:numPr>
        <w:spacing w:before="60" w:after="60"/>
        <w:rPr>
          <w:sz w:val="22"/>
          <w:szCs w:val="22"/>
          <w:lang w:val="en-US"/>
        </w:rPr>
      </w:pPr>
      <w:r>
        <w:rPr>
          <w:rFonts w:ascii="Arial" w:hAnsi="Arial"/>
          <w:sz w:val="22"/>
          <w:szCs w:val="22"/>
          <w:rtl w:val="0"/>
          <w:lang w:val="en-US"/>
        </w:rPr>
        <w:t>WWCC status is recorded in the WWCC Register.</w:t>
      </w:r>
    </w:p>
    <w:p>
      <w:pPr>
        <w:pStyle w:val="List Paragraph"/>
        <w:numPr>
          <w:ilvl w:val="0"/>
          <w:numId w:val="2"/>
        </w:numPr>
        <w:spacing w:before="60" w:after="60"/>
        <w:rPr>
          <w:sz w:val="22"/>
          <w:szCs w:val="22"/>
          <w:lang w:val="en-US"/>
        </w:rPr>
      </w:pPr>
      <w:r>
        <w:rPr>
          <w:rFonts w:ascii="Arial" w:hAnsi="Arial"/>
          <w:sz w:val="22"/>
          <w:szCs w:val="22"/>
          <w:rtl w:val="0"/>
          <w:lang w:val="en-US"/>
        </w:rPr>
        <w:t>The Register is reviewed termly to identify expiring checks.</w:t>
      </w:r>
    </w:p>
    <w:p>
      <w:pPr>
        <w:pStyle w:val="List Paragraph"/>
        <w:numPr>
          <w:ilvl w:val="0"/>
          <w:numId w:val="2"/>
        </w:numPr>
        <w:spacing w:before="60" w:after="60"/>
        <w:rPr>
          <w:sz w:val="22"/>
          <w:szCs w:val="22"/>
          <w:lang w:val="en-US"/>
        </w:rPr>
      </w:pPr>
      <w:r>
        <w:rPr>
          <w:rFonts w:ascii="Arial" w:hAnsi="Arial"/>
          <w:sz w:val="22"/>
          <w:szCs w:val="22"/>
          <w:rtl w:val="0"/>
          <w:lang w:val="en-US"/>
        </w:rPr>
        <w:t>Any person whose WWCC expires or is revoked must immediately cease working with children until a valid check is obtained.</w:t>
      </w:r>
    </w:p>
    <w:p>
      <w:pPr>
        <w:pStyle w:val="Heading 2"/>
      </w:pPr>
      <w:r>
        <w:rPr>
          <w:outline w:val="0"/>
          <w:color w:val="1f3864"/>
          <w:u w:color="1f3864"/>
          <w:rtl w:val="0"/>
          <w:lang w:val="en-US"/>
          <w14:textFill>
            <w14:solidFill>
              <w14:srgbClr w14:val="1F3864"/>
            </w14:solidFill>
          </w14:textFill>
        </w:rPr>
        <w:t>4. Negative Notices</w:t>
      </w:r>
    </w:p>
    <w:p>
      <w:pPr>
        <w:pStyle w:val="Heading 2"/>
      </w:pPr>
      <w:r>
        <w:rPr>
          <w:outline w:val="0"/>
          <w:color w:val="000000"/>
          <w:sz w:val="22"/>
          <w:szCs w:val="22"/>
          <w:u w:color="000000"/>
          <w:rtl w:val="0"/>
          <w:lang w:val="en-US"/>
          <w14:textFill>
            <w14:solidFill>
              <w14:srgbClr w14:val="000000"/>
            </w14:solidFill>
          </w14:textFill>
        </w:rPr>
        <w:t>A person who has been issued a negative notice by the Department of Justice must not be engaged in any child-related work. If the school becomes aware that a person has received a negative notice, they must be immediately stood down from work involving children.</w:t>
      </w:r>
    </w:p>
    <w:p>
      <w:pPr>
        <w:pStyle w:val="Heading 2"/>
      </w:pPr>
      <w:r>
        <w:rPr>
          <w:outline w:val="0"/>
          <w:color w:val="1f3864"/>
          <w:u w:color="1f3864"/>
          <w:rtl w:val="0"/>
          <w:lang w:val="en-US"/>
          <w14:textFill>
            <w14:solidFill>
              <w14:srgbClr w14:val="1F3864"/>
            </w14:solidFill>
          </w14:textFill>
        </w:rPr>
        <w:t>5. Responsibility</w:t>
      </w:r>
    </w:p>
    <w:p>
      <w:pPr>
        <w:pStyle w:val="List Paragraph"/>
        <w:numPr>
          <w:ilvl w:val="0"/>
          <w:numId w:val="2"/>
        </w:numPr>
        <w:spacing w:before="60" w:after="60"/>
        <w:rPr>
          <w:sz w:val="22"/>
          <w:szCs w:val="22"/>
          <w:lang w:val="en-US"/>
        </w:rPr>
      </w:pPr>
      <w:r>
        <w:rPr>
          <w:rFonts w:ascii="Arial" w:hAnsi="Arial"/>
          <w:sz w:val="22"/>
          <w:szCs w:val="22"/>
          <w:rtl w:val="0"/>
          <w:lang w:val="en-US"/>
        </w:rPr>
        <w:t>The Principal is responsible for maintaining the WWCC Register and monitoring compliance.</w:t>
      </w:r>
    </w:p>
    <w:p>
      <w:pPr>
        <w:pStyle w:val="List Paragraph"/>
        <w:numPr>
          <w:ilvl w:val="0"/>
          <w:numId w:val="2"/>
        </w:numPr>
        <w:spacing w:before="60" w:after="60"/>
        <w:rPr>
          <w:sz w:val="22"/>
          <w:szCs w:val="22"/>
          <w:lang w:val="en-US"/>
        </w:rPr>
      </w:pPr>
      <w:r>
        <w:rPr>
          <w:rFonts w:ascii="Arial" w:hAnsi="Arial"/>
          <w:sz w:val="22"/>
          <w:szCs w:val="22"/>
          <w:rtl w:val="0"/>
          <w:lang w:val="en-US"/>
        </w:rPr>
        <w:t>All persons required to hold a WWCC are responsible for ensuring their check remains current.</w:t>
      </w:r>
    </w:p>
    <w:p>
      <w:pPr>
        <w:pStyle w:val="List Paragraph"/>
        <w:numPr>
          <w:ilvl w:val="0"/>
          <w:numId w:val="2"/>
        </w:numPr>
        <w:spacing w:before="60" w:after="60"/>
        <w:rPr>
          <w:sz w:val="22"/>
          <w:szCs w:val="22"/>
          <w:lang w:val="en-US"/>
        </w:rPr>
      </w:pPr>
      <w:r>
        <w:rPr>
          <w:rFonts w:ascii="Arial" w:hAnsi="Arial"/>
          <w:sz w:val="22"/>
          <w:szCs w:val="22"/>
          <w:rtl w:val="0"/>
          <w:lang w:val="en-US"/>
        </w:rPr>
        <w:t>The Board receives a report on WWCC compliance at least annually.</w:t>
      </w:r>
    </w:p>
    <w:p>
      <w:pPr>
        <w:pStyle w:val="List Paragraph"/>
        <w:spacing w:before="60" w:after="60"/>
      </w:pPr>
    </w:p>
    <w:p>
      <w:pPr>
        <w:pStyle w:val="List Paragraph"/>
        <w:spacing w:before="60" w:after="60"/>
      </w:pPr>
    </w:p>
    <w:p>
      <w:pPr>
        <w:pStyle w:val="List Paragraph"/>
        <w:spacing w:before="60" w:after="60"/>
      </w:pPr>
      <w:r>
        <w:rPr>
          <w:rFonts w:ascii="Arial Unicode MS" w:cs="Arial Unicode MS" w:hAnsi="Arial Unicode MS" w:eastAsia="Arial Unicode MS"/>
          <w:b w:val="0"/>
          <w:bCs w:val="0"/>
          <w:i w:val="0"/>
          <w:iCs w:val="0"/>
        </w:rPr>
        <w:br w:type="page"/>
      </w:r>
    </w:p>
    <w:p>
      <w:pPr>
        <w:pStyle w:val="List Paragraph"/>
        <w:spacing w:before="60" w:after="60"/>
      </w:pPr>
      <w:r>
        <w:rPr>
          <w:rFonts w:ascii="Arial" w:hAnsi="Arial"/>
          <w:b w:val="1"/>
          <w:bCs w:val="1"/>
          <w:outline w:val="0"/>
          <w:color w:val="1f3864"/>
          <w:sz w:val="36"/>
          <w:szCs w:val="36"/>
          <w:u w:color="1f3864"/>
          <w:rtl w:val="0"/>
          <w:lang w:val="fr-FR"/>
          <w14:textFill>
            <w14:solidFill>
              <w14:srgbClr w14:val="1F3864"/>
            </w14:solidFill>
          </w14:textFill>
        </w:rPr>
        <w:t xml:space="preserve">Section H </w:t>
      </w:r>
      <w:r>
        <w:rPr>
          <w:rFonts w:ascii="Arial" w:hAnsi="Arial" w:hint="default"/>
          <w:b w:val="1"/>
          <w:bCs w:val="1"/>
          <w:outline w:val="0"/>
          <w:color w:val="1f3864"/>
          <w:sz w:val="36"/>
          <w:szCs w:val="36"/>
          <w:u w:color="1f3864"/>
          <w:rtl w:val="0"/>
          <w:lang w:val="en-US"/>
          <w14:textFill>
            <w14:solidFill>
              <w14:srgbClr w14:val="1F3864"/>
            </w14:solidFill>
          </w14:textFill>
        </w:rPr>
        <w:t xml:space="preserve">— </w:t>
      </w:r>
      <w:r>
        <w:rPr>
          <w:rFonts w:ascii="Arial" w:hAnsi="Arial"/>
          <w:b w:val="1"/>
          <w:bCs w:val="1"/>
          <w:outline w:val="0"/>
          <w:color w:val="1f3864"/>
          <w:sz w:val="36"/>
          <w:szCs w:val="36"/>
          <w:u w:color="1f3864"/>
          <w:rtl w:val="0"/>
          <w14:textFill>
            <w14:solidFill>
              <w14:srgbClr w14:val="1F3864"/>
            </w14:solidFill>
          </w14:textFill>
        </w:rPr>
        <w:t>Digital Technologies &amp; Reporting</w:t>
      </w:r>
    </w:p>
    <w:p>
      <w:pPr>
        <w:pStyle w:val="List Paragraph"/>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Digital Technologies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H1  |  Version: 1.0  |  Date: January 2025  |  Owner: Principal</w:t>
            </w:r>
          </w:p>
        </w:tc>
      </w:tr>
    </w:tbl>
    <w:p>
      <w:pPr>
        <w:pStyle w:val="List Paragraph"/>
        <w:widowControl w:val="0"/>
        <w:spacing w:before="60" w:after="60"/>
      </w:pPr>
    </w:p>
    <w:p>
      <w:pPr>
        <w:pStyle w:val="List Paragraph"/>
        <w:widowControl w:val="0"/>
        <w:spacing w:before="60" w:after="6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enable safe, responsible and effective use of digital technology at school.</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students, staff and volunteers.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Privacy and Data Protection Act 2014 (Vic); Privacy Act 1988 (Cth); MO 1359; Cybercrime Act 2001 (Cth).</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List Paragraph"/>
        <w:widowControl w:val="0"/>
        <w:spacing w:before="60" w:after="60"/>
      </w:pPr>
    </w:p>
    <w:p>
      <w:pPr>
        <w:pStyle w:val="List Paragraph"/>
        <w:widowControl w:val="0"/>
        <w:spacing w:before="60" w:after="60"/>
      </w:pPr>
    </w:p>
    <w:p>
      <w:pPr>
        <w:pStyle w:val="Heading 2"/>
      </w:pPr>
      <w:r>
        <w:rPr>
          <w:outline w:val="0"/>
          <w:color w:val="1f3864"/>
          <w:u w:color="1f3864"/>
          <w:rtl w:val="0"/>
          <w:lang w:val="en-US"/>
          <w14:textFill>
            <w14:solidFill>
              <w14:srgbClr w14:val="1F3864"/>
            </w14:solidFill>
          </w14:textFill>
        </w:rPr>
        <w:t>1. Policy Statement</w:t>
      </w:r>
    </w:p>
    <w:p>
      <w:pPr>
        <w:pStyle w:val="Heading 2"/>
      </w:pPr>
      <w:r>
        <w:rPr>
          <w:outline w:val="0"/>
          <w:color w:val="000000"/>
          <w:sz w:val="22"/>
          <w:szCs w:val="22"/>
          <w:u w:color="000000"/>
          <w:rtl w:val="0"/>
          <w:lang w:val="en-US"/>
          <w14:textFill>
            <w14:solidFill>
              <w14:srgbClr w14:val="000000"/>
            </w14:solidFill>
          </w14:textFill>
        </w:rPr>
        <w:t>Consensus 21 Education Ltd embraces digital technology as a powerful tool for learning, creativity and collaboration. All members of the school community are expected to use digital technology safely, ethically and in a manner consistent with the school's values and this policy.</w:t>
      </w:r>
    </w:p>
    <w:p>
      <w:pPr>
        <w:pStyle w:val="Heading 2"/>
      </w:pPr>
      <w:r>
        <w:rPr>
          <w:outline w:val="0"/>
          <w:color w:val="1f3864"/>
          <w:u w:color="1f3864"/>
          <w:rtl w:val="0"/>
          <w:lang w:val="en-US"/>
          <w14:textFill>
            <w14:solidFill>
              <w14:srgbClr w14:val="1F3864"/>
            </w14:solidFill>
          </w14:textFill>
        </w:rPr>
        <w:t xml:space="preserve">2. Acceptable Use </w:t>
      </w:r>
      <w:r>
        <w:rPr>
          <w:outline w:val="0"/>
          <w:color w:val="1f3864"/>
          <w:u w:color="1f3864"/>
          <w:rtl w:val="0"/>
          <w:lang w:val="en-US"/>
          <w14:textFill>
            <w14:solidFill>
              <w14:srgbClr w14:val="1F3864"/>
            </w14:solidFill>
          </w14:textFill>
        </w:rPr>
        <w:t xml:space="preserve">— </w:t>
      </w:r>
      <w:r>
        <w:rPr>
          <w:outline w:val="0"/>
          <w:color w:val="1f3864"/>
          <w:u w:color="1f3864"/>
          <w:rtl w:val="0"/>
          <w:lang w:val="en-US"/>
          <w14:textFill>
            <w14:solidFill>
              <w14:srgbClr w14:val="1F3864"/>
            </w14:solidFill>
          </w14:textFill>
        </w:rPr>
        <w:t>Students</w:t>
      </w:r>
    </w:p>
    <w:p>
      <w:pPr>
        <w:pStyle w:val="Heading 2"/>
      </w:pPr>
      <w:r>
        <w:rPr>
          <w:outline w:val="0"/>
          <w:color w:val="000000"/>
          <w:sz w:val="22"/>
          <w:szCs w:val="22"/>
          <w:u w:color="000000"/>
          <w:rtl w:val="0"/>
          <w:lang w:val="en-US"/>
          <w14:textFill>
            <w14:solidFill>
              <w14:srgbClr w14:val="000000"/>
            </w14:solidFill>
          </w14:textFill>
        </w:rPr>
        <w:t>Students may use school devices and networks for learning purposes. Students must:</w:t>
      </w:r>
    </w:p>
    <w:p>
      <w:pPr>
        <w:pStyle w:val="List Paragraph"/>
        <w:numPr>
          <w:ilvl w:val="0"/>
          <w:numId w:val="2"/>
        </w:numPr>
        <w:spacing w:before="60" w:after="60"/>
        <w:rPr>
          <w:sz w:val="22"/>
          <w:szCs w:val="22"/>
          <w:lang w:val="en-US"/>
        </w:rPr>
      </w:pPr>
      <w:r>
        <w:rPr>
          <w:rFonts w:ascii="Arial" w:hAnsi="Arial"/>
          <w:sz w:val="22"/>
          <w:szCs w:val="22"/>
          <w:rtl w:val="0"/>
          <w:lang w:val="en-US"/>
        </w:rPr>
        <w:t>Use devices only for school-related purposes during class time.</w:t>
      </w:r>
    </w:p>
    <w:p>
      <w:pPr>
        <w:pStyle w:val="List Paragraph"/>
        <w:numPr>
          <w:ilvl w:val="0"/>
          <w:numId w:val="2"/>
        </w:numPr>
        <w:spacing w:before="60" w:after="60"/>
        <w:rPr>
          <w:sz w:val="22"/>
          <w:szCs w:val="22"/>
          <w:lang w:val="en-US"/>
        </w:rPr>
      </w:pPr>
      <w:r>
        <w:rPr>
          <w:rFonts w:ascii="Arial" w:hAnsi="Arial"/>
          <w:sz w:val="22"/>
          <w:szCs w:val="22"/>
          <w:rtl w:val="0"/>
          <w:lang w:val="en-US"/>
        </w:rPr>
        <w:t>Treat devices with care and respect.</w:t>
      </w:r>
    </w:p>
    <w:p>
      <w:pPr>
        <w:pStyle w:val="List Paragraph"/>
        <w:numPr>
          <w:ilvl w:val="0"/>
          <w:numId w:val="2"/>
        </w:numPr>
        <w:spacing w:before="60" w:after="60"/>
        <w:rPr>
          <w:sz w:val="22"/>
          <w:szCs w:val="22"/>
          <w:lang w:val="en-US"/>
        </w:rPr>
      </w:pPr>
      <w:r>
        <w:rPr>
          <w:rFonts w:ascii="Arial" w:hAnsi="Arial"/>
          <w:sz w:val="22"/>
          <w:szCs w:val="22"/>
          <w:rtl w:val="0"/>
          <w:lang w:val="en-US"/>
        </w:rPr>
        <w:t>Not access, create or share content that is harmful, offensive, discriminatory, or illegal.</w:t>
      </w:r>
    </w:p>
    <w:p>
      <w:pPr>
        <w:pStyle w:val="List Paragraph"/>
        <w:numPr>
          <w:ilvl w:val="0"/>
          <w:numId w:val="2"/>
        </w:numPr>
        <w:spacing w:before="60" w:after="60"/>
        <w:rPr>
          <w:sz w:val="22"/>
          <w:szCs w:val="22"/>
          <w:lang w:val="en-US"/>
        </w:rPr>
      </w:pPr>
      <w:r>
        <w:rPr>
          <w:rFonts w:ascii="Arial" w:hAnsi="Arial"/>
          <w:sz w:val="22"/>
          <w:szCs w:val="22"/>
          <w:rtl w:val="0"/>
          <w:lang w:val="en-US"/>
        </w:rPr>
        <w:t>Not access social media during school hours unless specifically directed by a teacher for educational purposes.</w:t>
      </w:r>
    </w:p>
    <w:p>
      <w:pPr>
        <w:pStyle w:val="List Paragraph"/>
        <w:numPr>
          <w:ilvl w:val="0"/>
          <w:numId w:val="2"/>
        </w:numPr>
        <w:spacing w:before="60" w:after="60"/>
        <w:rPr>
          <w:sz w:val="22"/>
          <w:szCs w:val="22"/>
          <w:lang w:val="en-US"/>
        </w:rPr>
      </w:pPr>
      <w:r>
        <w:rPr>
          <w:rFonts w:ascii="Arial" w:hAnsi="Arial"/>
          <w:sz w:val="22"/>
          <w:szCs w:val="22"/>
          <w:rtl w:val="0"/>
          <w:lang w:val="en-US"/>
        </w:rPr>
        <w:t>Not share personal information online without teacher approval.</w:t>
      </w:r>
    </w:p>
    <w:p>
      <w:pPr>
        <w:pStyle w:val="List Paragraph"/>
        <w:numPr>
          <w:ilvl w:val="0"/>
          <w:numId w:val="2"/>
        </w:numPr>
        <w:spacing w:before="60" w:after="60"/>
        <w:rPr>
          <w:sz w:val="22"/>
          <w:szCs w:val="22"/>
          <w:lang w:val="en-US"/>
        </w:rPr>
      </w:pPr>
      <w:r>
        <w:rPr>
          <w:rFonts w:ascii="Arial" w:hAnsi="Arial"/>
          <w:sz w:val="22"/>
          <w:szCs w:val="22"/>
          <w:rtl w:val="0"/>
          <w:lang w:val="en-US"/>
        </w:rPr>
        <w:t>Report any concerning online content or contact to a staff member immediately.</w:t>
      </w:r>
    </w:p>
    <w:p>
      <w:pPr>
        <w:pStyle w:val="Heading 2"/>
      </w:pPr>
      <w:r>
        <w:rPr>
          <w:outline w:val="0"/>
          <w:color w:val="1f3864"/>
          <w:u w:color="1f3864"/>
          <w:rtl w:val="0"/>
          <w:lang w:val="en-US"/>
          <w14:textFill>
            <w14:solidFill>
              <w14:srgbClr w14:val="1F3864"/>
            </w14:solidFill>
          </w14:textFill>
        </w:rPr>
        <w:t xml:space="preserve">3. Acceptable Use </w:t>
      </w:r>
      <w:r>
        <w:rPr>
          <w:outline w:val="0"/>
          <w:color w:val="1f3864"/>
          <w:u w:color="1f3864"/>
          <w:rtl w:val="0"/>
          <w:lang w:val="en-US"/>
          <w14:textFill>
            <w14:solidFill>
              <w14:srgbClr w14:val="1F3864"/>
            </w14:solidFill>
          </w14:textFill>
        </w:rPr>
        <w:t xml:space="preserve">— </w:t>
      </w:r>
      <w:r>
        <w:rPr>
          <w:outline w:val="0"/>
          <w:color w:val="1f3864"/>
          <w:u w:color="1f3864"/>
          <w:rtl w:val="0"/>
          <w:lang w:val="en-US"/>
          <w14:textFill>
            <w14:solidFill>
              <w14:srgbClr w14:val="1F3864"/>
            </w14:solidFill>
          </w14:textFill>
        </w:rPr>
        <w:t>Staff</w:t>
      </w:r>
    </w:p>
    <w:p>
      <w:pPr>
        <w:pStyle w:val="Heading 2"/>
      </w:pPr>
      <w:r>
        <w:rPr>
          <w:outline w:val="0"/>
          <w:color w:val="000000"/>
          <w:sz w:val="22"/>
          <w:szCs w:val="22"/>
          <w:u w:color="000000"/>
          <w:rtl w:val="0"/>
          <w:lang w:val="en-US"/>
          <w14:textFill>
            <w14:solidFill>
              <w14:srgbClr w14:val="000000"/>
            </w14:solidFill>
          </w14:textFill>
        </w:rPr>
        <w:t>Staff may use school devices and systems for professional purposes. Staff must:</w:t>
      </w:r>
    </w:p>
    <w:p>
      <w:pPr>
        <w:pStyle w:val="List Paragraph"/>
        <w:numPr>
          <w:ilvl w:val="0"/>
          <w:numId w:val="2"/>
        </w:numPr>
        <w:spacing w:before="60" w:after="60"/>
        <w:rPr>
          <w:sz w:val="22"/>
          <w:szCs w:val="22"/>
          <w:lang w:val="en-US"/>
        </w:rPr>
      </w:pPr>
      <w:r>
        <w:rPr>
          <w:rFonts w:ascii="Arial" w:hAnsi="Arial"/>
          <w:sz w:val="22"/>
          <w:szCs w:val="22"/>
          <w:rtl w:val="0"/>
          <w:lang w:val="en-US"/>
        </w:rPr>
        <w:t>Not communicate with students via personal social media or messaging applications.</w:t>
      </w:r>
    </w:p>
    <w:p>
      <w:pPr>
        <w:pStyle w:val="List Paragraph"/>
        <w:numPr>
          <w:ilvl w:val="0"/>
          <w:numId w:val="2"/>
        </w:numPr>
        <w:spacing w:before="60" w:after="60"/>
        <w:rPr>
          <w:sz w:val="22"/>
          <w:szCs w:val="22"/>
          <w:lang w:val="en-US"/>
        </w:rPr>
      </w:pPr>
      <w:r>
        <w:rPr>
          <w:rFonts w:ascii="Arial" w:hAnsi="Arial"/>
          <w:sz w:val="22"/>
          <w:szCs w:val="22"/>
          <w:rtl w:val="0"/>
          <w:lang w:val="en-US"/>
        </w:rPr>
        <w:t>Maintain student data in accordance with the Privacy Policy (C2).</w:t>
      </w:r>
    </w:p>
    <w:p>
      <w:pPr>
        <w:pStyle w:val="List Paragraph"/>
        <w:numPr>
          <w:ilvl w:val="0"/>
          <w:numId w:val="2"/>
        </w:numPr>
        <w:spacing w:before="60" w:after="60"/>
        <w:rPr>
          <w:sz w:val="22"/>
          <w:szCs w:val="22"/>
          <w:lang w:val="en-US"/>
        </w:rPr>
      </w:pPr>
      <w:r>
        <w:rPr>
          <w:rFonts w:ascii="Arial" w:hAnsi="Arial"/>
          <w:sz w:val="22"/>
          <w:szCs w:val="22"/>
          <w:rtl w:val="0"/>
          <w:lang w:val="en-US"/>
        </w:rPr>
        <w:t>Use school email systems for official school communications.</w:t>
      </w:r>
    </w:p>
    <w:p>
      <w:pPr>
        <w:pStyle w:val="List Paragraph"/>
        <w:numPr>
          <w:ilvl w:val="0"/>
          <w:numId w:val="2"/>
        </w:numPr>
        <w:spacing w:before="60" w:after="60"/>
        <w:rPr>
          <w:sz w:val="22"/>
          <w:szCs w:val="22"/>
          <w:lang w:val="en-US"/>
        </w:rPr>
      </w:pPr>
      <w:r>
        <w:rPr>
          <w:rFonts w:ascii="Arial" w:hAnsi="Arial"/>
          <w:sz w:val="22"/>
          <w:szCs w:val="22"/>
          <w:rtl w:val="0"/>
          <w:lang w:val="en-US"/>
        </w:rPr>
        <w:t>Report any cybersecurity incidents or data breaches to the Principal immediately.</w:t>
      </w:r>
    </w:p>
    <w:p>
      <w:pPr>
        <w:pStyle w:val="Heading 2"/>
      </w:pPr>
      <w:r>
        <w:rPr>
          <w:outline w:val="0"/>
          <w:color w:val="1f3864"/>
          <w:u w:color="1f3864"/>
          <w:rtl w:val="0"/>
          <w:lang w:val="en-US"/>
          <w14:textFill>
            <w14:solidFill>
              <w14:srgbClr w14:val="1F3864"/>
            </w14:solidFill>
          </w14:textFill>
        </w:rPr>
        <w:t>4. Internet Safety</w:t>
      </w:r>
    </w:p>
    <w:p>
      <w:pPr>
        <w:pStyle w:val="List Paragraph"/>
        <w:numPr>
          <w:ilvl w:val="0"/>
          <w:numId w:val="2"/>
        </w:numPr>
        <w:spacing w:before="60" w:after="60"/>
        <w:rPr>
          <w:sz w:val="22"/>
          <w:szCs w:val="22"/>
          <w:lang w:val="en-US"/>
        </w:rPr>
      </w:pPr>
      <w:r>
        <w:rPr>
          <w:rFonts w:ascii="Arial" w:hAnsi="Arial"/>
          <w:sz w:val="22"/>
          <w:szCs w:val="22"/>
          <w:rtl w:val="0"/>
          <w:lang w:val="en-US"/>
        </w:rPr>
        <w:t>The school maintains filtered internet access for students.</w:t>
      </w:r>
    </w:p>
    <w:p>
      <w:pPr>
        <w:pStyle w:val="List Paragraph"/>
        <w:numPr>
          <w:ilvl w:val="0"/>
          <w:numId w:val="2"/>
        </w:numPr>
        <w:spacing w:before="60" w:after="60"/>
        <w:rPr>
          <w:sz w:val="22"/>
          <w:szCs w:val="22"/>
          <w:lang w:val="en-US"/>
        </w:rPr>
      </w:pPr>
      <w:r>
        <w:rPr>
          <w:rFonts w:ascii="Arial" w:hAnsi="Arial"/>
          <w:sz w:val="22"/>
          <w:szCs w:val="22"/>
          <w:rtl w:val="0"/>
          <w:lang w:val="en-US"/>
        </w:rPr>
        <w:t>Digital literacy and online safety is embedded in the curriculum at every year level.</w:t>
      </w:r>
    </w:p>
    <w:p>
      <w:pPr>
        <w:pStyle w:val="List Paragraph"/>
        <w:numPr>
          <w:ilvl w:val="0"/>
          <w:numId w:val="2"/>
        </w:numPr>
        <w:spacing w:before="60" w:after="60"/>
        <w:rPr>
          <w:sz w:val="22"/>
          <w:szCs w:val="22"/>
          <w:lang w:val="en-US"/>
        </w:rPr>
      </w:pPr>
      <w:r>
        <w:rPr>
          <w:rFonts w:ascii="Arial" w:hAnsi="Arial"/>
          <w:sz w:val="22"/>
          <w:szCs w:val="22"/>
          <w:rtl w:val="0"/>
          <w:lang w:val="en-US"/>
        </w:rPr>
        <w:t>Students are taught to recognise and respond to cyberbullying, inappropriate contact, and online risks.</w:t>
      </w:r>
    </w:p>
    <w:p>
      <w:pPr>
        <w:pStyle w:val="Heading 2"/>
      </w:pPr>
      <w:r>
        <w:rPr>
          <w:outline w:val="0"/>
          <w:color w:val="1f3864"/>
          <w:u w:color="1f3864"/>
          <w:rtl w:val="0"/>
          <w:lang w:val="en-US"/>
          <w14:textFill>
            <w14:solidFill>
              <w14:srgbClr w14:val="1F3864"/>
            </w14:solidFill>
          </w14:textFill>
        </w:rPr>
        <w:t xml:space="preserve">5. Personal Devices </w:t>
      </w:r>
      <w:r>
        <w:rPr>
          <w:outline w:val="0"/>
          <w:color w:val="1f3864"/>
          <w:u w:color="1f3864"/>
          <w:rtl w:val="0"/>
          <w:lang w:val="en-US"/>
          <w14:textFill>
            <w14:solidFill>
              <w14:srgbClr w14:val="1F3864"/>
            </w14:solidFill>
          </w14:textFill>
        </w:rPr>
        <w:t xml:space="preserve">— </w:t>
      </w:r>
      <w:r>
        <w:rPr>
          <w:outline w:val="0"/>
          <w:color w:val="1f3864"/>
          <w:u w:color="1f3864"/>
          <w:rtl w:val="0"/>
          <w:lang w:val="en-US"/>
          <w14:textFill>
            <w14:solidFill>
              <w14:srgbClr w14:val="1F3864"/>
            </w14:solidFill>
          </w14:textFill>
        </w:rPr>
        <w:t>Students</w:t>
      </w:r>
    </w:p>
    <w:p>
      <w:pPr>
        <w:pStyle w:val="Heading 2"/>
      </w:pPr>
      <w:r>
        <w:rPr>
          <w:outline w:val="0"/>
          <w:color w:val="000000"/>
          <w:sz w:val="22"/>
          <w:szCs w:val="22"/>
          <w:u w:color="000000"/>
          <w:rtl w:val="0"/>
          <w:lang w:val="en-US"/>
          <w14:textFill>
            <w14:solidFill>
              <w14:srgbClr w14:val="000000"/>
            </w14:solidFill>
          </w14:textFill>
        </w:rPr>
        <w:t>Students may bring personal devices (phones, tablets) to school subject to the following:</w:t>
      </w:r>
    </w:p>
    <w:p>
      <w:pPr>
        <w:pStyle w:val="List Paragraph"/>
        <w:numPr>
          <w:ilvl w:val="0"/>
          <w:numId w:val="2"/>
        </w:numPr>
        <w:spacing w:before="60" w:after="60"/>
        <w:rPr>
          <w:sz w:val="22"/>
          <w:szCs w:val="22"/>
          <w:lang w:val="en-US"/>
        </w:rPr>
      </w:pPr>
      <w:r>
        <w:rPr>
          <w:rFonts w:ascii="Arial" w:hAnsi="Arial"/>
          <w:sz w:val="22"/>
          <w:szCs w:val="22"/>
          <w:rtl w:val="0"/>
          <w:lang w:val="en-US"/>
        </w:rPr>
        <w:t>Phones must be stored in a designated location during class time.</w:t>
      </w:r>
    </w:p>
    <w:p>
      <w:pPr>
        <w:pStyle w:val="List Paragraph"/>
        <w:numPr>
          <w:ilvl w:val="0"/>
          <w:numId w:val="2"/>
        </w:numPr>
        <w:spacing w:before="60" w:after="60"/>
        <w:rPr>
          <w:sz w:val="22"/>
          <w:szCs w:val="22"/>
          <w:lang w:val="en-US"/>
        </w:rPr>
      </w:pPr>
      <w:r>
        <w:rPr>
          <w:rFonts w:ascii="Arial" w:hAnsi="Arial"/>
          <w:sz w:val="22"/>
          <w:szCs w:val="22"/>
          <w:rtl w:val="0"/>
          <w:lang w:val="en-US"/>
        </w:rPr>
        <w:t>Personal devices may be used at recess and lunch at the student's risk.</w:t>
      </w:r>
    </w:p>
    <w:p>
      <w:pPr>
        <w:pStyle w:val="List Paragraph"/>
        <w:numPr>
          <w:ilvl w:val="0"/>
          <w:numId w:val="2"/>
        </w:numPr>
        <w:spacing w:before="60" w:after="60"/>
        <w:rPr>
          <w:sz w:val="22"/>
          <w:szCs w:val="22"/>
          <w:lang w:val="en-US"/>
        </w:rPr>
      </w:pPr>
      <w:r>
        <w:rPr>
          <w:rFonts w:ascii="Arial" w:hAnsi="Arial"/>
          <w:sz w:val="22"/>
          <w:szCs w:val="22"/>
          <w:rtl w:val="0"/>
          <w:lang w:val="en-US"/>
        </w:rPr>
        <w:t>The school accepts no liability for loss, damage, or theft of personal devices.</w:t>
      </w:r>
    </w:p>
    <w:p>
      <w:pPr>
        <w:pStyle w:val="List Paragraph"/>
        <w:numPr>
          <w:ilvl w:val="0"/>
          <w:numId w:val="2"/>
        </w:numPr>
        <w:spacing w:before="60" w:after="60"/>
        <w:rPr>
          <w:sz w:val="22"/>
          <w:szCs w:val="22"/>
          <w:lang w:val="en-US"/>
        </w:rPr>
      </w:pPr>
      <w:r>
        <w:rPr>
          <w:rFonts w:ascii="Arial" w:hAnsi="Arial"/>
          <w:sz w:val="22"/>
          <w:szCs w:val="22"/>
          <w:rtl w:val="0"/>
          <w:lang w:val="en-US"/>
        </w:rPr>
        <w:t>Devices found to have been used to bully, harass or harm others will be confiscated and parents notified.</w:t>
      </w:r>
    </w:p>
    <w:p>
      <w:pPr>
        <w:pStyle w:val="Heading 2"/>
      </w:pPr>
      <w:r>
        <w:rPr>
          <w:outline w:val="0"/>
          <w:color w:val="1f3864"/>
          <w:u w:color="1f3864"/>
          <w:rtl w:val="0"/>
          <w:lang w:val="pt-PT"/>
          <w14:textFill>
            <w14:solidFill>
              <w14:srgbClr w14:val="1F3864"/>
            </w14:solidFill>
          </w14:textFill>
        </w:rPr>
        <w:t>6. Social Media</w:t>
      </w:r>
    </w:p>
    <w:p>
      <w:pPr>
        <w:pStyle w:val="Heading 2"/>
      </w:pPr>
      <w:r>
        <w:rPr>
          <w:outline w:val="0"/>
          <w:color w:val="000000"/>
          <w:sz w:val="22"/>
          <w:szCs w:val="22"/>
          <w:u w:color="000000"/>
          <w:rtl w:val="0"/>
          <w:lang w:val="en-US"/>
          <w14:textFill>
            <w14:solidFill>
              <w14:srgbClr w14:val="000000"/>
            </w14:solidFill>
          </w14:textFill>
        </w:rPr>
        <w:t>The school's social media accounts are managed by the Principal or a designated staff member. Staff personal social media use must not:</w:t>
      </w:r>
    </w:p>
    <w:p>
      <w:pPr>
        <w:pStyle w:val="List Paragraph"/>
        <w:numPr>
          <w:ilvl w:val="0"/>
          <w:numId w:val="2"/>
        </w:numPr>
        <w:spacing w:before="60" w:after="60"/>
        <w:rPr>
          <w:sz w:val="22"/>
          <w:szCs w:val="22"/>
          <w:lang w:val="en-US"/>
        </w:rPr>
      </w:pPr>
      <w:r>
        <w:rPr>
          <w:rFonts w:ascii="Arial" w:hAnsi="Arial"/>
          <w:sz w:val="22"/>
          <w:szCs w:val="22"/>
          <w:rtl w:val="0"/>
          <w:lang w:val="en-US"/>
        </w:rPr>
        <w:t>Identify students or share images without parental consent.</w:t>
      </w:r>
    </w:p>
    <w:p>
      <w:pPr>
        <w:pStyle w:val="List Paragraph"/>
        <w:numPr>
          <w:ilvl w:val="0"/>
          <w:numId w:val="2"/>
        </w:numPr>
        <w:spacing w:before="60" w:after="60"/>
        <w:rPr>
          <w:sz w:val="22"/>
          <w:szCs w:val="22"/>
          <w:lang w:val="en-US"/>
        </w:rPr>
      </w:pPr>
      <w:r>
        <w:rPr>
          <w:rFonts w:ascii="Arial" w:hAnsi="Arial"/>
          <w:sz w:val="22"/>
          <w:szCs w:val="22"/>
          <w:rtl w:val="0"/>
          <w:lang w:val="en-US"/>
        </w:rPr>
        <w:t>Comment negatively on the school, colleagues, students or families.</w:t>
      </w:r>
    </w:p>
    <w:p>
      <w:pPr>
        <w:pStyle w:val="List Paragraph"/>
        <w:numPr>
          <w:ilvl w:val="0"/>
          <w:numId w:val="2"/>
        </w:numPr>
        <w:spacing w:before="60" w:after="60"/>
        <w:rPr>
          <w:sz w:val="22"/>
          <w:szCs w:val="22"/>
          <w:lang w:val="en-US"/>
        </w:rPr>
      </w:pPr>
      <w:r>
        <w:rPr>
          <w:rFonts w:ascii="Arial" w:hAnsi="Arial"/>
          <w:sz w:val="22"/>
          <w:szCs w:val="22"/>
          <w:rtl w:val="0"/>
          <w:lang w:val="en-US"/>
        </w:rPr>
        <w:t>Share confidential information about the school or its community.</w:t>
      </w:r>
    </w:p>
    <w:p>
      <w:pPr>
        <w:pStyle w:val="Heading 2"/>
      </w:pPr>
      <w:r>
        <w:rPr>
          <w:outline w:val="0"/>
          <w:color w:val="1f3864"/>
          <w:u w:color="1f3864"/>
          <w:rtl w:val="0"/>
          <w:lang w:val="en-US"/>
          <w14:textFill>
            <w14:solidFill>
              <w14:srgbClr w14:val="1F3864"/>
            </w14:solidFill>
          </w14:textFill>
        </w:rPr>
        <w:t>7. Breaches</w:t>
      </w:r>
    </w:p>
    <w:p>
      <w:pPr>
        <w:pStyle w:val="Heading 2"/>
      </w:pPr>
      <w:r>
        <w:rPr>
          <w:outline w:val="0"/>
          <w:color w:val="000000"/>
          <w:sz w:val="22"/>
          <w:szCs w:val="22"/>
          <w:u w:color="000000"/>
          <w:rtl w:val="0"/>
          <w:lang w:val="en-US"/>
          <w14:textFill>
            <w14:solidFill>
              <w14:srgbClr w14:val="000000"/>
            </w14:solidFill>
          </w14:textFill>
        </w:rPr>
        <w:t>Breaches of this policy by students are addressed through the Behaviour Management Policy. Breaches by staff are a disciplinary matter and may be referred to the VIT.</w:t>
      </w:r>
    </w:p>
    <w:p>
      <w:pPr>
        <w:pStyle w:val="Heading 2"/>
      </w:pP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313"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ffffff"/>
                <w:sz w:val="28"/>
                <w:szCs w:val="28"/>
                <w:u w:color="ffffff"/>
                <w:shd w:val="nil" w:color="auto" w:fill="auto"/>
                <w:rtl w:val="0"/>
                <w:lang w:val="en-US"/>
                <w14:textFill>
                  <w14:solidFill>
                    <w14:srgbClr w14:val="FFFFFF"/>
                  </w14:solidFill>
                </w14:textFill>
              </w:rPr>
              <w:t>Reporting Policy</w:t>
            </w:r>
          </w:p>
        </w:tc>
      </w:tr>
      <w:tr>
        <w:tblPrEx>
          <w:shd w:val="clear" w:color="auto" w:fill="ced7e7"/>
        </w:tblPrEx>
        <w:trPr>
          <w:trHeight w:val="435" w:hRule="atLeast"/>
        </w:trPr>
        <w:tc>
          <w:tcPr>
            <w:tcW w:type="dxa" w:w="90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f3864"/>
                <w:sz w:val="18"/>
                <w:szCs w:val="18"/>
                <w:u w:color="1f3864"/>
                <w:shd w:val="nil" w:color="auto" w:fill="auto"/>
                <w:rtl w:val="0"/>
                <w:lang w:val="de-DE"/>
                <w14:textFill>
                  <w14:solidFill>
                    <w14:srgbClr w14:val="1F3864"/>
                  </w14:solidFill>
                </w14:textFill>
              </w:rPr>
              <w:t>Consensus 21 Education Ltd  |  Peninsula 21  |  Policy No: H2  |  Version: 1.0  |  Date: January 2025  |  Owner: Principal</w:t>
            </w:r>
          </w:p>
        </w:tc>
      </w:tr>
    </w:tbl>
    <w:p>
      <w:pPr>
        <w:pStyle w:val="Heading 2"/>
        <w:widowControl w:val="0"/>
      </w:pPr>
    </w:p>
    <w:p>
      <w:pPr>
        <w:pStyle w:val="Heading 2"/>
        <w:widowControl w:val="0"/>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6526"/>
      </w:tblGrid>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Purpose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To establish the school's framework for reporting student progress to families and to regulatory bodies.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it-IT"/>
              </w:rPr>
              <w:t>Scope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All teaching staff; all enrolled students and families.</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de-DE"/>
              </w:rPr>
              <w:t>Legal Basis</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en-US"/>
              </w:rPr>
              <w:t>Education and Training Reform Act 2006 (Vic); VRQA Minimum Standards; ACNC Governance Standards.</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Review Cycle</w:t>
            </w:r>
          </w:p>
        </w:tc>
        <w:tc>
          <w:tcPr>
            <w:tcW w:type="dxa" w:w="6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sz w:val="20"/>
                <w:szCs w:val="20"/>
                <w:u w:color="000000"/>
                <w:shd w:val="nil" w:color="auto" w:fill="auto"/>
                <w:rtl w:val="0"/>
                <w:lang w:val="it-IT"/>
              </w:rPr>
              <w:t>Annual</w:t>
            </w:r>
          </w:p>
        </w:tc>
      </w:tr>
    </w:tbl>
    <w:p>
      <w:pPr>
        <w:pStyle w:val="Heading 2"/>
        <w:widowControl w:val="0"/>
      </w:pPr>
    </w:p>
    <w:p>
      <w:pPr>
        <w:pStyle w:val="Heading 2"/>
        <w:widowControl w:val="0"/>
      </w:pPr>
    </w:p>
    <w:p>
      <w:pPr>
        <w:pStyle w:val="Heading 2"/>
      </w:pPr>
      <w:r>
        <w:rPr>
          <w:outline w:val="0"/>
          <w:color w:val="1f3864"/>
          <w:u w:color="1f3864"/>
          <w:rtl w:val="0"/>
          <w:lang w:val="en-US"/>
          <w14:textFill>
            <w14:solidFill>
              <w14:srgbClr w14:val="1F3864"/>
            </w14:solidFill>
          </w14:textFill>
        </w:rPr>
        <w:t>1. Student Reporting to Families</w:t>
      </w:r>
    </w:p>
    <w:p>
      <w:pPr>
        <w:pStyle w:val="Heading 3"/>
      </w:pPr>
      <w:r>
        <w:rPr>
          <w:rtl w:val="0"/>
          <w:lang w:val="fr-FR"/>
        </w:rPr>
        <w:t>1.1 Formal Reports</w:t>
      </w:r>
    </w:p>
    <w:p>
      <w:pPr>
        <w:pStyle w:val="Heading 3"/>
      </w:pPr>
      <w:r>
        <w:rPr>
          <w:sz w:val="22"/>
          <w:szCs w:val="22"/>
          <w:rtl w:val="0"/>
          <w:lang w:val="en-US"/>
        </w:rPr>
        <w:t xml:space="preserve">The school provides formal written reports to families twice per year </w:t>
      </w:r>
      <w:r>
        <w:rPr>
          <w:sz w:val="22"/>
          <w:szCs w:val="22"/>
          <w:rtl w:val="0"/>
          <w:lang w:val="en-US"/>
        </w:rPr>
        <w:t xml:space="preserve">— </w:t>
      </w:r>
      <w:r>
        <w:rPr>
          <w:sz w:val="22"/>
          <w:szCs w:val="22"/>
          <w:rtl w:val="0"/>
          <w:lang w:val="en-US"/>
        </w:rPr>
        <w:t>mid-year and at the end of the year. Reports address:</w:t>
      </w:r>
    </w:p>
    <w:p>
      <w:pPr>
        <w:pStyle w:val="List Paragraph"/>
        <w:numPr>
          <w:ilvl w:val="0"/>
          <w:numId w:val="2"/>
        </w:numPr>
        <w:spacing w:before="60" w:after="60"/>
        <w:rPr>
          <w:sz w:val="22"/>
          <w:szCs w:val="22"/>
          <w:lang w:val="en-US"/>
        </w:rPr>
      </w:pPr>
      <w:r>
        <w:rPr>
          <w:rFonts w:ascii="Arial" w:hAnsi="Arial"/>
          <w:sz w:val="22"/>
          <w:szCs w:val="22"/>
          <w:rtl w:val="0"/>
          <w:lang w:val="en-US"/>
        </w:rPr>
        <w:t>Progress against the Australian Curriculum achievement standards.</w:t>
      </w:r>
    </w:p>
    <w:p>
      <w:pPr>
        <w:pStyle w:val="List Paragraph"/>
        <w:numPr>
          <w:ilvl w:val="0"/>
          <w:numId w:val="2"/>
        </w:numPr>
        <w:spacing w:before="60" w:after="60"/>
        <w:rPr>
          <w:sz w:val="22"/>
          <w:szCs w:val="22"/>
          <w:lang w:val="en-US"/>
        </w:rPr>
      </w:pPr>
      <w:r>
        <w:rPr>
          <w:rFonts w:ascii="Arial" w:hAnsi="Arial"/>
          <w:sz w:val="22"/>
          <w:szCs w:val="22"/>
          <w:rtl w:val="0"/>
          <w:lang w:val="en-US"/>
        </w:rPr>
        <w:t>Engagement, behaviour and social development.</w:t>
      </w:r>
    </w:p>
    <w:p>
      <w:pPr>
        <w:pStyle w:val="List Paragraph"/>
        <w:numPr>
          <w:ilvl w:val="0"/>
          <w:numId w:val="2"/>
        </w:numPr>
        <w:spacing w:before="60" w:after="60"/>
        <w:rPr>
          <w:sz w:val="22"/>
          <w:szCs w:val="22"/>
          <w:lang w:val="fr-FR"/>
        </w:rPr>
      </w:pPr>
      <w:r>
        <w:rPr>
          <w:rFonts w:ascii="Arial" w:hAnsi="Arial"/>
          <w:sz w:val="22"/>
          <w:szCs w:val="22"/>
          <w:rtl w:val="0"/>
          <w:lang w:val="fr-FR"/>
        </w:rPr>
        <w:t>Attendance.</w:t>
      </w:r>
    </w:p>
    <w:p>
      <w:pPr>
        <w:pStyle w:val="List Paragraph"/>
        <w:numPr>
          <w:ilvl w:val="0"/>
          <w:numId w:val="2"/>
        </w:numPr>
        <w:spacing w:before="60" w:after="60"/>
        <w:rPr>
          <w:sz w:val="22"/>
          <w:szCs w:val="22"/>
          <w:lang w:val="en-US"/>
        </w:rPr>
      </w:pPr>
      <w:r>
        <w:rPr>
          <w:rFonts w:ascii="Arial" w:hAnsi="Arial"/>
          <w:sz w:val="22"/>
          <w:szCs w:val="22"/>
          <w:rtl w:val="0"/>
          <w:lang w:val="en-US"/>
        </w:rPr>
        <w:t>Learning goals for the next reporting period.</w:t>
      </w:r>
    </w:p>
    <w:p>
      <w:pPr>
        <w:pStyle w:val="Heading 3"/>
      </w:pPr>
      <w:r>
        <w:rPr>
          <w:rtl w:val="0"/>
          <w:lang w:val="en-US"/>
        </w:rPr>
        <w:t>1.2 Parent-Teacher Interviews</w:t>
      </w:r>
    </w:p>
    <w:p>
      <w:pPr>
        <w:pStyle w:val="Heading 3"/>
      </w:pPr>
      <w:r>
        <w:rPr>
          <w:sz w:val="22"/>
          <w:szCs w:val="22"/>
          <w:rtl w:val="0"/>
          <w:lang w:val="en-US"/>
        </w:rPr>
        <w:t xml:space="preserve">Parent-teacher interviews are offered at least twice per year </w:t>
      </w:r>
      <w:r>
        <w:rPr>
          <w:sz w:val="22"/>
          <w:szCs w:val="22"/>
          <w:rtl w:val="0"/>
          <w:lang w:val="en-US"/>
        </w:rPr>
        <w:t xml:space="preserve">— </w:t>
      </w:r>
      <w:r>
        <w:rPr>
          <w:sz w:val="22"/>
          <w:szCs w:val="22"/>
          <w:rtl w:val="0"/>
          <w:lang w:val="en-US"/>
        </w:rPr>
        <w:t>in Term 1 and following mid-year reports. Additional meetings can be requested by families or initiated by the school at any time.</w:t>
      </w:r>
    </w:p>
    <w:p>
      <w:pPr>
        <w:pStyle w:val="Heading 3"/>
      </w:pPr>
      <w:r>
        <w:rPr>
          <w:rtl w:val="0"/>
          <w:lang w:val="en-US"/>
        </w:rPr>
        <w:t>1.3 Ongoing Communication</w:t>
      </w:r>
    </w:p>
    <w:p>
      <w:pPr>
        <w:pStyle w:val="Heading 3"/>
      </w:pPr>
      <w:r>
        <w:rPr>
          <w:sz w:val="22"/>
          <w:szCs w:val="22"/>
          <w:rtl w:val="0"/>
          <w:lang w:val="en-US"/>
        </w:rPr>
        <w:t>Teachers maintain ongoing communication with families through the school's communication platform, newsletters, and direct contact as needed.</w:t>
      </w:r>
    </w:p>
    <w:p>
      <w:pPr>
        <w:pStyle w:val="Heading 2"/>
      </w:pPr>
      <w:r>
        <w:rPr>
          <w:outline w:val="0"/>
          <w:color w:val="1f3864"/>
          <w:u w:color="1f3864"/>
          <w:rtl w:val="0"/>
          <w:lang w:val="en-US"/>
          <w14:textFill>
            <w14:solidFill>
              <w14:srgbClr w14:val="1F3864"/>
            </w14:solidFill>
          </w14:textFill>
        </w:rPr>
        <w:t>2. Regulatory Reporting</w:t>
      </w:r>
    </w:p>
    <w:p>
      <w:pPr>
        <w:pStyle w:val="Heading 3"/>
      </w:pPr>
      <w:r>
        <w:rPr>
          <w:rtl w:val="0"/>
          <w:lang w:val="it-IT"/>
        </w:rPr>
        <w:t>VRQA</w:t>
      </w:r>
    </w:p>
    <w:p>
      <w:pPr>
        <w:pStyle w:val="List Paragraph"/>
        <w:numPr>
          <w:ilvl w:val="0"/>
          <w:numId w:val="2"/>
        </w:numPr>
        <w:spacing w:before="60" w:after="60"/>
        <w:rPr>
          <w:sz w:val="22"/>
          <w:szCs w:val="22"/>
          <w:lang w:val="en-US"/>
        </w:rPr>
      </w:pPr>
      <w:r>
        <w:rPr>
          <w:rFonts w:ascii="Arial" w:hAnsi="Arial"/>
          <w:sz w:val="22"/>
          <w:szCs w:val="22"/>
          <w:rtl w:val="0"/>
          <w:lang w:val="en-US"/>
        </w:rPr>
        <w:t>Annual report submitted in accordance with the ETRR 2017.</w:t>
      </w:r>
    </w:p>
    <w:p>
      <w:pPr>
        <w:pStyle w:val="List Paragraph"/>
        <w:numPr>
          <w:ilvl w:val="0"/>
          <w:numId w:val="2"/>
        </w:numPr>
        <w:spacing w:before="60" w:after="60"/>
        <w:rPr>
          <w:sz w:val="22"/>
          <w:szCs w:val="22"/>
          <w:lang w:val="en-US"/>
        </w:rPr>
      </w:pPr>
      <w:r>
        <w:rPr>
          <w:rFonts w:ascii="Arial" w:hAnsi="Arial"/>
          <w:sz w:val="22"/>
          <w:szCs w:val="22"/>
          <w:rtl w:val="0"/>
          <w:lang w:val="en-US"/>
        </w:rPr>
        <w:t>Notification of changes to Board, Principal, registered address or governance structure within 30 days.</w:t>
      </w:r>
    </w:p>
    <w:p>
      <w:pPr>
        <w:pStyle w:val="List Paragraph"/>
        <w:numPr>
          <w:ilvl w:val="0"/>
          <w:numId w:val="2"/>
        </w:numPr>
        <w:spacing w:before="60" w:after="60"/>
        <w:rPr>
          <w:sz w:val="22"/>
          <w:szCs w:val="22"/>
          <w:lang w:val="en-US"/>
        </w:rPr>
      </w:pPr>
      <w:r>
        <w:rPr>
          <w:rFonts w:ascii="Arial" w:hAnsi="Arial"/>
          <w:sz w:val="22"/>
          <w:szCs w:val="22"/>
          <w:rtl w:val="0"/>
          <w:lang w:val="en-US"/>
        </w:rPr>
        <w:t>Notification of any matter that may affect school registration.</w:t>
      </w:r>
    </w:p>
    <w:p>
      <w:pPr>
        <w:pStyle w:val="Heading 3"/>
      </w:pPr>
      <w:r>
        <w:rPr>
          <w:rtl w:val="0"/>
          <w:lang w:val="de-DE"/>
        </w:rPr>
        <w:t>ACNC</w:t>
      </w:r>
    </w:p>
    <w:p>
      <w:pPr>
        <w:pStyle w:val="List Paragraph"/>
        <w:numPr>
          <w:ilvl w:val="0"/>
          <w:numId w:val="2"/>
        </w:numPr>
        <w:spacing w:before="60" w:after="60"/>
        <w:rPr>
          <w:sz w:val="22"/>
          <w:szCs w:val="22"/>
          <w:lang w:val="en-US"/>
        </w:rPr>
      </w:pPr>
      <w:r>
        <w:rPr>
          <w:rFonts w:ascii="Arial" w:hAnsi="Arial"/>
          <w:sz w:val="22"/>
          <w:szCs w:val="22"/>
          <w:rtl w:val="0"/>
          <w:lang w:val="en-US"/>
        </w:rPr>
        <w:t>Annual Information Statement submitted by the due date.</w:t>
      </w:r>
    </w:p>
    <w:p>
      <w:pPr>
        <w:pStyle w:val="List Paragraph"/>
        <w:numPr>
          <w:ilvl w:val="0"/>
          <w:numId w:val="2"/>
        </w:numPr>
        <w:spacing w:before="60" w:after="60"/>
        <w:rPr>
          <w:sz w:val="22"/>
          <w:szCs w:val="22"/>
          <w:lang w:val="en-US"/>
        </w:rPr>
      </w:pPr>
      <w:r>
        <w:rPr>
          <w:rFonts w:ascii="Arial" w:hAnsi="Arial"/>
          <w:sz w:val="22"/>
          <w:szCs w:val="22"/>
          <w:rtl w:val="0"/>
          <w:lang w:val="en-US"/>
        </w:rPr>
        <w:t>Financial reports submitted where required by the ACNC.</w:t>
      </w:r>
    </w:p>
    <w:p>
      <w:pPr>
        <w:pStyle w:val="List Paragraph"/>
        <w:numPr>
          <w:ilvl w:val="0"/>
          <w:numId w:val="2"/>
        </w:numPr>
        <w:spacing w:before="60" w:after="60"/>
        <w:rPr>
          <w:sz w:val="22"/>
          <w:szCs w:val="22"/>
          <w:lang w:val="en-US"/>
        </w:rPr>
      </w:pPr>
      <w:r>
        <w:rPr>
          <w:rFonts w:ascii="Arial" w:hAnsi="Arial"/>
          <w:sz w:val="22"/>
          <w:szCs w:val="22"/>
          <w:rtl w:val="0"/>
          <w:lang w:val="en-US"/>
        </w:rPr>
        <w:t>Notification of 'significant events' affecting the charity (e.g. insolvency, investigation, change in name or objects).</w:t>
      </w:r>
    </w:p>
    <w:p>
      <w:pPr>
        <w:pStyle w:val="Heading 3"/>
      </w:pPr>
      <w:r>
        <w:rPr>
          <w:rtl w:val="0"/>
        </w:rPr>
        <w:t>ATO</w:t>
      </w:r>
    </w:p>
    <w:p>
      <w:pPr>
        <w:pStyle w:val="List Paragraph"/>
        <w:numPr>
          <w:ilvl w:val="0"/>
          <w:numId w:val="2"/>
        </w:numPr>
        <w:spacing w:before="60" w:after="60"/>
        <w:rPr>
          <w:sz w:val="22"/>
          <w:szCs w:val="22"/>
          <w:lang w:val="en-US"/>
        </w:rPr>
      </w:pPr>
      <w:r>
        <w:rPr>
          <w:rFonts w:ascii="Arial" w:hAnsi="Arial"/>
          <w:sz w:val="22"/>
          <w:szCs w:val="22"/>
          <w:rtl w:val="0"/>
          <w:lang w:val="en-US"/>
        </w:rPr>
        <w:t>Annual income tax return (or exemption reporting) as required.</w:t>
      </w:r>
    </w:p>
    <w:p>
      <w:pPr>
        <w:pStyle w:val="List Paragraph"/>
        <w:numPr>
          <w:ilvl w:val="0"/>
          <w:numId w:val="2"/>
        </w:numPr>
        <w:spacing w:before="60" w:after="60"/>
        <w:rPr>
          <w:sz w:val="22"/>
          <w:szCs w:val="22"/>
          <w:lang w:val="en-US"/>
        </w:rPr>
      </w:pPr>
      <w:r>
        <w:rPr>
          <w:rFonts w:ascii="Arial" w:hAnsi="Arial"/>
          <w:sz w:val="22"/>
          <w:szCs w:val="22"/>
          <w:rtl w:val="0"/>
          <w:lang w:val="en-US"/>
        </w:rPr>
        <w:t>BAS/GST reporting as required.</w:t>
      </w:r>
    </w:p>
    <w:p>
      <w:pPr>
        <w:pStyle w:val="Heading 3"/>
      </w:pPr>
      <w:r>
        <w:rPr>
          <w:rtl w:val="0"/>
          <w:lang w:val="en-US"/>
        </w:rPr>
        <w:t>Other</w:t>
      </w:r>
    </w:p>
    <w:p>
      <w:pPr>
        <w:pStyle w:val="List Paragraph"/>
        <w:numPr>
          <w:ilvl w:val="0"/>
          <w:numId w:val="2"/>
        </w:numPr>
        <w:spacing w:before="60" w:after="60"/>
        <w:rPr>
          <w:sz w:val="22"/>
          <w:szCs w:val="22"/>
          <w:lang w:val="en-US"/>
        </w:rPr>
      </w:pPr>
      <w:r>
        <w:rPr>
          <w:rFonts w:ascii="Arial" w:hAnsi="Arial"/>
          <w:sz w:val="22"/>
          <w:szCs w:val="22"/>
          <w:rtl w:val="0"/>
          <w:lang w:val="en-US"/>
        </w:rPr>
        <w:t xml:space="preserve">WorkSafe Victoria </w:t>
      </w:r>
      <w:r>
        <w:rPr>
          <w:rFonts w:ascii="Arial" w:hAnsi="Arial" w:hint="default"/>
          <w:sz w:val="22"/>
          <w:szCs w:val="22"/>
          <w:rtl w:val="0"/>
          <w:lang w:val="en-US"/>
        </w:rPr>
        <w:t xml:space="preserve">— </w:t>
      </w:r>
      <w:r>
        <w:rPr>
          <w:rFonts w:ascii="Arial" w:hAnsi="Arial"/>
          <w:sz w:val="22"/>
          <w:szCs w:val="22"/>
          <w:rtl w:val="0"/>
          <w:lang w:val="en-US"/>
        </w:rPr>
        <w:t>notifiable incidents reported within required timeframes.</w:t>
      </w:r>
    </w:p>
    <w:p>
      <w:pPr>
        <w:pStyle w:val="List Paragraph"/>
        <w:numPr>
          <w:ilvl w:val="0"/>
          <w:numId w:val="2"/>
        </w:numPr>
        <w:spacing w:before="60" w:after="60"/>
        <w:rPr>
          <w:sz w:val="22"/>
          <w:szCs w:val="22"/>
        </w:rPr>
      </w:pPr>
      <w:r>
        <w:rPr>
          <w:rFonts w:ascii="Arial" w:hAnsi="Arial"/>
          <w:sz w:val="22"/>
          <w:szCs w:val="22"/>
          <w:rtl w:val="0"/>
        </w:rPr>
        <w:t xml:space="preserve">Victoria Police </w:t>
      </w:r>
      <w:r>
        <w:rPr>
          <w:rFonts w:ascii="Arial" w:hAnsi="Arial" w:hint="default"/>
          <w:sz w:val="22"/>
          <w:szCs w:val="22"/>
          <w:rtl w:val="0"/>
          <w:lang w:val="en-US"/>
        </w:rPr>
        <w:t xml:space="preserve">— </w:t>
      </w:r>
      <w:r>
        <w:rPr>
          <w:rFonts w:ascii="Arial" w:hAnsi="Arial"/>
          <w:sz w:val="22"/>
          <w:szCs w:val="22"/>
          <w:rtl w:val="0"/>
          <w:lang w:val="en-US"/>
        </w:rPr>
        <w:t>mandatory reporting as required.</w:t>
      </w:r>
    </w:p>
    <w:p>
      <w:pPr>
        <w:pStyle w:val="List Paragraph"/>
        <w:numPr>
          <w:ilvl w:val="0"/>
          <w:numId w:val="2"/>
        </w:numPr>
        <w:spacing w:before="60" w:after="60"/>
        <w:rPr>
          <w:sz w:val="22"/>
          <w:szCs w:val="22"/>
          <w:lang w:val="de-DE"/>
        </w:rPr>
      </w:pPr>
      <w:r>
        <w:rPr>
          <w:rFonts w:ascii="Arial" w:hAnsi="Arial"/>
          <w:sz w:val="22"/>
          <w:szCs w:val="22"/>
          <w:rtl w:val="0"/>
          <w:lang w:val="de-DE"/>
        </w:rPr>
        <w:t xml:space="preserve">DFFH </w:t>
      </w:r>
      <w:r>
        <w:rPr>
          <w:rFonts w:ascii="Arial" w:hAnsi="Arial" w:hint="default"/>
          <w:sz w:val="22"/>
          <w:szCs w:val="22"/>
          <w:rtl w:val="0"/>
          <w:lang w:val="en-US"/>
        </w:rPr>
        <w:t xml:space="preserve">— </w:t>
      </w:r>
      <w:r>
        <w:rPr>
          <w:rFonts w:ascii="Arial" w:hAnsi="Arial"/>
          <w:sz w:val="22"/>
          <w:szCs w:val="22"/>
          <w:rtl w:val="0"/>
          <w:lang w:val="en-US"/>
        </w:rPr>
        <w:t>Child Protection reports as required.</w:t>
      </w:r>
    </w:p>
    <w:p>
      <w:pPr>
        <w:pStyle w:val="Heading 2"/>
      </w:pPr>
      <w:r>
        <w:rPr>
          <w:outline w:val="0"/>
          <w:color w:val="1f3864"/>
          <w:u w:color="1f3864"/>
          <w:rtl w:val="0"/>
          <w:lang w:val="en-US"/>
          <w14:textFill>
            <w14:solidFill>
              <w14:srgbClr w14:val="1F3864"/>
            </w14:solidFill>
          </w14:textFill>
        </w:rPr>
        <w:t>3. Board Reporting</w:t>
      </w:r>
    </w:p>
    <w:p>
      <w:pPr>
        <w:pStyle w:val="Heading 2"/>
      </w:pPr>
      <w:r>
        <w:rPr>
          <w:outline w:val="0"/>
          <w:color w:val="000000"/>
          <w:sz w:val="22"/>
          <w:szCs w:val="22"/>
          <w:u w:color="000000"/>
          <w:rtl w:val="0"/>
          <w:lang w:val="en-US"/>
          <w14:textFill>
            <w14:solidFill>
              <w14:srgbClr w14:val="000000"/>
            </w14:solidFill>
          </w14:textFill>
        </w:rPr>
        <w:t>The Principal provides the Board with a written report at every Board meeting, covering:</w:t>
      </w:r>
    </w:p>
    <w:p>
      <w:pPr>
        <w:pStyle w:val="List Paragraph"/>
        <w:numPr>
          <w:ilvl w:val="0"/>
          <w:numId w:val="2"/>
        </w:numPr>
        <w:spacing w:before="60" w:after="60"/>
        <w:rPr>
          <w:sz w:val="22"/>
          <w:szCs w:val="22"/>
          <w:lang w:val="en-US"/>
        </w:rPr>
      </w:pPr>
      <w:r>
        <w:rPr>
          <w:rFonts w:ascii="Arial" w:hAnsi="Arial"/>
          <w:sz w:val="22"/>
          <w:szCs w:val="22"/>
          <w:rtl w:val="0"/>
          <w:lang w:val="en-US"/>
        </w:rPr>
        <w:t>Enrolment and attendance data.</w:t>
      </w:r>
    </w:p>
    <w:p>
      <w:pPr>
        <w:pStyle w:val="List Paragraph"/>
        <w:numPr>
          <w:ilvl w:val="0"/>
          <w:numId w:val="2"/>
        </w:numPr>
        <w:spacing w:before="60" w:after="60"/>
        <w:rPr>
          <w:sz w:val="22"/>
          <w:szCs w:val="22"/>
          <w:lang w:val="en-US"/>
        </w:rPr>
      </w:pPr>
      <w:r>
        <w:rPr>
          <w:rFonts w:ascii="Arial" w:hAnsi="Arial"/>
          <w:sz w:val="22"/>
          <w:szCs w:val="22"/>
          <w:rtl w:val="0"/>
          <w:lang w:val="en-US"/>
        </w:rPr>
        <w:t>Educational program highlights and concerns.</w:t>
      </w:r>
    </w:p>
    <w:p>
      <w:pPr>
        <w:pStyle w:val="List Paragraph"/>
        <w:numPr>
          <w:ilvl w:val="0"/>
          <w:numId w:val="2"/>
        </w:numPr>
        <w:spacing w:before="60" w:after="60"/>
        <w:rPr>
          <w:sz w:val="22"/>
          <w:szCs w:val="22"/>
          <w:lang w:val="en-US"/>
        </w:rPr>
      </w:pPr>
      <w:r>
        <w:rPr>
          <w:rFonts w:ascii="Arial" w:hAnsi="Arial"/>
          <w:sz w:val="22"/>
          <w:szCs w:val="22"/>
          <w:rtl w:val="0"/>
          <w:lang w:val="en-US"/>
        </w:rPr>
        <w:t>Staffing matters.</w:t>
      </w:r>
    </w:p>
    <w:p>
      <w:pPr>
        <w:pStyle w:val="List Paragraph"/>
        <w:numPr>
          <w:ilvl w:val="0"/>
          <w:numId w:val="2"/>
        </w:numPr>
        <w:spacing w:before="60" w:after="60"/>
        <w:rPr>
          <w:sz w:val="22"/>
          <w:szCs w:val="22"/>
          <w:lang w:val="en-US"/>
        </w:rPr>
      </w:pPr>
      <w:r>
        <w:rPr>
          <w:rFonts w:ascii="Arial" w:hAnsi="Arial"/>
          <w:sz w:val="22"/>
          <w:szCs w:val="22"/>
          <w:rtl w:val="0"/>
          <w:lang w:val="en-US"/>
        </w:rPr>
        <w:t>Significant incidents.</w:t>
      </w:r>
    </w:p>
    <w:p>
      <w:pPr>
        <w:pStyle w:val="List Paragraph"/>
        <w:numPr>
          <w:ilvl w:val="0"/>
          <w:numId w:val="2"/>
        </w:numPr>
        <w:spacing w:before="60" w:after="60"/>
        <w:rPr>
          <w:sz w:val="22"/>
          <w:szCs w:val="22"/>
          <w:lang w:val="en-US"/>
        </w:rPr>
      </w:pPr>
      <w:r>
        <w:rPr>
          <w:rFonts w:ascii="Arial" w:hAnsi="Arial"/>
          <w:sz w:val="22"/>
          <w:szCs w:val="22"/>
          <w:rtl w:val="0"/>
          <w:lang w:val="en-US"/>
        </w:rPr>
        <w:t>Financial update against budget.</w:t>
      </w:r>
    </w:p>
    <w:p>
      <w:pPr>
        <w:pStyle w:val="List Paragraph"/>
        <w:numPr>
          <w:ilvl w:val="0"/>
          <w:numId w:val="2"/>
        </w:numPr>
        <w:spacing w:before="60" w:after="60"/>
        <w:rPr>
          <w:sz w:val="22"/>
          <w:szCs w:val="22"/>
          <w:lang w:val="en-US"/>
        </w:rPr>
      </w:pPr>
      <w:r>
        <w:rPr>
          <w:rFonts w:ascii="Arial" w:hAnsi="Arial"/>
          <w:sz w:val="22"/>
          <w:szCs w:val="22"/>
          <w:rtl w:val="0"/>
          <w:lang w:val="en-US"/>
        </w:rPr>
        <w:t>Regulatory and compliance matters.</w:t>
      </w:r>
    </w:p>
    <w:p>
      <w:pPr>
        <w:pStyle w:val="List Paragraph"/>
        <w:spacing w:before="60" w:after="60"/>
      </w:pPr>
    </w:p>
    <w:p>
      <w:pPr>
        <w:pStyle w:val="List Paragraph"/>
        <w:spacing w:before="60" w:after="60"/>
      </w:pPr>
    </w:p>
    <w:p>
      <w:pPr>
        <w:pStyle w:val="List Paragraph"/>
        <w:spacing w:before="60" w:after="60"/>
      </w:pPr>
      <w:r>
        <w:rPr>
          <w:rFonts w:ascii="Arial Unicode MS" w:cs="Arial Unicode MS" w:hAnsi="Arial Unicode MS" w:eastAsia="Arial Unicode MS"/>
          <w:b w:val="0"/>
          <w:bCs w:val="0"/>
          <w:i w:val="0"/>
          <w:iCs w:val="0"/>
        </w:rPr>
        <w:br w:type="page"/>
      </w:r>
    </w:p>
    <w:p>
      <w:pPr>
        <w:pStyle w:val="List Paragraph"/>
        <w:spacing w:before="60" w:after="60"/>
      </w:pPr>
      <w:r>
        <w:rPr>
          <w:rFonts w:ascii="Arial" w:hAnsi="Arial"/>
          <w:b w:val="1"/>
          <w:bCs w:val="1"/>
          <w:outline w:val="0"/>
          <w:color w:val="1f3864"/>
          <w:sz w:val="36"/>
          <w:szCs w:val="36"/>
          <w:u w:color="1f3864"/>
          <w:rtl w:val="0"/>
          <w:lang w:val="en-US"/>
          <w14:textFill>
            <w14:solidFill>
              <w14:srgbClr w14:val="1F3864"/>
            </w14:solidFill>
          </w14:textFill>
        </w:rPr>
        <w:t>Document Control</w:t>
      </w:r>
    </w:p>
    <w:p>
      <w:pPr>
        <w:pStyle w:val="List Paragraph"/>
        <w:spacing w:before="60" w:after="60"/>
      </w:pPr>
    </w:p>
    <w:p>
      <w:pPr>
        <w:pStyle w:val="List Paragraph"/>
        <w:spacing w:before="60" w:after="60"/>
      </w:pPr>
      <w:r>
        <w:rPr>
          <w:rFonts w:ascii="Arial" w:hAnsi="Arial"/>
          <w:sz w:val="22"/>
          <w:szCs w:val="22"/>
          <w:rtl w:val="0"/>
          <w:lang w:val="en-US"/>
        </w:rPr>
        <w:t>This Policy Manual was adopted by the Board of Directors of Consensus 21 Education Ltd at a meeting held on:</w:t>
      </w:r>
    </w:p>
    <w:p>
      <w:pPr>
        <w:pStyle w:val="List Paragraph"/>
        <w:spacing w:before="60" w:after="60"/>
      </w:pPr>
    </w:p>
    <w:p>
      <w:pPr>
        <w:pStyle w:val="List Paragraph"/>
        <w:spacing w:before="60" w:after="60"/>
      </w:pPr>
      <w:r>
        <w:rPr>
          <w:rFonts w:ascii="Arial" w:hAnsi="Arial"/>
          <w:sz w:val="22"/>
          <w:szCs w:val="22"/>
          <w:rtl w:val="0"/>
          <w:lang w:val="en-US"/>
        </w:rPr>
        <w:t>Date: _______________________________________________</w:t>
      </w:r>
    </w:p>
    <w:p>
      <w:pPr>
        <w:pStyle w:val="List Paragraph"/>
        <w:spacing w:before="60" w:after="60"/>
      </w:pPr>
    </w:p>
    <w:p>
      <w:pPr>
        <w:pStyle w:val="List Paragraph"/>
        <w:spacing w:before="60" w:after="60"/>
      </w:pPr>
      <w:r>
        <w:rPr>
          <w:rFonts w:ascii="Arial" w:hAnsi="Arial"/>
          <w:sz w:val="22"/>
          <w:szCs w:val="22"/>
          <w:rtl w:val="0"/>
          <w:lang w:val="en-US"/>
        </w:rPr>
        <w:t>Board Chair Signature: ________________________________</w:t>
      </w:r>
    </w:p>
    <w:p>
      <w:pPr>
        <w:pStyle w:val="List Paragraph"/>
        <w:spacing w:before="60" w:after="60"/>
      </w:pPr>
    </w:p>
    <w:p>
      <w:pPr>
        <w:pStyle w:val="List Paragraph"/>
        <w:spacing w:before="60" w:after="60"/>
      </w:pPr>
      <w:r>
        <w:rPr>
          <w:rFonts w:ascii="Arial" w:hAnsi="Arial"/>
          <w:sz w:val="22"/>
          <w:szCs w:val="22"/>
          <w:rtl w:val="0"/>
          <w:lang w:val="en-US"/>
        </w:rPr>
        <w:t>Board Chair Name: ____________________________________</w:t>
      </w:r>
    </w:p>
    <w:p>
      <w:pPr>
        <w:pStyle w:val="List Paragraph"/>
        <w:spacing w:before="60" w:after="60"/>
      </w:pPr>
    </w:p>
    <w:p>
      <w:pPr>
        <w:pStyle w:val="List Paragraph"/>
        <w:spacing w:before="60" w:after="60"/>
      </w:pPr>
    </w:p>
    <w:p>
      <w:pPr>
        <w:pStyle w:val="Heading 2"/>
      </w:pPr>
      <w:r>
        <w:rPr>
          <w:outline w:val="0"/>
          <w:color w:val="1f3864"/>
          <w:u w:color="1f3864"/>
          <w:rtl w:val="0"/>
          <w:lang w:val="en-US"/>
          <w14:textFill>
            <w14:solidFill>
              <w14:srgbClr w14:val="1F3864"/>
            </w14:solidFill>
          </w14:textFill>
        </w:rPr>
        <w:t>Review Schedule</w:t>
      </w:r>
    </w:p>
    <w:p>
      <w:pPr>
        <w:pStyle w:val="Heading 2"/>
      </w:pPr>
      <w:r>
        <w:rPr>
          <w:outline w:val="0"/>
          <w:color w:val="000000"/>
          <w:sz w:val="22"/>
          <w:szCs w:val="22"/>
          <w:u w:color="000000"/>
          <w:rtl w:val="0"/>
          <w:lang w:val="en-US"/>
          <w14:textFill>
            <w14:solidFill>
              <w14:srgbClr w14:val="000000"/>
            </w14:solidFill>
          </w14:textFill>
        </w:rPr>
        <w:t>All policies in this manual are to be reviewed annually unless otherwise specified. The Principal is responsible for scheduling reviews and presenting updated policies to the Board for approval.</w:t>
      </w:r>
    </w:p>
    <w:p>
      <w:pPr>
        <w:pStyle w:val="Heading 2"/>
      </w:pP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0"/>
        <w:gridCol w:w="3000"/>
        <w:gridCol w:w="2000"/>
        <w:gridCol w:w="1500"/>
        <w:gridCol w:w="1526"/>
      </w:tblGrid>
      <w:tr>
        <w:tblPrEx>
          <w:shd w:val="clear" w:color="auto" w:fill="ced7e7"/>
        </w:tblPrEx>
        <w:trPr>
          <w:trHeight w:val="19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No.</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Policy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Owner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Next Review</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3864"/>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Approved By</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A1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First Aid</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A2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Anaphylaxis Management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B1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Board Governance Charter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 Chair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B2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Delegations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 Chair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B3</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Conflict of Interest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 Chair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2027</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B4</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Sub-Committee Terms of Reference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 Chair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B5</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Register of Registers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Company Secretary</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C1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Fraud and Corruption Prevention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 Chair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C2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Privacy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C3</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Whistleblower</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 Chair</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392"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C4</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Sexual Harassment, Bullying &amp; Discrimination (Staff)</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C5</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Occupational Health &amp; Safety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D1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Emergency Management Plan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D2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Bushfire Response Plan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Oct 2025</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D3</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Critical Incident Plan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E1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Enrolment Policy</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E2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Enrolment Agreement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E3</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fr-FR"/>
              </w:rPr>
              <w:t>Attendance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E4</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Concerns and Complaints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E5</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School Fees and Schedule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Nov 2025</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F1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Behaviour Management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392"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F2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Supervision and Excursion Risk Assessment</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F3</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Bullying and Harassment (Students)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G1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Child Safety and Wellbeing</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G2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Mandatory Reporting</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G3</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Duty of Care</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G4</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Working with Children</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lang w:val="nl-NL"/>
              </w:rPr>
              <w:t>H1</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rPr>
              <w:t>Digital Technologies</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r>
        <w:tblPrEx>
          <w:shd w:val="clear" w:color="auto" w:fill="ced7e7"/>
        </w:tblPrEx>
        <w:trPr>
          <w:trHeight w:val="177" w:hRule="atLeast"/>
        </w:trPr>
        <w:tc>
          <w:tcPr>
            <w:tcW w:type="dxa" w:w="1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16"/>
                <w:szCs w:val="16"/>
                <w:u w:color="000000"/>
                <w:shd w:val="nil" w:color="auto" w:fill="auto"/>
                <w:rtl w:val="0"/>
              </w:rPr>
              <w:t>H2</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16"/>
                <w:szCs w:val="16"/>
                <w:u w:color="000000"/>
                <w:shd w:val="nil" w:color="auto" w:fill="auto"/>
                <w:rtl w:val="0"/>
                <w:lang w:val="en-US"/>
              </w:rPr>
              <w:t>Reporting</w:t>
            </w:r>
          </w:p>
        </w:tc>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fr-FR"/>
              </w:rPr>
              <w:t>Principal</w:t>
            </w:r>
          </w:p>
        </w:tc>
        <w:tc>
          <w:tcPr>
            <w:tcW w:type="dxa" w:w="1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rPr>
              <w:t>Jan 2026</w:t>
            </w:r>
          </w:p>
        </w:tc>
        <w:tc>
          <w:tcPr>
            <w:tcW w:type="dxa" w:w="1526"/>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16"/>
                <w:szCs w:val="16"/>
                <w:u w:color="000000"/>
                <w:shd w:val="nil" w:color="auto" w:fill="auto"/>
                <w:rtl w:val="0"/>
                <w:lang w:val="en-US"/>
              </w:rPr>
              <w:t>Board</w:t>
            </w:r>
          </w:p>
        </w:tc>
      </w:tr>
    </w:tbl>
    <w:p>
      <w:pPr>
        <w:pStyle w:val="Heading 2"/>
        <w:widowControl w:val="0"/>
      </w:pPr>
      <w:r/>
    </w:p>
    <w:sectPr>
      <w:headerReference w:type="default" r:id="rId4"/>
      <w:footerReference w:type="default" r:id="rId5"/>
      <w:pgSz w:w="11900" w:h="16840" w:orient="portrait"/>
      <w:pgMar w:top="1200" w:right="1200" w:bottom="1200" w:left="12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99999"/>
        <w:sz w:val="16"/>
        <w:szCs w:val="16"/>
        <w:u w:color="999999"/>
        <w:rtl w:val="0"/>
        <w:lang w:val="de-DE"/>
        <w14:textFill>
          <w14:solidFill>
            <w14:srgbClr w14:val="999999"/>
          </w14:solidFill>
        </w14:textFill>
      </w:rPr>
      <w:t>Version 1.0  |  2025  |  Confidential</w:t>
    </w:r>
    <w:r>
      <w:rPr>
        <w:rFonts w:ascii="Arial" w:cs="Arial" w:hAnsi="Arial" w:eastAsia="Arial"/>
        <w:sz w:val="16"/>
        <w:szCs w:val="16"/>
      </w:rPr>
      <w:tab/>
    </w:r>
    <w:r>
      <w:rPr>
        <w:rFonts w:ascii="Arial" w:hAnsi="Arial"/>
        <w:i w:val="1"/>
        <w:iCs w:val="1"/>
        <w:outline w:val="0"/>
        <w:color w:val="999999"/>
        <w:sz w:val="16"/>
        <w:szCs w:val="16"/>
        <w:u w:color="999999"/>
        <w:rtl w:val="0"/>
        <w:lang w:val="en-US"/>
        <w14:textFill>
          <w14:solidFill>
            <w14:srgbClr w14:val="999999"/>
          </w14:solidFill>
        </w14:textFill>
      </w:rPr>
      <w:t>Not to be reproduced without authorisation</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66666"/>
        <w:sz w:val="18"/>
        <w:szCs w:val="18"/>
        <w:u w:color="666666"/>
        <w:rtl w:val="0"/>
        <w:lang w:val="de-DE"/>
        <w14:textFill>
          <w14:solidFill>
            <w14:srgbClr w14:val="666666"/>
          </w14:solidFill>
        </w14:textFill>
      </w:rPr>
      <w:t>Consensus 21 Education Ltd  |  Peninsula 21  |  Policy Manual</w:t>
    </w:r>
    <w:r>
      <w:rPr>
        <w:rFonts w:ascii="Arial" w:cs="Arial" w:hAnsi="Arial" w:eastAsia="Arial"/>
        <w:sz w:val="18"/>
        <w:szCs w:val="18"/>
      </w:rPr>
      <w:tab/>
    </w:r>
    <w:r>
      <w:rPr>
        <w:rFonts w:ascii="Arial" w:hAnsi="Arial"/>
        <w:outline w:val="0"/>
        <w:color w:val="666666"/>
        <w:sz w:val="18"/>
        <w:szCs w:val="18"/>
        <w:u w:color="666666"/>
        <w:rtl w:val="0"/>
        <w:lang w:val="da-DK"/>
        <w14:textFill>
          <w14:solidFill>
            <w14:srgbClr w14:val="666666"/>
          </w14:solidFill>
        </w14:textFill>
      </w:rPr>
      <w:t xml:space="preserve">Page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8"/>
    </w:lvlOverride>
  </w:num>
  <w:num w:numId="6">
    <w:abstractNumId w:val="2"/>
    <w:lvlOverride w:ilvl="0">
      <w:startOverride w:val="15"/>
    </w:lvlOverride>
  </w:num>
  <w:num w:numId="7">
    <w:abstractNumId w:val="2"/>
    <w:lvlOverride w:ilvl="0">
      <w:startOverride w:val="21"/>
    </w:lvlOverride>
  </w:num>
  <w:num w:numId="8">
    <w:abstractNumId w:val="2"/>
    <w:lvlOverride w:ilvl="0">
      <w:startOverride w:val="35"/>
    </w:lvlOverride>
  </w:num>
  <w:num w:numId="9">
    <w:abstractNumId w:val="2"/>
    <w:lvlOverride w:ilvl="0">
      <w:startOverride w:val="41"/>
    </w:lvlOverride>
  </w:num>
  <w:num w:numId="10">
    <w:abstractNumId w:val="2"/>
    <w:lvlOverride w:ilvl="0">
      <w:startOverride w:val="48"/>
    </w:lvlOverride>
  </w:num>
  <w:num w:numId="11">
    <w:abstractNumId w:val="2"/>
    <w:lvlOverride w:ilvl="0">
      <w:startOverride w:val="60"/>
    </w:lvlOverride>
  </w:num>
  <w:num w:numId="12">
    <w:abstractNumId w:val="2"/>
    <w:lvlOverride w:ilvl="0">
      <w:startOverride w:val="64"/>
    </w:lvlOverride>
  </w:num>
  <w:num w:numId="13">
    <w:abstractNumId w:val="2"/>
    <w:lvlOverride w:ilvl="0">
      <w:startOverride w:val="70"/>
    </w:lvlOverride>
  </w:num>
  <w:num w:numId="14">
    <w:abstractNumId w:val="2"/>
    <w:lvlOverride w:ilvl="0">
      <w:startOverride w:val="77"/>
    </w:lvlOverride>
  </w:num>
  <w:num w:numId="15">
    <w:abstractNumId w:val="2"/>
    <w:lvlOverride w:ilvl="0">
      <w:startOverride w:val="84"/>
    </w:lvlOverride>
  </w:num>
  <w:num w:numId="16">
    <w:abstractNumId w:val="2"/>
    <w:lvlOverride w:ilvl="0">
      <w:startOverride w:val="9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00" w:after="15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3864"/>
      <w:spacing w:val="0"/>
      <w:kern w:val="0"/>
      <w:position w:val="0"/>
      <w:sz w:val="26"/>
      <w:szCs w:val="26"/>
      <w:u w:val="none" w:color="1f3864"/>
      <w:shd w:val="nil" w:color="auto" w:fill="auto"/>
      <w:vertAlign w:val="baseline"/>
      <w:lang w:val="en-US"/>
      <w14:textOutline>
        <w14:noFill/>
      </w14:textOutline>
      <w14:textFill>
        <w14:solidFill>
          <w14:srgbClr w14:val="1F386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Heading 3"/>
    <w:pPr>
      <w:keepNext w:val="0"/>
      <w:keepLines w:val="0"/>
      <w:pageBreakBefore w:val="0"/>
      <w:widowControl w:val="1"/>
      <w:shd w:val="clear" w:color="auto" w:fill="auto"/>
      <w:suppressAutoHyphens w:val="0"/>
      <w:bidi w:val="0"/>
      <w:spacing w:before="200" w:after="10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